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FC8181" w14:textId="77777777" w:rsidR="003A5010" w:rsidRPr="0037311C" w:rsidRDefault="003A5010" w:rsidP="003A5010">
      <w:pPr>
        <w:spacing w:line="360" w:lineRule="auto"/>
        <w:jc w:val="both"/>
        <w:rPr>
          <w:sz w:val="32"/>
        </w:rPr>
      </w:pPr>
      <w:r>
        <w:rPr>
          <w:noProof/>
        </w:rPr>
        <mc:AlternateContent>
          <mc:Choice Requires="wps">
            <w:drawing>
              <wp:anchor distT="0" distB="0" distL="114300" distR="114300" simplePos="0" relativeHeight="251660288" behindDoc="0" locked="0" layoutInCell="1" allowOverlap="1" wp14:anchorId="0A6FB43A" wp14:editId="7A61B9A2">
                <wp:simplePos x="0" y="0"/>
                <wp:positionH relativeFrom="column">
                  <wp:posOffset>-75565</wp:posOffset>
                </wp:positionH>
                <wp:positionV relativeFrom="paragraph">
                  <wp:posOffset>-69215</wp:posOffset>
                </wp:positionV>
                <wp:extent cx="4445635" cy="0"/>
                <wp:effectExtent l="25400" t="31750" r="34290" b="25400"/>
                <wp:wrapNone/>
                <wp:docPr id="5"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45635" cy="0"/>
                        </a:xfrm>
                        <a:prstGeom prst="straightConnector1">
                          <a:avLst/>
                        </a:prstGeom>
                        <a:noFill/>
                        <a:ln w="50800">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94FAEDB" id="_x0000_t32" coordsize="21600,21600" o:spt="32" o:oned="t" path="m,l21600,21600e" filled="f">
                <v:path arrowok="t" fillok="f" o:connecttype="none"/>
                <o:lock v:ext="edit" shapetype="t"/>
              </v:shapetype>
              <v:shape id="Conector recto de flecha 5" o:spid="_x0000_s1026" type="#_x0000_t32" style="position:absolute;margin-left:-5.95pt;margin-top:-5.45pt;width:350.0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" strokeweight="4pt"/>
            </w:pict>
          </mc:Fallback>
        </mc:AlternateContent>
      </w:r>
      <w:r>
        <w:rPr>
          <w:noProof/>
        </w:rPr>
        <mc:AlternateContent>
          <mc:Choice Requires="wps">
            <w:drawing>
              <wp:anchor distT="0" distB="0" distL="114300" distR="114300" simplePos="0" relativeHeight="251659264" behindDoc="0" locked="0" layoutInCell="1" allowOverlap="1" wp14:anchorId="121B6E45" wp14:editId="41620EA1">
                <wp:simplePos x="0" y="0"/>
                <wp:positionH relativeFrom="column">
                  <wp:posOffset>-15240</wp:posOffset>
                </wp:positionH>
                <wp:positionV relativeFrom="paragraph">
                  <wp:posOffset>-425450</wp:posOffset>
                </wp:positionV>
                <wp:extent cx="4385945" cy="0"/>
                <wp:effectExtent l="28575" t="27940" r="33655" b="29210"/>
                <wp:wrapNone/>
                <wp:docPr id="4" name="Conector recto de flech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5945" cy="0"/>
                        </a:xfrm>
                        <a:prstGeom prst="straightConnector1">
                          <a:avLst/>
                        </a:prstGeom>
                        <a:noFill/>
                        <a:ln w="50800">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A289569" id="Conector recto de flecha 4" o:spid="_x0000_s1026" type="#_x0000_t32" style="position:absolute;margin-left:-1.2pt;margin-top:-33.5pt;width:345.3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" strokeweight="4pt"/>
            </w:pict>
          </mc:Fallback>
        </mc:AlternateContent>
      </w:r>
      <w:r>
        <w:rPr>
          <w:noProof/>
        </w:rPr>
        <w:drawing>
          <wp:anchor distT="0" distB="0" distL="114300" distR="114300" simplePos="0" relativeHeight="251663360" behindDoc="0" locked="0" layoutInCell="1" allowOverlap="1" wp14:anchorId="69D80DDA" wp14:editId="20985C75">
            <wp:simplePos x="0" y="0"/>
            <wp:positionH relativeFrom="column">
              <wp:posOffset>-537210</wp:posOffset>
            </wp:positionH>
            <wp:positionV relativeFrom="paragraph">
              <wp:posOffset>-425450</wp:posOffset>
            </wp:positionV>
            <wp:extent cx="1671320" cy="1454785"/>
            <wp:effectExtent l="0" t="0" r="508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71320" cy="14547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311C">
        <w:rPr>
          <w:sz w:val="32"/>
        </w:rPr>
        <w:t>Universidad Autónoma del Estado de México</w:t>
      </w:r>
    </w:p>
    <w:p w14:paraId="2E0110F3" w14:textId="77777777" w:rsidR="003A5010" w:rsidRPr="0037311C" w:rsidRDefault="003A5010" w:rsidP="00F32E00">
      <w:pPr>
        <w:spacing w:line="360" w:lineRule="auto"/>
        <w:ind w:left="1416"/>
        <w:jc w:val="center"/>
        <w:rPr>
          <w:sz w:val="32"/>
        </w:rPr>
      </w:pPr>
      <w:r w:rsidRPr="0037311C">
        <w:rPr>
          <w:sz w:val="32"/>
        </w:rPr>
        <w:t>Facultad de Medicina</w:t>
      </w:r>
    </w:p>
    <w:p w14:paraId="79F40115" w14:textId="2889DEEA" w:rsidR="003A5010" w:rsidRPr="004D2354" w:rsidRDefault="00551AE8" w:rsidP="00551AE8">
      <w:pPr>
        <w:spacing w:line="360" w:lineRule="auto"/>
        <w:ind w:left="1416"/>
        <w:jc w:val="center"/>
        <w:rPr>
          <w:sz w:val="32"/>
        </w:rPr>
      </w:pPr>
      <w:r>
        <w:rPr>
          <w:sz w:val="32"/>
        </w:rPr>
        <w:t>Departamento de Estudios Avanzados</w:t>
      </w:r>
    </w:p>
    <w:p w14:paraId="20DA756C" w14:textId="77777777" w:rsidR="003A5010" w:rsidRDefault="003A5010" w:rsidP="003A5010">
      <w:pPr>
        <w:spacing w:line="360" w:lineRule="auto"/>
        <w:ind w:left="1416"/>
        <w:jc w:val="center"/>
        <w:rPr>
          <w:sz w:val="32"/>
        </w:rPr>
      </w:pPr>
      <w:r>
        <w:rPr>
          <w:noProof/>
          <w:sz w:val="32"/>
        </w:rPr>
        <mc:AlternateContent>
          <mc:Choice Requires="wps">
            <w:drawing>
              <wp:anchor distT="0" distB="0" distL="114300" distR="114300" simplePos="0" relativeHeight="251662336" behindDoc="0" locked="0" layoutInCell="1" allowOverlap="1" wp14:anchorId="101FBC70" wp14:editId="2C8CD68D">
                <wp:simplePos x="0" y="0"/>
                <wp:positionH relativeFrom="column">
                  <wp:posOffset>131445</wp:posOffset>
                </wp:positionH>
                <wp:positionV relativeFrom="paragraph">
                  <wp:posOffset>-2540</wp:posOffset>
                </wp:positionV>
                <wp:extent cx="0" cy="7303770"/>
                <wp:effectExtent l="31750" t="26035" r="25400" b="33020"/>
                <wp:wrapNone/>
                <wp:docPr id="2" name="Conector recto de flecha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03770"/>
                        </a:xfrm>
                        <a:prstGeom prst="straightConnector1">
                          <a:avLst/>
                        </a:prstGeom>
                        <a:noFill/>
                        <a:ln w="50800">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536D75" id="Conector recto de flecha 2" o:spid="_x0000_s1026" type="#_x0000_t32" style="position:absolute;margin-left:10.35pt;margin-top:-.2pt;width:0;height:575.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" strokeweight="4pt"/>
            </w:pict>
          </mc:Fallback>
        </mc:AlternateContent>
      </w:r>
      <w:r>
        <w:rPr>
          <w:noProof/>
          <w:sz w:val="32"/>
        </w:rPr>
        <mc:AlternateContent>
          <mc:Choice Requires="wps">
            <w:drawing>
              <wp:anchor distT="0" distB="0" distL="114300" distR="114300" simplePos="0" relativeHeight="251661312" behindDoc="0" locked="0" layoutInCell="1" allowOverlap="1" wp14:anchorId="320FAC1A" wp14:editId="1E4A22DC">
                <wp:simplePos x="0" y="0"/>
                <wp:positionH relativeFrom="column">
                  <wp:posOffset>-228600</wp:posOffset>
                </wp:positionH>
                <wp:positionV relativeFrom="paragraph">
                  <wp:posOffset>-2540</wp:posOffset>
                </wp:positionV>
                <wp:extent cx="0" cy="7303770"/>
                <wp:effectExtent l="33655" t="26035" r="33020" b="33020"/>
                <wp:wrapNone/>
                <wp:docPr id="1" name="Conector recto de flecha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03770"/>
                        </a:xfrm>
                        <a:prstGeom prst="straightConnector1">
                          <a:avLst/>
                        </a:prstGeom>
                        <a:noFill/>
                        <a:ln w="50800">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5EFD5F" id="Conector recto de flecha 1" o:spid="_x0000_s1026" type="#_x0000_t32" style="position:absolute;margin-left:-18pt;margin-top:-.2pt;width:0;height:575.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" strokeweight="4pt"/>
            </w:pict>
          </mc:Fallback>
        </mc:AlternateContent>
      </w:r>
      <w:r w:rsidRPr="004D2354">
        <w:rPr>
          <w:sz w:val="32"/>
        </w:rPr>
        <w:t>Maestría en Ciencias de la Salud</w:t>
      </w:r>
    </w:p>
    <w:p w14:paraId="77D76E32" w14:textId="77777777" w:rsidR="003A5010" w:rsidRDefault="00C534DD" w:rsidP="00692ACC">
      <w:pPr>
        <w:spacing w:line="360" w:lineRule="auto"/>
        <w:jc w:val="both"/>
      </w:pPr>
      <w:r>
        <w:t xml:space="preserve">                      </w:t>
      </w:r>
    </w:p>
    <w:p w14:paraId="21BD18B4" w14:textId="4C232E20" w:rsidR="00EE2FF5" w:rsidRPr="006658FC" w:rsidRDefault="00EE2FF5" w:rsidP="00EE2FF5">
      <w:pPr>
        <w:spacing w:line="360" w:lineRule="auto"/>
        <w:ind w:left="708"/>
        <w:jc w:val="center"/>
        <w:rPr>
          <w:b/>
          <w:sz w:val="32"/>
        </w:rPr>
      </w:pPr>
      <w:r w:rsidRPr="006658FC">
        <w:rPr>
          <w:b/>
          <w:sz w:val="32"/>
        </w:rPr>
        <w:t>“</w:t>
      </w:r>
      <w:r>
        <w:rPr>
          <w:b/>
          <w:sz w:val="32"/>
        </w:rPr>
        <w:t>Programas sociales, s</w:t>
      </w:r>
      <w:r w:rsidRPr="00525011">
        <w:rPr>
          <w:b/>
          <w:sz w:val="32"/>
        </w:rPr>
        <w:t>eguridad alimentaria y nutrición en escolares</w:t>
      </w:r>
      <w:r>
        <w:rPr>
          <w:b/>
          <w:sz w:val="32"/>
        </w:rPr>
        <w:t xml:space="preserve">. Estudio </w:t>
      </w:r>
      <w:r w:rsidRPr="00525011">
        <w:rPr>
          <w:b/>
          <w:sz w:val="32"/>
        </w:rPr>
        <w:t xml:space="preserve">de sus componentes en hogares </w:t>
      </w:r>
      <w:r w:rsidR="007B34E3">
        <w:rPr>
          <w:b/>
          <w:sz w:val="32"/>
        </w:rPr>
        <w:t>Matla</w:t>
      </w:r>
      <w:r w:rsidR="008D2BC2">
        <w:rPr>
          <w:b/>
          <w:sz w:val="32"/>
        </w:rPr>
        <w:t>t</w:t>
      </w:r>
      <w:r w:rsidR="007B34E3">
        <w:rPr>
          <w:b/>
          <w:sz w:val="32"/>
        </w:rPr>
        <w:t>zinca</w:t>
      </w:r>
      <w:r>
        <w:rPr>
          <w:b/>
          <w:sz w:val="32"/>
        </w:rPr>
        <w:t>s</w:t>
      </w:r>
      <w:r w:rsidRPr="00692ACC">
        <w:rPr>
          <w:b/>
          <w:sz w:val="32"/>
        </w:rPr>
        <w:t>.</w:t>
      </w:r>
      <w:r w:rsidRPr="006658FC">
        <w:rPr>
          <w:b/>
          <w:sz w:val="32"/>
        </w:rPr>
        <w:t>”</w:t>
      </w:r>
    </w:p>
    <w:p w14:paraId="33DB1D9E" w14:textId="77777777" w:rsidR="003A5010" w:rsidRPr="00BA39E4" w:rsidRDefault="003A5010" w:rsidP="003A5010">
      <w:pPr>
        <w:spacing w:line="360" w:lineRule="auto"/>
        <w:ind w:left="708"/>
        <w:jc w:val="center"/>
        <w:rPr>
          <w:sz w:val="32"/>
        </w:rPr>
      </w:pPr>
    </w:p>
    <w:p w14:paraId="780BFA48" w14:textId="74769455" w:rsidR="003A5010" w:rsidRPr="00BA39E4" w:rsidRDefault="00692ACC" w:rsidP="003A5010">
      <w:pPr>
        <w:spacing w:line="360" w:lineRule="auto"/>
        <w:ind w:left="708"/>
        <w:jc w:val="center"/>
        <w:rPr>
          <w:b/>
          <w:sz w:val="40"/>
        </w:rPr>
      </w:pPr>
      <w:r>
        <w:rPr>
          <w:b/>
          <w:sz w:val="40"/>
        </w:rPr>
        <w:t>TESIS</w:t>
      </w:r>
    </w:p>
    <w:p w14:paraId="7E8D8BB9" w14:textId="447983BA" w:rsidR="003A5010" w:rsidRDefault="004C0EDE" w:rsidP="003A5010">
      <w:pPr>
        <w:spacing w:line="360" w:lineRule="auto"/>
        <w:ind w:left="708"/>
        <w:jc w:val="center"/>
        <w:rPr>
          <w:sz w:val="32"/>
        </w:rPr>
      </w:pPr>
      <w:r>
        <w:rPr>
          <w:sz w:val="32"/>
        </w:rPr>
        <w:t xml:space="preserve">Que </w:t>
      </w:r>
      <w:r w:rsidR="003A5010" w:rsidRPr="00BA39E4">
        <w:rPr>
          <w:sz w:val="32"/>
        </w:rPr>
        <w:t xml:space="preserve">Para </w:t>
      </w:r>
      <w:r w:rsidR="003A5010">
        <w:rPr>
          <w:sz w:val="32"/>
        </w:rPr>
        <w:t>O</w:t>
      </w:r>
      <w:r w:rsidR="003A5010" w:rsidRPr="00BA39E4">
        <w:rPr>
          <w:sz w:val="32"/>
        </w:rPr>
        <w:t xml:space="preserve">btener el </w:t>
      </w:r>
      <w:r w:rsidR="003A5010">
        <w:rPr>
          <w:sz w:val="32"/>
        </w:rPr>
        <w:t>G</w:t>
      </w:r>
      <w:r w:rsidR="003A5010" w:rsidRPr="00BA39E4">
        <w:rPr>
          <w:sz w:val="32"/>
        </w:rPr>
        <w:t xml:space="preserve">rado de </w:t>
      </w:r>
    </w:p>
    <w:p w14:paraId="173623E2" w14:textId="77777777" w:rsidR="003A5010" w:rsidRPr="00BA39E4" w:rsidRDefault="00C01ABF" w:rsidP="003A5010">
      <w:pPr>
        <w:spacing w:line="360" w:lineRule="auto"/>
        <w:ind w:left="708"/>
        <w:jc w:val="center"/>
        <w:rPr>
          <w:sz w:val="32"/>
        </w:rPr>
      </w:pPr>
      <w:r>
        <w:rPr>
          <w:sz w:val="32"/>
        </w:rPr>
        <w:t>Maestro</w:t>
      </w:r>
      <w:r w:rsidR="003A5010" w:rsidRPr="00BA39E4">
        <w:rPr>
          <w:sz w:val="32"/>
        </w:rPr>
        <w:t xml:space="preserve"> en Ciencias de la Salud</w:t>
      </w:r>
    </w:p>
    <w:p w14:paraId="130B4954" w14:textId="77777777" w:rsidR="003A5010" w:rsidRDefault="003A5010" w:rsidP="003A5010">
      <w:pPr>
        <w:spacing w:line="360" w:lineRule="auto"/>
        <w:ind w:left="708"/>
        <w:jc w:val="right"/>
        <w:rPr>
          <w:sz w:val="32"/>
        </w:rPr>
      </w:pPr>
    </w:p>
    <w:p w14:paraId="3308E625" w14:textId="77777777" w:rsidR="003A5010" w:rsidRDefault="003A5010" w:rsidP="003A5010">
      <w:pPr>
        <w:spacing w:line="360" w:lineRule="auto"/>
        <w:ind w:left="708"/>
        <w:jc w:val="center"/>
        <w:rPr>
          <w:sz w:val="32"/>
        </w:rPr>
      </w:pPr>
      <w:r>
        <w:rPr>
          <w:sz w:val="32"/>
        </w:rPr>
        <w:t>Presenta</w:t>
      </w:r>
      <w:r w:rsidRPr="004D2354">
        <w:rPr>
          <w:sz w:val="32"/>
        </w:rPr>
        <w:t>:</w:t>
      </w:r>
    </w:p>
    <w:p w14:paraId="7771EFFB" w14:textId="77777777" w:rsidR="003A5010" w:rsidRDefault="00692ACC" w:rsidP="00692ACC">
      <w:pPr>
        <w:spacing w:line="360" w:lineRule="auto"/>
        <w:ind w:left="708"/>
        <w:jc w:val="center"/>
        <w:rPr>
          <w:sz w:val="32"/>
        </w:rPr>
      </w:pPr>
      <w:r>
        <w:rPr>
          <w:sz w:val="32"/>
        </w:rPr>
        <w:t>L.N. Fernando Carreto Guadarrama</w:t>
      </w:r>
    </w:p>
    <w:p w14:paraId="69106884" w14:textId="77777777" w:rsidR="00264622" w:rsidRPr="004D2354" w:rsidRDefault="00264622" w:rsidP="00692ACC">
      <w:pPr>
        <w:spacing w:line="360" w:lineRule="auto"/>
        <w:ind w:left="708"/>
        <w:jc w:val="center"/>
        <w:rPr>
          <w:sz w:val="32"/>
        </w:rPr>
      </w:pPr>
    </w:p>
    <w:p w14:paraId="3586855E" w14:textId="77777777" w:rsidR="003A5010" w:rsidRPr="004D2354" w:rsidRDefault="003A5010" w:rsidP="00692ACC">
      <w:pPr>
        <w:spacing w:line="360" w:lineRule="auto"/>
        <w:ind w:left="708"/>
        <w:jc w:val="center"/>
        <w:rPr>
          <w:sz w:val="32"/>
        </w:rPr>
      </w:pPr>
      <w:r>
        <w:rPr>
          <w:sz w:val="32"/>
        </w:rPr>
        <w:t>Comité de Tutores</w:t>
      </w:r>
    </w:p>
    <w:p w14:paraId="04B732D4" w14:textId="10C106EB" w:rsidR="00692ACC" w:rsidRPr="008B7FCD" w:rsidRDefault="003A5010" w:rsidP="00264622">
      <w:pPr>
        <w:spacing w:line="360" w:lineRule="auto"/>
        <w:ind w:left="708"/>
        <w:jc w:val="center"/>
        <w:rPr>
          <w:sz w:val="32"/>
        </w:rPr>
      </w:pPr>
      <w:r w:rsidRPr="008B7FCD">
        <w:rPr>
          <w:sz w:val="32"/>
        </w:rPr>
        <w:t>Tutor</w:t>
      </w:r>
      <w:r w:rsidR="00E02434">
        <w:rPr>
          <w:sz w:val="32"/>
        </w:rPr>
        <w:t>a Académica</w:t>
      </w:r>
      <w:r w:rsidR="00264622">
        <w:rPr>
          <w:sz w:val="32"/>
        </w:rPr>
        <w:t xml:space="preserve">: Dra. </w:t>
      </w:r>
      <w:r w:rsidR="008948E8">
        <w:rPr>
          <w:sz w:val="32"/>
        </w:rPr>
        <w:t xml:space="preserve">en A. </w:t>
      </w:r>
      <w:r w:rsidR="00264622" w:rsidRPr="00264622">
        <w:rPr>
          <w:sz w:val="32"/>
        </w:rPr>
        <w:t xml:space="preserve">Ivonne Vizcarra </w:t>
      </w:r>
      <w:proofErr w:type="spellStart"/>
      <w:r w:rsidR="00264622" w:rsidRPr="00264622">
        <w:rPr>
          <w:sz w:val="32"/>
        </w:rPr>
        <w:t>Bordi</w:t>
      </w:r>
      <w:proofErr w:type="spellEnd"/>
      <w:r w:rsidR="00264622">
        <w:rPr>
          <w:sz w:val="32"/>
        </w:rPr>
        <w:t xml:space="preserve"> </w:t>
      </w:r>
    </w:p>
    <w:p w14:paraId="0325B407" w14:textId="58330FA1" w:rsidR="003A5010" w:rsidRDefault="003A5010" w:rsidP="003A5010">
      <w:pPr>
        <w:spacing w:line="360" w:lineRule="auto"/>
        <w:ind w:left="708"/>
        <w:jc w:val="center"/>
        <w:rPr>
          <w:sz w:val="32"/>
        </w:rPr>
      </w:pPr>
      <w:r>
        <w:rPr>
          <w:sz w:val="32"/>
        </w:rPr>
        <w:t>Tutor</w:t>
      </w:r>
      <w:r w:rsidR="00E02434">
        <w:rPr>
          <w:sz w:val="32"/>
        </w:rPr>
        <w:t>a Adjunta</w:t>
      </w:r>
      <w:r w:rsidR="00264622">
        <w:rPr>
          <w:sz w:val="32"/>
        </w:rPr>
        <w:t xml:space="preserve">: Dra. </w:t>
      </w:r>
      <w:r w:rsidR="008948E8">
        <w:rPr>
          <w:sz w:val="32"/>
        </w:rPr>
        <w:t xml:space="preserve">en B. </w:t>
      </w:r>
      <w:r w:rsidR="00264622">
        <w:rPr>
          <w:sz w:val="32"/>
        </w:rPr>
        <w:t xml:space="preserve">Alejandra </w:t>
      </w:r>
      <w:r w:rsidR="00264622" w:rsidRPr="00264622">
        <w:rPr>
          <w:sz w:val="32"/>
        </w:rPr>
        <w:t>D. Benítez Arciniega</w:t>
      </w:r>
    </w:p>
    <w:p w14:paraId="58782F2F" w14:textId="67CD8826" w:rsidR="003A5010" w:rsidRDefault="00692ACC" w:rsidP="003A5010">
      <w:pPr>
        <w:spacing w:line="360" w:lineRule="auto"/>
        <w:ind w:left="708"/>
        <w:jc w:val="center"/>
        <w:rPr>
          <w:sz w:val="32"/>
        </w:rPr>
      </w:pPr>
      <w:r>
        <w:rPr>
          <w:sz w:val="32"/>
        </w:rPr>
        <w:t>Tutor Externo</w:t>
      </w:r>
      <w:r w:rsidR="00264622">
        <w:rPr>
          <w:sz w:val="32"/>
        </w:rPr>
        <w:t xml:space="preserve">: Dr. </w:t>
      </w:r>
      <w:r w:rsidR="00953650">
        <w:rPr>
          <w:sz w:val="32"/>
        </w:rPr>
        <w:t>e</w:t>
      </w:r>
      <w:r w:rsidR="0091422F">
        <w:rPr>
          <w:sz w:val="32"/>
        </w:rPr>
        <w:t>n C. S.</w:t>
      </w:r>
      <w:r w:rsidR="00264622">
        <w:rPr>
          <w:sz w:val="32"/>
        </w:rPr>
        <w:t xml:space="preserve"> Ignacio López Moreno</w:t>
      </w:r>
    </w:p>
    <w:p w14:paraId="15B6F239" w14:textId="06519A73" w:rsidR="003A5010" w:rsidRPr="008B7FCD" w:rsidRDefault="003A5010" w:rsidP="003A5010">
      <w:pPr>
        <w:spacing w:line="360" w:lineRule="auto"/>
        <w:ind w:left="708"/>
        <w:jc w:val="center"/>
        <w:rPr>
          <w:sz w:val="32"/>
        </w:rPr>
      </w:pPr>
    </w:p>
    <w:p w14:paraId="26773E83" w14:textId="77777777" w:rsidR="003A5010" w:rsidRDefault="003A5010" w:rsidP="003A5010">
      <w:pPr>
        <w:spacing w:line="360" w:lineRule="auto"/>
        <w:ind w:left="720"/>
        <w:rPr>
          <w:sz w:val="32"/>
        </w:rPr>
      </w:pPr>
    </w:p>
    <w:p w14:paraId="7226C385" w14:textId="426C8F2F" w:rsidR="007779F1" w:rsidRDefault="003A5010" w:rsidP="00A6124E">
      <w:pPr>
        <w:rPr>
          <w:sz w:val="32"/>
        </w:rPr>
      </w:pPr>
      <w:r>
        <w:rPr>
          <w:sz w:val="32"/>
        </w:rPr>
        <w:t xml:space="preserve">   </w:t>
      </w:r>
      <w:r w:rsidR="007C1E91">
        <w:rPr>
          <w:sz w:val="32"/>
        </w:rPr>
        <w:t xml:space="preserve"> </w:t>
      </w:r>
      <w:r w:rsidR="00E02434">
        <w:rPr>
          <w:sz w:val="32"/>
        </w:rPr>
        <w:t>Toluca, Estado d</w:t>
      </w:r>
      <w:r w:rsidR="00F32E00">
        <w:rPr>
          <w:sz w:val="32"/>
        </w:rPr>
        <w:t>e México</w:t>
      </w:r>
      <w:r w:rsidR="00F32E00">
        <w:rPr>
          <w:sz w:val="32"/>
        </w:rPr>
        <w:tab/>
      </w:r>
      <w:r w:rsidR="00F32E00">
        <w:rPr>
          <w:sz w:val="32"/>
        </w:rPr>
        <w:tab/>
      </w:r>
      <w:r w:rsidR="00F32E00">
        <w:rPr>
          <w:sz w:val="32"/>
        </w:rPr>
        <w:tab/>
        <w:t xml:space="preserve">                               </w:t>
      </w:r>
      <w:r w:rsidR="008D2BC2">
        <w:rPr>
          <w:sz w:val="32"/>
        </w:rPr>
        <w:t>2019</w:t>
      </w:r>
    </w:p>
    <w:p w14:paraId="2B3B4910" w14:textId="35C8D90D" w:rsidR="006A6F8B" w:rsidRDefault="00B65A22">
      <w:pPr>
        <w:spacing w:after="200" w:line="276" w:lineRule="auto"/>
        <w:rPr>
          <w:sz w:val="32"/>
        </w:rPr>
      </w:pPr>
      <w:r>
        <w:rPr>
          <w:noProof/>
          <w:sz w:val="32"/>
        </w:rPr>
        <mc:AlternateContent>
          <mc:Choice Requires="wps">
            <w:drawing>
              <wp:anchor distT="0" distB="0" distL="114300" distR="114300" simplePos="0" relativeHeight="251745280" behindDoc="0" locked="0" layoutInCell="1" allowOverlap="1" wp14:anchorId="410218C9" wp14:editId="52D8A9D7">
                <wp:simplePos x="0" y="0"/>
                <wp:positionH relativeFrom="column">
                  <wp:posOffset>5467314</wp:posOffset>
                </wp:positionH>
                <wp:positionV relativeFrom="paragraph">
                  <wp:posOffset>409060</wp:posOffset>
                </wp:positionV>
                <wp:extent cx="258793" cy="201211"/>
                <wp:effectExtent l="0" t="0" r="8255" b="8890"/>
                <wp:wrapNone/>
                <wp:docPr id="18" name="18 Cuadro de texto"/>
                <wp:cNvGraphicFramePr/>
                <a:graphic xmlns:a="http://schemas.openxmlformats.org/drawingml/2006/main">
                  <a:graphicData uri="http://schemas.microsoft.com/office/word/2010/wordprocessingShape">
                    <wps:wsp>
                      <wps:cNvSpPr txBox="1"/>
                      <wps:spPr>
                        <a:xfrm>
                          <a:off x="0" y="0"/>
                          <a:ext cx="258793" cy="20121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24A1DB5" w14:textId="77777777" w:rsidR="007B1803" w:rsidRDefault="007B18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10218C9" id="_x0000_t202" coordsize="21600,21600" o:spt="202" path="m,l,21600r21600,l21600,xe">
                <v:stroke joinstyle="miter"/>
                <v:path gradientshapeok="t" o:connecttype="rect"/>
              </v:shapetype>
              <v:shape id="18 Cuadro de texto" o:spid="_x0000_s1026" type="#_x0000_t202" style="position:absolute;margin-left:430.5pt;margin-top:32.2pt;width:20.4pt;height:15.85pt;z-index:251745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" fillcolor="white [3201]" stroked="f" strokeweight=".5pt">
                <v:textbox>
                  <w:txbxContent>
                    <w:p w14:paraId="724A1DB5" w14:textId="77777777" w:rsidR="007B1803" w:rsidRDefault="007B1803"/>
                  </w:txbxContent>
                </v:textbox>
              </v:shape>
            </w:pict>
          </mc:Fallback>
        </mc:AlternateContent>
      </w:r>
      <w:r w:rsidR="006A6F8B">
        <w:rPr>
          <w:sz w:val="32"/>
        </w:rPr>
        <w:br w:type="page"/>
      </w:r>
    </w:p>
    <w:sdt>
      <w:sdtPr>
        <w:rPr>
          <w:rFonts w:ascii="Times New Roman" w:eastAsia="Times New Roman" w:hAnsi="Times New Roman" w:cs="Times New Roman"/>
          <w:color w:val="auto"/>
          <w:sz w:val="24"/>
          <w:szCs w:val="24"/>
        </w:rPr>
        <w:id w:val="-429207498"/>
        <w:docPartObj>
          <w:docPartGallery w:val="Table of Contents"/>
          <w:docPartUnique/>
        </w:docPartObj>
      </w:sdtPr>
      <w:sdtEndPr>
        <w:rPr>
          <w:rFonts w:ascii="Arial" w:hAnsi="Arial" w:cs="Arial"/>
          <w:bCs/>
          <w:sz w:val="22"/>
          <w:szCs w:val="22"/>
        </w:rPr>
      </w:sdtEndPr>
      <w:sdtContent>
        <w:p w14:paraId="6BFB18C4" w14:textId="616FEB7F" w:rsidR="009A1D89" w:rsidRPr="006A6CAE" w:rsidRDefault="00C231EB" w:rsidP="00C60922">
          <w:pPr>
            <w:pStyle w:val="TOCHeading"/>
            <w:spacing w:line="360" w:lineRule="auto"/>
            <w:jc w:val="center"/>
            <w:rPr>
              <w:rStyle w:val="Heading1Char"/>
              <w:rFonts w:ascii="Arial" w:hAnsi="Arial" w:cs="Arial"/>
              <w:b w:val="0"/>
              <w:color w:val="000000" w:themeColor="text1"/>
              <w:sz w:val="22"/>
              <w:szCs w:val="22"/>
            </w:rPr>
          </w:pPr>
          <w:r w:rsidRPr="006A6CAE">
            <w:rPr>
              <w:rStyle w:val="Heading1Char"/>
              <w:rFonts w:ascii="Arial" w:hAnsi="Arial" w:cs="Arial"/>
              <w:b w:val="0"/>
              <w:color w:val="000000" w:themeColor="text1"/>
              <w:sz w:val="22"/>
              <w:szCs w:val="22"/>
            </w:rPr>
            <w:t>Índice</w:t>
          </w:r>
        </w:p>
        <w:p w14:paraId="6830E1DD" w14:textId="77777777" w:rsidR="006A6CAE" w:rsidRPr="006A6CAE" w:rsidRDefault="009A1D89">
          <w:pPr>
            <w:pStyle w:val="TOC1"/>
            <w:tabs>
              <w:tab w:val="right" w:leader="dot" w:pos="8828"/>
            </w:tabs>
            <w:rPr>
              <w:rFonts w:ascii="Arial" w:eastAsiaTheme="minorEastAsia" w:hAnsi="Arial" w:cs="Arial"/>
              <w:noProof/>
              <w:sz w:val="22"/>
              <w:szCs w:val="22"/>
              <w:lang w:val="es-MX" w:eastAsia="es-MX"/>
            </w:rPr>
          </w:pPr>
          <w:r w:rsidRPr="006A6CAE">
            <w:rPr>
              <w:rFonts w:ascii="Arial" w:hAnsi="Arial" w:cs="Arial"/>
              <w:sz w:val="22"/>
              <w:szCs w:val="22"/>
            </w:rPr>
            <w:fldChar w:fldCharType="begin"/>
          </w:r>
          <w:r w:rsidRPr="006A6CAE">
            <w:rPr>
              <w:rFonts w:ascii="Arial" w:hAnsi="Arial" w:cs="Arial"/>
              <w:sz w:val="22"/>
              <w:szCs w:val="22"/>
            </w:rPr>
            <w:instrText xml:space="preserve"> TOC \o "1-3" \h \z \u </w:instrText>
          </w:r>
          <w:r w:rsidRPr="006A6CAE">
            <w:rPr>
              <w:rFonts w:ascii="Arial" w:hAnsi="Arial" w:cs="Arial"/>
              <w:sz w:val="22"/>
              <w:szCs w:val="22"/>
            </w:rPr>
            <w:fldChar w:fldCharType="separate"/>
          </w:r>
          <w:hyperlink w:anchor="_Toc536134252" w:history="1">
            <w:r w:rsidR="006A6CAE" w:rsidRPr="006A6CAE">
              <w:rPr>
                <w:rStyle w:val="Hyperlink"/>
                <w:rFonts w:ascii="Arial" w:hAnsi="Arial" w:cs="Arial"/>
                <w:noProof/>
                <w:sz w:val="22"/>
                <w:szCs w:val="22"/>
              </w:rPr>
              <w:t>Resumen</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_Toc536134252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4</w:t>
            </w:r>
            <w:r w:rsidR="006A6CAE" w:rsidRPr="006A6CAE">
              <w:rPr>
                <w:rFonts w:ascii="Arial" w:hAnsi="Arial" w:cs="Arial"/>
                <w:noProof/>
                <w:webHidden/>
                <w:sz w:val="22"/>
                <w:szCs w:val="22"/>
              </w:rPr>
              <w:fldChar w:fldCharType="end"/>
            </w:r>
          </w:hyperlink>
        </w:p>
        <w:p w14:paraId="3655C11D"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253" w:history="1">
            <w:r w:rsidR="006A6CAE" w:rsidRPr="006A6CAE">
              <w:rPr>
                <w:rStyle w:val="Hyperlink"/>
                <w:rFonts w:ascii="Arial" w:hAnsi="Arial" w:cs="Arial"/>
                <w:noProof/>
                <w:sz w:val="22"/>
                <w:szCs w:val="22"/>
                <w:lang w:val="en-US"/>
              </w:rPr>
              <w:t>Abstract</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_Toc536134253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5</w:t>
            </w:r>
            <w:r w:rsidR="006A6CAE" w:rsidRPr="006A6CAE">
              <w:rPr>
                <w:rFonts w:ascii="Arial" w:hAnsi="Arial" w:cs="Arial"/>
                <w:noProof/>
                <w:webHidden/>
                <w:sz w:val="22"/>
                <w:szCs w:val="22"/>
              </w:rPr>
              <w:fldChar w:fldCharType="end"/>
            </w:r>
          </w:hyperlink>
        </w:p>
        <w:p w14:paraId="12DE499C"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254" w:history="1">
            <w:r w:rsidR="006A6CAE" w:rsidRPr="006A6CAE">
              <w:rPr>
                <w:rStyle w:val="Hyperlink"/>
                <w:rFonts w:ascii="Arial" w:hAnsi="Arial" w:cs="Arial"/>
                <w:noProof/>
                <w:sz w:val="22"/>
                <w:szCs w:val="22"/>
              </w:rPr>
              <w:t>1. Antecedentes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_Toc536134254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6</w:t>
            </w:r>
            <w:r w:rsidR="006A6CAE" w:rsidRPr="006A6CAE">
              <w:rPr>
                <w:rFonts w:ascii="Arial" w:hAnsi="Arial" w:cs="Arial"/>
                <w:noProof/>
                <w:webHidden/>
                <w:sz w:val="22"/>
                <w:szCs w:val="22"/>
              </w:rPr>
              <w:fldChar w:fldCharType="end"/>
            </w:r>
          </w:hyperlink>
        </w:p>
        <w:p w14:paraId="74BA9181"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55" w:history="1">
            <w:r w:rsidR="006A6CAE" w:rsidRPr="006A6CAE">
              <w:rPr>
                <w:rStyle w:val="Hyperlink"/>
                <w:rFonts w:ascii="Arial" w:hAnsi="Arial" w:cs="Arial"/>
                <w:noProof/>
                <w:sz w:val="22"/>
                <w:szCs w:val="22"/>
              </w:rPr>
              <w:t>1.1. Políticas públicas y programas alimentarios.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_Toc536134255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6</w:t>
            </w:r>
            <w:r w:rsidR="006A6CAE" w:rsidRPr="006A6CAE">
              <w:rPr>
                <w:rFonts w:ascii="Arial" w:hAnsi="Arial" w:cs="Arial"/>
                <w:noProof/>
                <w:webHidden/>
                <w:sz w:val="22"/>
                <w:szCs w:val="22"/>
              </w:rPr>
              <w:fldChar w:fldCharType="end"/>
            </w:r>
          </w:hyperlink>
        </w:p>
        <w:p w14:paraId="346CE5AB" w14:textId="77777777" w:rsidR="006A6CAE" w:rsidRPr="006A6CAE" w:rsidRDefault="0078046E">
          <w:pPr>
            <w:pStyle w:val="TOC3"/>
            <w:tabs>
              <w:tab w:val="left" w:pos="1320"/>
              <w:tab w:val="right" w:leader="dot" w:pos="8828"/>
            </w:tabs>
            <w:rPr>
              <w:rFonts w:ascii="Arial" w:eastAsiaTheme="minorEastAsia" w:hAnsi="Arial" w:cs="Arial"/>
              <w:noProof/>
              <w:sz w:val="22"/>
              <w:szCs w:val="22"/>
              <w:lang w:val="es-MX" w:eastAsia="es-MX"/>
            </w:rPr>
          </w:pPr>
          <w:hyperlink w:anchor="_Toc536134256" w:history="1">
            <w:r w:rsidR="006A6CAE" w:rsidRPr="006A6CAE">
              <w:rPr>
                <w:rStyle w:val="Hyperlink"/>
                <w:rFonts w:ascii="Arial" w:hAnsi="Arial" w:cs="Arial"/>
                <w:noProof/>
                <w:sz w:val="22"/>
                <w:szCs w:val="22"/>
              </w:rPr>
              <w:t>1.1.1.</w:t>
            </w:r>
            <w:r w:rsidR="006A6CAE" w:rsidRPr="006A6CAE">
              <w:rPr>
                <w:rFonts w:ascii="Arial" w:eastAsiaTheme="minorEastAsia" w:hAnsi="Arial" w:cs="Arial"/>
                <w:noProof/>
                <w:sz w:val="22"/>
                <w:szCs w:val="22"/>
                <w:lang w:val="es-MX" w:eastAsia="es-MX"/>
              </w:rPr>
              <w:tab/>
            </w:r>
            <w:r w:rsidR="006A6CAE" w:rsidRPr="006A6CAE">
              <w:rPr>
                <w:rStyle w:val="Hyperlink"/>
                <w:rFonts w:ascii="Arial" w:hAnsi="Arial" w:cs="Arial"/>
                <w:noProof/>
                <w:sz w:val="22"/>
                <w:szCs w:val="22"/>
              </w:rPr>
              <w:t>Políticas de desarrollo social.</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_Toc536134256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8</w:t>
            </w:r>
            <w:r w:rsidR="006A6CAE" w:rsidRPr="006A6CAE">
              <w:rPr>
                <w:rFonts w:ascii="Arial" w:hAnsi="Arial" w:cs="Arial"/>
                <w:noProof/>
                <w:webHidden/>
                <w:sz w:val="22"/>
                <w:szCs w:val="22"/>
              </w:rPr>
              <w:fldChar w:fldCharType="end"/>
            </w:r>
          </w:hyperlink>
        </w:p>
        <w:p w14:paraId="50B3A8DD"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57" w:history="1">
            <w:r w:rsidR="006A6CAE" w:rsidRPr="006A6CAE">
              <w:rPr>
                <w:rStyle w:val="Hyperlink"/>
                <w:rFonts w:ascii="Arial" w:hAnsi="Arial" w:cs="Arial"/>
                <w:noProof/>
                <w:sz w:val="22"/>
                <w:szCs w:val="22"/>
              </w:rPr>
              <w:t>1.1.2. Programas de Combate a la Pobreza.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_Toc536134257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8</w:t>
            </w:r>
            <w:r w:rsidR="006A6CAE" w:rsidRPr="006A6CAE">
              <w:rPr>
                <w:rFonts w:ascii="Arial" w:hAnsi="Arial" w:cs="Arial"/>
                <w:noProof/>
                <w:webHidden/>
                <w:sz w:val="22"/>
                <w:szCs w:val="22"/>
              </w:rPr>
              <w:fldChar w:fldCharType="end"/>
            </w:r>
          </w:hyperlink>
        </w:p>
        <w:p w14:paraId="1761F4AA"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58" w:history="1">
            <w:r w:rsidR="006A6CAE" w:rsidRPr="006A6CAE">
              <w:rPr>
                <w:rStyle w:val="Hyperlink"/>
                <w:rFonts w:ascii="Arial" w:eastAsiaTheme="minorHAnsi" w:hAnsi="Arial" w:cs="Arial"/>
                <w:noProof/>
                <w:sz w:val="22"/>
                <w:szCs w:val="22"/>
                <w:lang w:val="es-MX" w:eastAsia="en-US"/>
              </w:rPr>
              <w:t xml:space="preserve">1.1.3. </w:t>
            </w:r>
            <w:r w:rsidR="006A6CAE" w:rsidRPr="006A6CAE">
              <w:rPr>
                <w:rStyle w:val="Hyperlink"/>
                <w:rFonts w:ascii="Arial" w:hAnsi="Arial" w:cs="Arial"/>
                <w:noProof/>
                <w:sz w:val="22"/>
                <w:szCs w:val="22"/>
              </w:rPr>
              <w:t>PROSPERA Programa de Inclusión Social.</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_Toc536134258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12</w:t>
            </w:r>
            <w:r w:rsidR="006A6CAE" w:rsidRPr="006A6CAE">
              <w:rPr>
                <w:rFonts w:ascii="Arial" w:hAnsi="Arial" w:cs="Arial"/>
                <w:noProof/>
                <w:webHidden/>
                <w:sz w:val="22"/>
                <w:szCs w:val="22"/>
              </w:rPr>
              <w:fldChar w:fldCharType="end"/>
            </w:r>
          </w:hyperlink>
        </w:p>
        <w:p w14:paraId="23F3D116"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59" w:history="1">
            <w:r w:rsidR="006A6CAE" w:rsidRPr="006A6CAE">
              <w:rPr>
                <w:rStyle w:val="Hyperlink"/>
                <w:rFonts w:ascii="Arial" w:hAnsi="Arial" w:cs="Arial"/>
                <w:noProof/>
                <w:sz w:val="22"/>
                <w:szCs w:val="22"/>
              </w:rPr>
              <w:t xml:space="preserve">1.1.4. Cruzada Nacional contra el Hambre </w:t>
            </w:r>
            <w:r w:rsidR="006A6CAE" w:rsidRPr="006A6CAE">
              <w:rPr>
                <w:rStyle w:val="Hyperlink"/>
                <w:rFonts w:ascii="Arial" w:eastAsiaTheme="minorHAnsi" w:hAnsi="Arial" w:cs="Arial"/>
                <w:noProof/>
                <w:sz w:val="22"/>
                <w:szCs w:val="22"/>
                <w:lang w:val="es-MX" w:eastAsia="en-US"/>
              </w:rPr>
              <w:t>(CNCH).</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_Toc536134259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13</w:t>
            </w:r>
            <w:r w:rsidR="006A6CAE" w:rsidRPr="006A6CAE">
              <w:rPr>
                <w:rFonts w:ascii="Arial" w:hAnsi="Arial" w:cs="Arial"/>
                <w:noProof/>
                <w:webHidden/>
                <w:sz w:val="22"/>
                <w:szCs w:val="22"/>
              </w:rPr>
              <w:fldChar w:fldCharType="end"/>
            </w:r>
          </w:hyperlink>
        </w:p>
        <w:p w14:paraId="5BA8FCBA"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60" w:history="1">
            <w:r w:rsidR="006A6CAE" w:rsidRPr="006A6CAE">
              <w:rPr>
                <w:rStyle w:val="Hyperlink"/>
                <w:rFonts w:ascii="Arial" w:hAnsi="Arial" w:cs="Arial"/>
                <w:noProof/>
                <w:sz w:val="22"/>
                <w:szCs w:val="22"/>
                <w:lang w:val="es-MX" w:eastAsia="en-US"/>
              </w:rPr>
              <w:t>1.1.5. Programa de Apoyo Alimentario (PAL).</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_Toc536134260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15</w:t>
            </w:r>
            <w:r w:rsidR="006A6CAE" w:rsidRPr="006A6CAE">
              <w:rPr>
                <w:rFonts w:ascii="Arial" w:hAnsi="Arial" w:cs="Arial"/>
                <w:noProof/>
                <w:webHidden/>
                <w:sz w:val="22"/>
                <w:szCs w:val="22"/>
              </w:rPr>
              <w:fldChar w:fldCharType="end"/>
            </w:r>
          </w:hyperlink>
        </w:p>
        <w:p w14:paraId="7CF44D33"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61" w:history="1">
            <w:r w:rsidR="006A6CAE" w:rsidRPr="006A6CAE">
              <w:rPr>
                <w:rStyle w:val="Hyperlink"/>
                <w:rFonts w:ascii="Arial" w:hAnsi="Arial" w:cs="Arial"/>
                <w:noProof/>
                <w:sz w:val="22"/>
                <w:szCs w:val="22"/>
              </w:rPr>
              <w:t>1.2. Programas alimentarios y nutrición en escolares.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_Toc536134261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16</w:t>
            </w:r>
            <w:r w:rsidR="006A6CAE" w:rsidRPr="006A6CAE">
              <w:rPr>
                <w:rFonts w:ascii="Arial" w:hAnsi="Arial" w:cs="Arial"/>
                <w:noProof/>
                <w:webHidden/>
                <w:sz w:val="22"/>
                <w:szCs w:val="22"/>
              </w:rPr>
              <w:fldChar w:fldCharType="end"/>
            </w:r>
          </w:hyperlink>
        </w:p>
        <w:p w14:paraId="4342915E"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62" w:history="1">
            <w:r w:rsidR="006A6CAE" w:rsidRPr="006A6CAE">
              <w:rPr>
                <w:rStyle w:val="Hyperlink"/>
                <w:rFonts w:ascii="Arial" w:hAnsi="Arial" w:cs="Arial"/>
                <w:noProof/>
                <w:sz w:val="22"/>
                <w:szCs w:val="22"/>
              </w:rPr>
              <w:t>1.2.1. Desayunos escolares DIF.</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_Toc536134262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17</w:t>
            </w:r>
            <w:r w:rsidR="006A6CAE" w:rsidRPr="006A6CAE">
              <w:rPr>
                <w:rFonts w:ascii="Arial" w:hAnsi="Arial" w:cs="Arial"/>
                <w:noProof/>
                <w:webHidden/>
                <w:sz w:val="22"/>
                <w:szCs w:val="22"/>
              </w:rPr>
              <w:fldChar w:fldCharType="end"/>
            </w:r>
          </w:hyperlink>
        </w:p>
        <w:p w14:paraId="6BCF95F1"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63" w:history="1">
            <w:r w:rsidR="006A6CAE" w:rsidRPr="006A6CAE">
              <w:rPr>
                <w:rStyle w:val="Hyperlink"/>
                <w:rFonts w:ascii="Arial" w:hAnsi="Arial" w:cs="Arial"/>
                <w:noProof/>
                <w:sz w:val="22"/>
                <w:szCs w:val="22"/>
              </w:rPr>
              <w:t>1.2.2. Programa de Desarrollo Social Apadrina a un Niño Indígena.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_Toc536134263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20</w:t>
            </w:r>
            <w:r w:rsidR="006A6CAE" w:rsidRPr="006A6CAE">
              <w:rPr>
                <w:rFonts w:ascii="Arial" w:hAnsi="Arial" w:cs="Arial"/>
                <w:noProof/>
                <w:webHidden/>
                <w:sz w:val="22"/>
                <w:szCs w:val="22"/>
              </w:rPr>
              <w:fldChar w:fldCharType="end"/>
            </w:r>
          </w:hyperlink>
        </w:p>
        <w:p w14:paraId="15B833BE"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64" w:history="1">
            <w:r w:rsidR="006A6CAE" w:rsidRPr="006A6CAE">
              <w:rPr>
                <w:rStyle w:val="Hyperlink"/>
                <w:rFonts w:ascii="Arial" w:hAnsi="Arial" w:cs="Arial"/>
                <w:noProof/>
                <w:sz w:val="22"/>
                <w:szCs w:val="22"/>
              </w:rPr>
              <w:t>1.3. Seguridad Alimentaria.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_Toc536134264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21</w:t>
            </w:r>
            <w:r w:rsidR="006A6CAE" w:rsidRPr="006A6CAE">
              <w:rPr>
                <w:rFonts w:ascii="Arial" w:hAnsi="Arial" w:cs="Arial"/>
                <w:noProof/>
                <w:webHidden/>
                <w:sz w:val="22"/>
                <w:szCs w:val="22"/>
              </w:rPr>
              <w:fldChar w:fldCharType="end"/>
            </w:r>
          </w:hyperlink>
        </w:p>
        <w:p w14:paraId="56A5B6CC" w14:textId="77777777" w:rsidR="006A6CAE" w:rsidRPr="006A6CAE" w:rsidRDefault="0078046E">
          <w:pPr>
            <w:pStyle w:val="TOC3"/>
            <w:tabs>
              <w:tab w:val="left" w:pos="1320"/>
              <w:tab w:val="right" w:leader="dot" w:pos="8828"/>
            </w:tabs>
            <w:rPr>
              <w:rFonts w:ascii="Arial" w:eastAsiaTheme="minorEastAsia" w:hAnsi="Arial" w:cs="Arial"/>
              <w:noProof/>
              <w:sz w:val="22"/>
              <w:szCs w:val="22"/>
              <w:lang w:val="es-MX" w:eastAsia="es-MX"/>
            </w:rPr>
          </w:pPr>
          <w:hyperlink w:anchor="_Toc536134265" w:history="1">
            <w:r w:rsidR="006A6CAE" w:rsidRPr="006A6CAE">
              <w:rPr>
                <w:rStyle w:val="Hyperlink"/>
                <w:rFonts w:ascii="Arial" w:hAnsi="Arial" w:cs="Arial"/>
                <w:noProof/>
                <w:sz w:val="22"/>
                <w:szCs w:val="22"/>
              </w:rPr>
              <w:t>1.3.1.</w:t>
            </w:r>
            <w:r w:rsidR="006A6CAE" w:rsidRPr="006A6CAE">
              <w:rPr>
                <w:rFonts w:ascii="Arial" w:eastAsiaTheme="minorEastAsia" w:hAnsi="Arial" w:cs="Arial"/>
                <w:noProof/>
                <w:sz w:val="22"/>
                <w:szCs w:val="22"/>
                <w:lang w:val="es-MX" w:eastAsia="es-MX"/>
              </w:rPr>
              <w:tab/>
            </w:r>
            <w:r w:rsidR="006A6CAE" w:rsidRPr="006A6CAE">
              <w:rPr>
                <w:rStyle w:val="Hyperlink"/>
                <w:rFonts w:ascii="Arial" w:hAnsi="Arial" w:cs="Arial"/>
                <w:noProof/>
                <w:sz w:val="22"/>
                <w:szCs w:val="22"/>
              </w:rPr>
              <w:t>Componentes de la Seguridad Alimentaria.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_Toc536134265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24</w:t>
            </w:r>
            <w:r w:rsidR="006A6CAE" w:rsidRPr="006A6CAE">
              <w:rPr>
                <w:rFonts w:ascii="Arial" w:hAnsi="Arial" w:cs="Arial"/>
                <w:noProof/>
                <w:webHidden/>
                <w:sz w:val="22"/>
                <w:szCs w:val="22"/>
              </w:rPr>
              <w:fldChar w:fldCharType="end"/>
            </w:r>
          </w:hyperlink>
        </w:p>
        <w:p w14:paraId="2E62817C" w14:textId="77777777" w:rsidR="006A6CAE" w:rsidRPr="006A6CAE" w:rsidRDefault="0078046E">
          <w:pPr>
            <w:pStyle w:val="TOC3"/>
            <w:tabs>
              <w:tab w:val="left" w:pos="1320"/>
              <w:tab w:val="right" w:leader="dot" w:pos="8828"/>
            </w:tabs>
            <w:rPr>
              <w:rFonts w:ascii="Arial" w:eastAsiaTheme="minorEastAsia" w:hAnsi="Arial" w:cs="Arial"/>
              <w:noProof/>
              <w:sz w:val="22"/>
              <w:szCs w:val="22"/>
              <w:lang w:val="es-MX" w:eastAsia="es-MX"/>
            </w:rPr>
          </w:pPr>
          <w:hyperlink w:anchor="_Toc536134266" w:history="1">
            <w:r w:rsidR="006A6CAE" w:rsidRPr="006A6CAE">
              <w:rPr>
                <w:rStyle w:val="Hyperlink"/>
                <w:rFonts w:ascii="Arial" w:hAnsi="Arial" w:cs="Arial"/>
                <w:noProof/>
                <w:sz w:val="22"/>
                <w:szCs w:val="22"/>
              </w:rPr>
              <w:t>1.3.2.</w:t>
            </w:r>
            <w:r w:rsidR="006A6CAE" w:rsidRPr="006A6CAE">
              <w:rPr>
                <w:rFonts w:ascii="Arial" w:eastAsiaTheme="minorEastAsia" w:hAnsi="Arial" w:cs="Arial"/>
                <w:noProof/>
                <w:sz w:val="22"/>
                <w:szCs w:val="22"/>
                <w:lang w:val="es-MX" w:eastAsia="es-MX"/>
              </w:rPr>
              <w:tab/>
            </w:r>
            <w:r w:rsidR="006A6CAE" w:rsidRPr="006A6CAE">
              <w:rPr>
                <w:rStyle w:val="Hyperlink"/>
                <w:rFonts w:ascii="Arial" w:hAnsi="Arial" w:cs="Arial"/>
                <w:noProof/>
                <w:sz w:val="22"/>
                <w:szCs w:val="22"/>
              </w:rPr>
              <w:t>Seguridad alimentaria medida a través de la Escala Mexicana de Seguridad Alimentaria (EMSA).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_Toc536134266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25</w:t>
            </w:r>
            <w:r w:rsidR="006A6CAE" w:rsidRPr="006A6CAE">
              <w:rPr>
                <w:rFonts w:ascii="Arial" w:hAnsi="Arial" w:cs="Arial"/>
                <w:noProof/>
                <w:webHidden/>
                <w:sz w:val="22"/>
                <w:szCs w:val="22"/>
              </w:rPr>
              <w:fldChar w:fldCharType="end"/>
            </w:r>
          </w:hyperlink>
        </w:p>
        <w:p w14:paraId="140E2F91"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67" w:history="1">
            <w:r w:rsidR="006A6CAE" w:rsidRPr="006A6CAE">
              <w:rPr>
                <w:rStyle w:val="Hyperlink"/>
                <w:rFonts w:ascii="Arial" w:hAnsi="Arial" w:cs="Arial"/>
                <w:noProof/>
                <w:sz w:val="22"/>
                <w:szCs w:val="22"/>
              </w:rPr>
              <w:t>1.4. Estado de nutrición en escolares.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_Toc536134267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26</w:t>
            </w:r>
            <w:r w:rsidR="006A6CAE" w:rsidRPr="006A6CAE">
              <w:rPr>
                <w:rFonts w:ascii="Arial" w:hAnsi="Arial" w:cs="Arial"/>
                <w:noProof/>
                <w:webHidden/>
                <w:sz w:val="22"/>
                <w:szCs w:val="22"/>
              </w:rPr>
              <w:fldChar w:fldCharType="end"/>
            </w:r>
          </w:hyperlink>
        </w:p>
        <w:p w14:paraId="7F438605" w14:textId="77777777" w:rsidR="006A6CAE" w:rsidRPr="006A6CAE" w:rsidRDefault="0078046E">
          <w:pPr>
            <w:pStyle w:val="TOC3"/>
            <w:tabs>
              <w:tab w:val="left" w:pos="1320"/>
              <w:tab w:val="right" w:leader="dot" w:pos="8828"/>
            </w:tabs>
            <w:rPr>
              <w:rFonts w:ascii="Arial" w:eastAsiaTheme="minorEastAsia" w:hAnsi="Arial" w:cs="Arial"/>
              <w:noProof/>
              <w:sz w:val="22"/>
              <w:szCs w:val="22"/>
              <w:lang w:val="es-MX" w:eastAsia="es-MX"/>
            </w:rPr>
          </w:pPr>
          <w:hyperlink w:anchor="_Toc536134268" w:history="1">
            <w:r w:rsidR="006A6CAE" w:rsidRPr="006A6CAE">
              <w:rPr>
                <w:rStyle w:val="Hyperlink"/>
                <w:rFonts w:ascii="Arial" w:hAnsi="Arial" w:cs="Arial"/>
                <w:noProof/>
                <w:sz w:val="22"/>
                <w:szCs w:val="22"/>
              </w:rPr>
              <w:t>1.4.1.</w:t>
            </w:r>
            <w:r w:rsidR="006A6CAE" w:rsidRPr="006A6CAE">
              <w:rPr>
                <w:rFonts w:ascii="Arial" w:eastAsiaTheme="minorEastAsia" w:hAnsi="Arial" w:cs="Arial"/>
                <w:noProof/>
                <w:sz w:val="22"/>
                <w:szCs w:val="22"/>
                <w:lang w:val="es-MX" w:eastAsia="es-MX"/>
              </w:rPr>
              <w:tab/>
            </w:r>
            <w:r w:rsidR="006A6CAE" w:rsidRPr="006A6CAE">
              <w:rPr>
                <w:rStyle w:val="Hyperlink"/>
                <w:rFonts w:ascii="Arial" w:hAnsi="Arial" w:cs="Arial"/>
                <w:noProof/>
                <w:sz w:val="22"/>
                <w:szCs w:val="22"/>
              </w:rPr>
              <w:t>Estado de nutrición.</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_Toc536134268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26</w:t>
            </w:r>
            <w:r w:rsidR="006A6CAE" w:rsidRPr="006A6CAE">
              <w:rPr>
                <w:rFonts w:ascii="Arial" w:hAnsi="Arial" w:cs="Arial"/>
                <w:noProof/>
                <w:webHidden/>
                <w:sz w:val="22"/>
                <w:szCs w:val="22"/>
              </w:rPr>
              <w:fldChar w:fldCharType="end"/>
            </w:r>
          </w:hyperlink>
        </w:p>
        <w:p w14:paraId="5C795E6F"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69" w:history="1">
            <w:r w:rsidR="006A6CAE" w:rsidRPr="006A6CAE">
              <w:rPr>
                <w:rStyle w:val="Hyperlink"/>
                <w:rFonts w:ascii="Arial" w:hAnsi="Arial" w:cs="Arial"/>
                <w:noProof/>
                <w:sz w:val="22"/>
                <w:szCs w:val="22"/>
              </w:rPr>
              <w:t>1.4.1.1. Desnutrición.</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_Toc536134269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27</w:t>
            </w:r>
            <w:r w:rsidR="006A6CAE" w:rsidRPr="006A6CAE">
              <w:rPr>
                <w:rFonts w:ascii="Arial" w:hAnsi="Arial" w:cs="Arial"/>
                <w:noProof/>
                <w:webHidden/>
                <w:sz w:val="22"/>
                <w:szCs w:val="22"/>
              </w:rPr>
              <w:fldChar w:fldCharType="end"/>
            </w:r>
          </w:hyperlink>
        </w:p>
        <w:p w14:paraId="3728A277"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70" w:history="1">
            <w:r w:rsidR="006A6CAE" w:rsidRPr="006A6CAE">
              <w:rPr>
                <w:rStyle w:val="Hyperlink"/>
                <w:rFonts w:ascii="Arial" w:hAnsi="Arial" w:cs="Arial"/>
                <w:noProof/>
                <w:sz w:val="22"/>
                <w:szCs w:val="22"/>
              </w:rPr>
              <w:t>1.4.1.2. Sobrepeso y Obesidad.</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_Toc536134270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28</w:t>
            </w:r>
            <w:r w:rsidR="006A6CAE" w:rsidRPr="006A6CAE">
              <w:rPr>
                <w:rFonts w:ascii="Arial" w:hAnsi="Arial" w:cs="Arial"/>
                <w:noProof/>
                <w:webHidden/>
                <w:sz w:val="22"/>
                <w:szCs w:val="22"/>
              </w:rPr>
              <w:fldChar w:fldCharType="end"/>
            </w:r>
          </w:hyperlink>
        </w:p>
        <w:p w14:paraId="2CED766A"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71" w:history="1">
            <w:r w:rsidR="006A6CAE" w:rsidRPr="006A6CAE">
              <w:rPr>
                <w:rStyle w:val="Hyperlink"/>
                <w:rFonts w:ascii="Arial" w:hAnsi="Arial" w:cs="Arial"/>
                <w:noProof/>
                <w:sz w:val="22"/>
                <w:szCs w:val="22"/>
              </w:rPr>
              <w:t>1.5. Matlatzincas en San Francisco Oxtotilpan.</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_Toc536134271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29</w:t>
            </w:r>
            <w:r w:rsidR="006A6CAE" w:rsidRPr="006A6CAE">
              <w:rPr>
                <w:rFonts w:ascii="Arial" w:hAnsi="Arial" w:cs="Arial"/>
                <w:noProof/>
                <w:webHidden/>
                <w:sz w:val="22"/>
                <w:szCs w:val="22"/>
              </w:rPr>
              <w:fldChar w:fldCharType="end"/>
            </w:r>
          </w:hyperlink>
        </w:p>
        <w:p w14:paraId="2CE4896A"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272" w:history="1">
            <w:r w:rsidR="006A6CAE" w:rsidRPr="006A6CAE">
              <w:rPr>
                <w:rStyle w:val="Hyperlink"/>
                <w:rFonts w:ascii="Arial" w:hAnsi="Arial" w:cs="Arial"/>
                <w:noProof/>
                <w:sz w:val="22"/>
                <w:szCs w:val="22"/>
              </w:rPr>
              <w:t>2. Planteamiento del Problema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_Toc536134272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31</w:t>
            </w:r>
            <w:r w:rsidR="006A6CAE" w:rsidRPr="006A6CAE">
              <w:rPr>
                <w:rFonts w:ascii="Arial" w:hAnsi="Arial" w:cs="Arial"/>
                <w:noProof/>
                <w:webHidden/>
                <w:sz w:val="22"/>
                <w:szCs w:val="22"/>
              </w:rPr>
              <w:fldChar w:fldCharType="end"/>
            </w:r>
          </w:hyperlink>
        </w:p>
        <w:p w14:paraId="5678773B"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273" w:history="1">
            <w:r w:rsidR="006A6CAE" w:rsidRPr="006A6CAE">
              <w:rPr>
                <w:rStyle w:val="Hyperlink"/>
                <w:rFonts w:ascii="Arial" w:hAnsi="Arial" w:cs="Arial"/>
                <w:noProof/>
                <w:sz w:val="22"/>
                <w:szCs w:val="22"/>
              </w:rPr>
              <w:t>3. Hipótesis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_Toc536134273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33</w:t>
            </w:r>
            <w:r w:rsidR="006A6CAE" w:rsidRPr="006A6CAE">
              <w:rPr>
                <w:rFonts w:ascii="Arial" w:hAnsi="Arial" w:cs="Arial"/>
                <w:noProof/>
                <w:webHidden/>
                <w:sz w:val="22"/>
                <w:szCs w:val="22"/>
              </w:rPr>
              <w:fldChar w:fldCharType="end"/>
            </w:r>
          </w:hyperlink>
        </w:p>
        <w:p w14:paraId="6682F676"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274" w:history="1">
            <w:r w:rsidR="006A6CAE" w:rsidRPr="006A6CAE">
              <w:rPr>
                <w:rStyle w:val="Hyperlink"/>
                <w:rFonts w:ascii="Arial" w:hAnsi="Arial" w:cs="Arial"/>
                <w:noProof/>
                <w:sz w:val="22"/>
                <w:szCs w:val="22"/>
              </w:rPr>
              <w:t>4. Objetivos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_Toc536134274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34</w:t>
            </w:r>
            <w:r w:rsidR="006A6CAE" w:rsidRPr="006A6CAE">
              <w:rPr>
                <w:rFonts w:ascii="Arial" w:hAnsi="Arial" w:cs="Arial"/>
                <w:noProof/>
                <w:webHidden/>
                <w:sz w:val="22"/>
                <w:szCs w:val="22"/>
              </w:rPr>
              <w:fldChar w:fldCharType="end"/>
            </w:r>
          </w:hyperlink>
        </w:p>
        <w:p w14:paraId="4935F983"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275" w:history="1">
            <w:r w:rsidR="006A6CAE" w:rsidRPr="006A6CAE">
              <w:rPr>
                <w:rStyle w:val="Hyperlink"/>
                <w:rFonts w:ascii="Arial" w:hAnsi="Arial" w:cs="Arial"/>
                <w:noProof/>
                <w:sz w:val="22"/>
                <w:szCs w:val="22"/>
              </w:rPr>
              <w:t>5. Justificación</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_Toc536134275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35</w:t>
            </w:r>
            <w:r w:rsidR="006A6CAE" w:rsidRPr="006A6CAE">
              <w:rPr>
                <w:rFonts w:ascii="Arial" w:hAnsi="Arial" w:cs="Arial"/>
                <w:noProof/>
                <w:webHidden/>
                <w:sz w:val="22"/>
                <w:szCs w:val="22"/>
              </w:rPr>
              <w:fldChar w:fldCharType="end"/>
            </w:r>
          </w:hyperlink>
        </w:p>
        <w:p w14:paraId="36B1FEF7"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276" w:history="1">
            <w:r w:rsidR="006A6CAE" w:rsidRPr="006A6CAE">
              <w:rPr>
                <w:rStyle w:val="Hyperlink"/>
                <w:rFonts w:ascii="Arial" w:hAnsi="Arial" w:cs="Arial"/>
                <w:noProof/>
                <w:sz w:val="22"/>
                <w:szCs w:val="22"/>
              </w:rPr>
              <w:t>6. Material y Métodos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_Toc536134276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37</w:t>
            </w:r>
            <w:r w:rsidR="006A6CAE" w:rsidRPr="006A6CAE">
              <w:rPr>
                <w:rFonts w:ascii="Arial" w:hAnsi="Arial" w:cs="Arial"/>
                <w:noProof/>
                <w:webHidden/>
                <w:sz w:val="22"/>
                <w:szCs w:val="22"/>
              </w:rPr>
              <w:fldChar w:fldCharType="end"/>
            </w:r>
          </w:hyperlink>
        </w:p>
        <w:p w14:paraId="658F248B"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77" w:history="1">
            <w:r w:rsidR="006A6CAE" w:rsidRPr="006A6CAE">
              <w:rPr>
                <w:rStyle w:val="Hyperlink"/>
                <w:rFonts w:ascii="Arial" w:hAnsi="Arial" w:cs="Arial"/>
                <w:noProof/>
                <w:sz w:val="22"/>
                <w:szCs w:val="22"/>
              </w:rPr>
              <w:t>6.1. Diseño de estudio</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_Toc536134277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37</w:t>
            </w:r>
            <w:r w:rsidR="006A6CAE" w:rsidRPr="006A6CAE">
              <w:rPr>
                <w:rFonts w:ascii="Arial" w:hAnsi="Arial" w:cs="Arial"/>
                <w:noProof/>
                <w:webHidden/>
                <w:sz w:val="22"/>
                <w:szCs w:val="22"/>
              </w:rPr>
              <w:fldChar w:fldCharType="end"/>
            </w:r>
          </w:hyperlink>
        </w:p>
        <w:p w14:paraId="3F79C808"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78" w:history="1">
            <w:r w:rsidR="006A6CAE" w:rsidRPr="006A6CAE">
              <w:rPr>
                <w:rStyle w:val="Hyperlink"/>
                <w:rFonts w:ascii="Arial" w:hAnsi="Arial" w:cs="Arial"/>
                <w:noProof/>
                <w:sz w:val="22"/>
                <w:szCs w:val="22"/>
              </w:rPr>
              <w:t>6.2. Criterios de inclusión, exclusión y eliminación</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_Toc536134278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37</w:t>
            </w:r>
            <w:r w:rsidR="006A6CAE" w:rsidRPr="006A6CAE">
              <w:rPr>
                <w:rFonts w:ascii="Arial" w:hAnsi="Arial" w:cs="Arial"/>
                <w:noProof/>
                <w:webHidden/>
                <w:sz w:val="22"/>
                <w:szCs w:val="22"/>
              </w:rPr>
              <w:fldChar w:fldCharType="end"/>
            </w:r>
          </w:hyperlink>
        </w:p>
        <w:p w14:paraId="3DFBA516"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79" w:history="1">
            <w:r w:rsidR="006A6CAE" w:rsidRPr="006A6CAE">
              <w:rPr>
                <w:rStyle w:val="Hyperlink"/>
                <w:rFonts w:ascii="Arial" w:hAnsi="Arial" w:cs="Arial"/>
                <w:noProof/>
                <w:sz w:val="22"/>
                <w:szCs w:val="22"/>
              </w:rPr>
              <w:t>6.3. Procedimiento</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_Toc536134279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39</w:t>
            </w:r>
            <w:r w:rsidR="006A6CAE" w:rsidRPr="006A6CAE">
              <w:rPr>
                <w:rFonts w:ascii="Arial" w:hAnsi="Arial" w:cs="Arial"/>
                <w:noProof/>
                <w:webHidden/>
                <w:sz w:val="22"/>
                <w:szCs w:val="22"/>
              </w:rPr>
              <w:fldChar w:fldCharType="end"/>
            </w:r>
          </w:hyperlink>
        </w:p>
        <w:p w14:paraId="79F91016"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80" w:history="1">
            <w:r w:rsidR="006A6CAE" w:rsidRPr="006A6CAE">
              <w:rPr>
                <w:rStyle w:val="Hyperlink"/>
                <w:rFonts w:ascii="Arial" w:hAnsi="Arial" w:cs="Arial"/>
                <w:noProof/>
                <w:sz w:val="22"/>
                <w:szCs w:val="22"/>
              </w:rPr>
              <w:t>6.4. Variables de Estudio</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_Toc536134280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41</w:t>
            </w:r>
            <w:r w:rsidR="006A6CAE" w:rsidRPr="006A6CAE">
              <w:rPr>
                <w:rFonts w:ascii="Arial" w:hAnsi="Arial" w:cs="Arial"/>
                <w:noProof/>
                <w:webHidden/>
                <w:sz w:val="22"/>
                <w:szCs w:val="22"/>
              </w:rPr>
              <w:fldChar w:fldCharType="end"/>
            </w:r>
          </w:hyperlink>
        </w:p>
        <w:p w14:paraId="62EB06B0"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81" w:history="1">
            <w:r w:rsidR="006A6CAE" w:rsidRPr="006A6CAE">
              <w:rPr>
                <w:rStyle w:val="Hyperlink"/>
                <w:rFonts w:ascii="Arial" w:hAnsi="Arial" w:cs="Arial"/>
                <w:noProof/>
                <w:sz w:val="22"/>
                <w:szCs w:val="22"/>
              </w:rPr>
              <w:t>6.5. Implicaciones Bioéticas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_Toc536134281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45</w:t>
            </w:r>
            <w:r w:rsidR="006A6CAE" w:rsidRPr="006A6CAE">
              <w:rPr>
                <w:rFonts w:ascii="Arial" w:hAnsi="Arial" w:cs="Arial"/>
                <w:noProof/>
                <w:webHidden/>
                <w:sz w:val="22"/>
                <w:szCs w:val="22"/>
              </w:rPr>
              <w:fldChar w:fldCharType="end"/>
            </w:r>
          </w:hyperlink>
        </w:p>
        <w:p w14:paraId="6D6C80F3"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82" w:history="1">
            <w:r w:rsidR="006A6CAE" w:rsidRPr="006A6CAE">
              <w:rPr>
                <w:rStyle w:val="Hyperlink"/>
                <w:rFonts w:ascii="Arial" w:hAnsi="Arial" w:cs="Arial"/>
                <w:noProof/>
                <w:sz w:val="22"/>
                <w:szCs w:val="22"/>
              </w:rPr>
              <w:t>6.6. Recolección de datos y análisis estadístico</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_Toc536134282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46</w:t>
            </w:r>
            <w:r w:rsidR="006A6CAE" w:rsidRPr="006A6CAE">
              <w:rPr>
                <w:rFonts w:ascii="Arial" w:hAnsi="Arial" w:cs="Arial"/>
                <w:noProof/>
                <w:webHidden/>
                <w:sz w:val="22"/>
                <w:szCs w:val="22"/>
              </w:rPr>
              <w:fldChar w:fldCharType="end"/>
            </w:r>
          </w:hyperlink>
        </w:p>
        <w:p w14:paraId="769BE382"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283" w:history="1">
            <w:r w:rsidR="006A6CAE" w:rsidRPr="006A6CAE">
              <w:rPr>
                <w:rStyle w:val="Hyperlink"/>
                <w:rFonts w:ascii="Arial" w:hAnsi="Arial" w:cs="Arial"/>
                <w:noProof/>
                <w:sz w:val="22"/>
                <w:szCs w:val="22"/>
              </w:rPr>
              <w:t>7. Resultados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_Toc536134283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47</w:t>
            </w:r>
            <w:r w:rsidR="006A6CAE" w:rsidRPr="006A6CAE">
              <w:rPr>
                <w:rFonts w:ascii="Arial" w:hAnsi="Arial" w:cs="Arial"/>
                <w:noProof/>
                <w:webHidden/>
                <w:sz w:val="22"/>
                <w:szCs w:val="22"/>
              </w:rPr>
              <w:fldChar w:fldCharType="end"/>
            </w:r>
          </w:hyperlink>
        </w:p>
        <w:p w14:paraId="5573EE62"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84" w:history="1">
            <w:r w:rsidR="006A6CAE" w:rsidRPr="006A6CAE">
              <w:rPr>
                <w:rStyle w:val="Hyperlink"/>
                <w:rFonts w:ascii="Arial" w:hAnsi="Arial" w:cs="Arial"/>
                <w:noProof/>
                <w:sz w:val="22"/>
                <w:szCs w:val="22"/>
              </w:rPr>
              <w:t>7.1 Artículo original:</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_Toc536134284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47</w:t>
            </w:r>
            <w:r w:rsidR="006A6CAE" w:rsidRPr="006A6CAE">
              <w:rPr>
                <w:rFonts w:ascii="Arial" w:hAnsi="Arial" w:cs="Arial"/>
                <w:noProof/>
                <w:webHidden/>
                <w:sz w:val="22"/>
                <w:szCs w:val="22"/>
              </w:rPr>
              <w:fldChar w:fldCharType="end"/>
            </w:r>
          </w:hyperlink>
        </w:p>
        <w:p w14:paraId="5B8CFEB1"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85" w:history="1">
            <w:r w:rsidR="006A6CAE" w:rsidRPr="006A6CAE">
              <w:rPr>
                <w:rStyle w:val="Hyperlink"/>
                <w:rFonts w:ascii="Arial" w:hAnsi="Arial" w:cs="Arial"/>
                <w:noProof/>
                <w:sz w:val="22"/>
                <w:szCs w:val="22"/>
              </w:rPr>
              <w:t>7.1.1 Página frontal del manuscrito</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_Toc536134285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47</w:t>
            </w:r>
            <w:r w:rsidR="006A6CAE" w:rsidRPr="006A6CAE">
              <w:rPr>
                <w:rFonts w:ascii="Arial" w:hAnsi="Arial" w:cs="Arial"/>
                <w:noProof/>
                <w:webHidden/>
                <w:sz w:val="22"/>
                <w:szCs w:val="22"/>
              </w:rPr>
              <w:fldChar w:fldCharType="end"/>
            </w:r>
          </w:hyperlink>
        </w:p>
        <w:p w14:paraId="4B13A504" w14:textId="753B94F9" w:rsidR="006A6CAE" w:rsidRPr="006A6CAE" w:rsidRDefault="00503EF9">
          <w:pPr>
            <w:pStyle w:val="TOC3"/>
            <w:tabs>
              <w:tab w:val="right" w:leader="dot" w:pos="8828"/>
            </w:tabs>
            <w:rPr>
              <w:rFonts w:ascii="Arial" w:eastAsiaTheme="minorEastAsia" w:hAnsi="Arial" w:cs="Arial"/>
              <w:noProof/>
              <w:sz w:val="22"/>
              <w:szCs w:val="22"/>
              <w:lang w:val="es-MX" w:eastAsia="es-MX"/>
            </w:rPr>
          </w:pPr>
          <w:r>
            <w:rPr>
              <w:noProof/>
              <w:sz w:val="32"/>
            </w:rPr>
            <mc:AlternateContent>
              <mc:Choice Requires="wps">
                <w:drawing>
                  <wp:anchor distT="0" distB="0" distL="114300" distR="114300" simplePos="0" relativeHeight="251751424" behindDoc="0" locked="0" layoutInCell="1" allowOverlap="1" wp14:anchorId="360AE411" wp14:editId="09CEF8B7">
                    <wp:simplePos x="0" y="0"/>
                    <wp:positionH relativeFrom="column">
                      <wp:posOffset>5388610</wp:posOffset>
                    </wp:positionH>
                    <wp:positionV relativeFrom="paragraph">
                      <wp:posOffset>379095</wp:posOffset>
                    </wp:positionV>
                    <wp:extent cx="258445" cy="200660"/>
                    <wp:effectExtent l="0" t="0" r="8255" b="8890"/>
                    <wp:wrapNone/>
                    <wp:docPr id="21" name="21 Cuadro de texto"/>
                    <wp:cNvGraphicFramePr/>
                    <a:graphic xmlns:a="http://schemas.openxmlformats.org/drawingml/2006/main">
                      <a:graphicData uri="http://schemas.microsoft.com/office/word/2010/wordprocessingShape">
                        <wps:wsp>
                          <wps:cNvSpPr txBox="1"/>
                          <wps:spPr>
                            <a:xfrm>
                              <a:off x="0" y="0"/>
                              <a:ext cx="258445" cy="200660"/>
                            </a:xfrm>
                            <a:prstGeom prst="rect">
                              <a:avLst/>
                            </a:prstGeom>
                            <a:solidFill>
                              <a:sysClr val="window" lastClr="FFFFFF"/>
                            </a:solidFill>
                            <a:ln w="6350">
                              <a:noFill/>
                            </a:ln>
                            <a:effectLst/>
                          </wps:spPr>
                          <wps:txbx>
                            <w:txbxContent>
                              <w:p w14:paraId="09C36975" w14:textId="77777777" w:rsidR="007B1803" w:rsidRDefault="007B1803" w:rsidP="00503EF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60AE411" id="21 Cuadro de texto" o:spid="_x0000_s1027" type="#_x0000_t202" style="position:absolute;left:0;text-align:left;margin-left:424.3pt;margin-top:29.85pt;width:20.35pt;height:15.8pt;z-index:251751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" fillcolor="window" stroked="f" strokeweight=".5pt">
                    <v:textbox>
                      <w:txbxContent>
                        <w:p w14:paraId="09C36975" w14:textId="77777777" w:rsidR="007B1803" w:rsidRDefault="007B1803" w:rsidP="00503EF9"/>
                      </w:txbxContent>
                    </v:textbox>
                  </v:shape>
                </w:pict>
              </mc:Fallback>
            </mc:AlternateContent>
          </w:r>
          <w:hyperlink w:anchor="_Toc536134286" w:history="1">
            <w:r w:rsidR="006A6CAE" w:rsidRPr="006A6CAE">
              <w:rPr>
                <w:rStyle w:val="Hyperlink"/>
                <w:rFonts w:ascii="Arial" w:hAnsi="Arial" w:cs="Arial"/>
                <w:noProof/>
                <w:sz w:val="22"/>
                <w:szCs w:val="22"/>
              </w:rPr>
              <w:t>7.1.2 Carta de envío</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_Toc536134286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48</w:t>
            </w:r>
            <w:r w:rsidR="006A6CAE" w:rsidRPr="006A6CAE">
              <w:rPr>
                <w:rFonts w:ascii="Arial" w:hAnsi="Arial" w:cs="Arial"/>
                <w:noProof/>
                <w:webHidden/>
                <w:sz w:val="22"/>
                <w:szCs w:val="22"/>
              </w:rPr>
              <w:fldChar w:fldCharType="end"/>
            </w:r>
          </w:hyperlink>
        </w:p>
        <w:p w14:paraId="4BAE66B1"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87" w:history="1">
            <w:r w:rsidR="006A6CAE" w:rsidRPr="006A6CAE">
              <w:rPr>
                <w:rStyle w:val="Hyperlink"/>
                <w:rFonts w:ascii="Arial" w:hAnsi="Arial" w:cs="Arial"/>
                <w:noProof/>
                <w:sz w:val="22"/>
                <w:szCs w:val="22"/>
              </w:rPr>
              <w:t>7.1.3 Resumen</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_Toc536134287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50</w:t>
            </w:r>
            <w:r w:rsidR="006A6CAE" w:rsidRPr="006A6CAE">
              <w:rPr>
                <w:rFonts w:ascii="Arial" w:hAnsi="Arial" w:cs="Arial"/>
                <w:noProof/>
                <w:webHidden/>
                <w:sz w:val="22"/>
                <w:szCs w:val="22"/>
              </w:rPr>
              <w:fldChar w:fldCharType="end"/>
            </w:r>
          </w:hyperlink>
        </w:p>
        <w:p w14:paraId="7CA65EC7"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88" w:history="1">
            <w:r w:rsidR="006A6CAE" w:rsidRPr="006A6CAE">
              <w:rPr>
                <w:rStyle w:val="Hyperlink"/>
                <w:rFonts w:ascii="Arial" w:hAnsi="Arial" w:cs="Arial"/>
                <w:noProof/>
                <w:sz w:val="22"/>
                <w:szCs w:val="22"/>
                <w:lang w:val="en-US"/>
              </w:rPr>
              <w:t>7.1.4 Abstract</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_Toc536134288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52</w:t>
            </w:r>
            <w:r w:rsidR="006A6CAE" w:rsidRPr="006A6CAE">
              <w:rPr>
                <w:rFonts w:ascii="Arial" w:hAnsi="Arial" w:cs="Arial"/>
                <w:noProof/>
                <w:webHidden/>
                <w:sz w:val="22"/>
                <w:szCs w:val="22"/>
              </w:rPr>
              <w:fldChar w:fldCharType="end"/>
            </w:r>
          </w:hyperlink>
        </w:p>
        <w:p w14:paraId="158EE744"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89" w:history="1">
            <w:r w:rsidR="006A6CAE" w:rsidRPr="006A6CAE">
              <w:rPr>
                <w:rStyle w:val="Hyperlink"/>
                <w:rFonts w:ascii="Arial" w:hAnsi="Arial" w:cs="Arial"/>
                <w:noProof/>
                <w:sz w:val="22"/>
                <w:szCs w:val="22"/>
              </w:rPr>
              <w:t>7.1.5 Antecedentes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_Toc536134289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54</w:t>
            </w:r>
            <w:r w:rsidR="006A6CAE" w:rsidRPr="006A6CAE">
              <w:rPr>
                <w:rFonts w:ascii="Arial" w:hAnsi="Arial" w:cs="Arial"/>
                <w:noProof/>
                <w:webHidden/>
                <w:sz w:val="22"/>
                <w:szCs w:val="22"/>
              </w:rPr>
              <w:fldChar w:fldCharType="end"/>
            </w:r>
          </w:hyperlink>
        </w:p>
        <w:p w14:paraId="264ACFA1"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90" w:history="1">
            <w:r w:rsidR="006A6CAE" w:rsidRPr="006A6CAE">
              <w:rPr>
                <w:rStyle w:val="Hyperlink"/>
                <w:rFonts w:ascii="Arial" w:hAnsi="Arial" w:cs="Arial"/>
                <w:noProof/>
                <w:sz w:val="22"/>
                <w:szCs w:val="22"/>
              </w:rPr>
              <w:t>7.1.6 Metodología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_Toc536134290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61</w:t>
            </w:r>
            <w:r w:rsidR="006A6CAE" w:rsidRPr="006A6CAE">
              <w:rPr>
                <w:rFonts w:ascii="Arial" w:hAnsi="Arial" w:cs="Arial"/>
                <w:noProof/>
                <w:webHidden/>
                <w:sz w:val="22"/>
                <w:szCs w:val="22"/>
              </w:rPr>
              <w:fldChar w:fldCharType="end"/>
            </w:r>
          </w:hyperlink>
        </w:p>
        <w:p w14:paraId="1F0C289C"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91" w:history="1">
            <w:r w:rsidR="006A6CAE" w:rsidRPr="006A6CAE">
              <w:rPr>
                <w:rStyle w:val="Hyperlink"/>
                <w:rFonts w:ascii="Arial" w:hAnsi="Arial" w:cs="Arial"/>
                <w:noProof/>
                <w:sz w:val="22"/>
                <w:szCs w:val="22"/>
              </w:rPr>
              <w:t>7.1.7 Análisis estadístico</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_Toc536134291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67</w:t>
            </w:r>
            <w:r w:rsidR="006A6CAE" w:rsidRPr="006A6CAE">
              <w:rPr>
                <w:rFonts w:ascii="Arial" w:hAnsi="Arial" w:cs="Arial"/>
                <w:noProof/>
                <w:webHidden/>
                <w:sz w:val="22"/>
                <w:szCs w:val="22"/>
              </w:rPr>
              <w:fldChar w:fldCharType="end"/>
            </w:r>
          </w:hyperlink>
        </w:p>
        <w:p w14:paraId="307EA956"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92" w:history="1">
            <w:r w:rsidR="006A6CAE" w:rsidRPr="006A6CAE">
              <w:rPr>
                <w:rStyle w:val="Hyperlink"/>
                <w:rFonts w:ascii="Arial" w:hAnsi="Arial" w:cs="Arial"/>
                <w:noProof/>
                <w:sz w:val="22"/>
                <w:szCs w:val="22"/>
              </w:rPr>
              <w:t>7.1.8 Resultados y Discusión</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_Toc536134292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68</w:t>
            </w:r>
            <w:r w:rsidR="006A6CAE" w:rsidRPr="006A6CAE">
              <w:rPr>
                <w:rFonts w:ascii="Arial" w:hAnsi="Arial" w:cs="Arial"/>
                <w:noProof/>
                <w:webHidden/>
                <w:sz w:val="22"/>
                <w:szCs w:val="22"/>
              </w:rPr>
              <w:fldChar w:fldCharType="end"/>
            </w:r>
          </w:hyperlink>
        </w:p>
        <w:p w14:paraId="063318B8"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93" w:history="1">
            <w:r w:rsidR="006A6CAE" w:rsidRPr="006A6CAE">
              <w:rPr>
                <w:rStyle w:val="Hyperlink"/>
                <w:rFonts w:ascii="Arial" w:hAnsi="Arial" w:cs="Arial"/>
                <w:noProof/>
                <w:sz w:val="22"/>
                <w:szCs w:val="22"/>
              </w:rPr>
              <w:t>7.1.9 Limitaciones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_Toc536134293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77</w:t>
            </w:r>
            <w:r w:rsidR="006A6CAE" w:rsidRPr="006A6CAE">
              <w:rPr>
                <w:rFonts w:ascii="Arial" w:hAnsi="Arial" w:cs="Arial"/>
                <w:noProof/>
                <w:webHidden/>
                <w:sz w:val="22"/>
                <w:szCs w:val="22"/>
              </w:rPr>
              <w:fldChar w:fldCharType="end"/>
            </w:r>
          </w:hyperlink>
        </w:p>
        <w:p w14:paraId="71480177"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94" w:history="1">
            <w:r w:rsidR="006A6CAE" w:rsidRPr="006A6CAE">
              <w:rPr>
                <w:rStyle w:val="Hyperlink"/>
                <w:rFonts w:ascii="Arial" w:hAnsi="Arial" w:cs="Arial"/>
                <w:noProof/>
                <w:sz w:val="22"/>
                <w:szCs w:val="22"/>
              </w:rPr>
              <w:t>7.1.10 Conclusiones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_Toc536134294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78</w:t>
            </w:r>
            <w:r w:rsidR="006A6CAE" w:rsidRPr="006A6CAE">
              <w:rPr>
                <w:rFonts w:ascii="Arial" w:hAnsi="Arial" w:cs="Arial"/>
                <w:noProof/>
                <w:webHidden/>
                <w:sz w:val="22"/>
                <w:szCs w:val="22"/>
              </w:rPr>
              <w:fldChar w:fldCharType="end"/>
            </w:r>
          </w:hyperlink>
        </w:p>
        <w:p w14:paraId="726D1C07"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95" w:history="1">
            <w:r w:rsidR="006A6CAE" w:rsidRPr="006A6CAE">
              <w:rPr>
                <w:rStyle w:val="Hyperlink"/>
                <w:rFonts w:ascii="Arial" w:hAnsi="Arial" w:cs="Arial"/>
                <w:noProof/>
                <w:sz w:val="22"/>
                <w:szCs w:val="22"/>
              </w:rPr>
              <w:t>7.1.11 Agradecimientos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_Toc536134295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80</w:t>
            </w:r>
            <w:r w:rsidR="006A6CAE" w:rsidRPr="006A6CAE">
              <w:rPr>
                <w:rFonts w:ascii="Arial" w:hAnsi="Arial" w:cs="Arial"/>
                <w:noProof/>
                <w:webHidden/>
                <w:sz w:val="22"/>
                <w:szCs w:val="22"/>
              </w:rPr>
              <w:fldChar w:fldCharType="end"/>
            </w:r>
          </w:hyperlink>
        </w:p>
        <w:p w14:paraId="5ED924AA"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96" w:history="1">
            <w:r w:rsidR="006A6CAE" w:rsidRPr="006A6CAE">
              <w:rPr>
                <w:rStyle w:val="Hyperlink"/>
                <w:rFonts w:ascii="Arial" w:hAnsi="Arial" w:cs="Arial"/>
                <w:noProof/>
                <w:sz w:val="22"/>
                <w:szCs w:val="22"/>
              </w:rPr>
              <w:t>7.1.12 Referencias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_Toc536134296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81</w:t>
            </w:r>
            <w:r w:rsidR="006A6CAE" w:rsidRPr="006A6CAE">
              <w:rPr>
                <w:rFonts w:ascii="Arial" w:hAnsi="Arial" w:cs="Arial"/>
                <w:noProof/>
                <w:webHidden/>
                <w:sz w:val="22"/>
                <w:szCs w:val="22"/>
              </w:rPr>
              <w:fldChar w:fldCharType="end"/>
            </w:r>
          </w:hyperlink>
        </w:p>
        <w:p w14:paraId="4B606BCB"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297" w:history="1">
            <w:r w:rsidR="006A6CAE" w:rsidRPr="006A6CAE">
              <w:rPr>
                <w:rStyle w:val="Hyperlink"/>
                <w:rFonts w:ascii="Arial" w:hAnsi="Arial" w:cs="Arial"/>
                <w:noProof/>
                <w:sz w:val="22"/>
                <w:szCs w:val="22"/>
              </w:rPr>
              <w:t>7.2 Resultados adicionales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_Toc536134297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90</w:t>
            </w:r>
            <w:r w:rsidR="006A6CAE" w:rsidRPr="006A6CAE">
              <w:rPr>
                <w:rFonts w:ascii="Arial" w:hAnsi="Arial" w:cs="Arial"/>
                <w:noProof/>
                <w:webHidden/>
                <w:sz w:val="22"/>
                <w:szCs w:val="22"/>
              </w:rPr>
              <w:fldChar w:fldCharType="end"/>
            </w:r>
          </w:hyperlink>
        </w:p>
        <w:p w14:paraId="4D142303" w14:textId="68D84980"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98" w:history="1">
            <w:r w:rsidR="00806585">
              <w:rPr>
                <w:rStyle w:val="Hyperlink"/>
                <w:rFonts w:ascii="Arial" w:hAnsi="Arial" w:cs="Arial"/>
                <w:noProof/>
                <w:sz w:val="22"/>
                <w:szCs w:val="22"/>
              </w:rPr>
              <w:t>7.2.1 Capí</w:t>
            </w:r>
            <w:r w:rsidR="006A6CAE" w:rsidRPr="006A6CAE">
              <w:rPr>
                <w:rStyle w:val="Hyperlink"/>
                <w:rFonts w:ascii="Arial" w:hAnsi="Arial" w:cs="Arial"/>
                <w:noProof/>
                <w:sz w:val="22"/>
                <w:szCs w:val="22"/>
              </w:rPr>
              <w:t>tulo de libro</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_Toc536134298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91</w:t>
            </w:r>
            <w:r w:rsidR="006A6CAE" w:rsidRPr="006A6CAE">
              <w:rPr>
                <w:rFonts w:ascii="Arial" w:hAnsi="Arial" w:cs="Arial"/>
                <w:noProof/>
                <w:webHidden/>
                <w:sz w:val="22"/>
                <w:szCs w:val="22"/>
              </w:rPr>
              <w:fldChar w:fldCharType="end"/>
            </w:r>
          </w:hyperlink>
        </w:p>
        <w:p w14:paraId="189002E2" w14:textId="0AB8FC33"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299" w:history="1">
            <w:r w:rsidR="00806585">
              <w:rPr>
                <w:rStyle w:val="Hyperlink"/>
                <w:rFonts w:ascii="Arial" w:hAnsi="Arial" w:cs="Arial"/>
                <w:noProof/>
                <w:sz w:val="22"/>
                <w:szCs w:val="22"/>
              </w:rPr>
              <w:t>7.2.2. Título del capí</w:t>
            </w:r>
            <w:r w:rsidR="006A6CAE" w:rsidRPr="006A6CAE">
              <w:rPr>
                <w:rStyle w:val="Hyperlink"/>
                <w:rFonts w:ascii="Arial" w:hAnsi="Arial" w:cs="Arial"/>
                <w:noProof/>
                <w:sz w:val="22"/>
                <w:szCs w:val="22"/>
              </w:rPr>
              <w:t>tulo</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_Toc536134299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94</w:t>
            </w:r>
            <w:r w:rsidR="006A6CAE" w:rsidRPr="006A6CAE">
              <w:rPr>
                <w:rFonts w:ascii="Arial" w:hAnsi="Arial" w:cs="Arial"/>
                <w:noProof/>
                <w:webHidden/>
                <w:sz w:val="22"/>
                <w:szCs w:val="22"/>
              </w:rPr>
              <w:fldChar w:fldCharType="end"/>
            </w:r>
          </w:hyperlink>
        </w:p>
        <w:p w14:paraId="67CB54F1"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300" w:history="1">
            <w:r w:rsidR="006A6CAE" w:rsidRPr="006A6CAE">
              <w:rPr>
                <w:rStyle w:val="Hyperlink"/>
                <w:rFonts w:ascii="Arial" w:hAnsi="Arial" w:cs="Arial"/>
                <w:noProof/>
                <w:sz w:val="22"/>
                <w:szCs w:val="22"/>
              </w:rPr>
              <w:t>7.2.3 Bibliografía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_Toc536134300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114</w:t>
            </w:r>
            <w:r w:rsidR="006A6CAE" w:rsidRPr="006A6CAE">
              <w:rPr>
                <w:rFonts w:ascii="Arial" w:hAnsi="Arial" w:cs="Arial"/>
                <w:noProof/>
                <w:webHidden/>
                <w:sz w:val="22"/>
                <w:szCs w:val="22"/>
              </w:rPr>
              <w:fldChar w:fldCharType="end"/>
            </w:r>
          </w:hyperlink>
        </w:p>
        <w:p w14:paraId="7E868E45" w14:textId="77777777" w:rsidR="006A6CAE" w:rsidRPr="006A6CAE" w:rsidRDefault="0078046E">
          <w:pPr>
            <w:pStyle w:val="TOC3"/>
            <w:tabs>
              <w:tab w:val="right" w:leader="dot" w:pos="8828"/>
            </w:tabs>
            <w:rPr>
              <w:rFonts w:ascii="Arial" w:eastAsiaTheme="minorEastAsia" w:hAnsi="Arial" w:cs="Arial"/>
              <w:noProof/>
              <w:sz w:val="22"/>
              <w:szCs w:val="22"/>
              <w:lang w:val="es-MX" w:eastAsia="es-MX"/>
            </w:rPr>
          </w:pPr>
          <w:hyperlink w:anchor="_Toc536134301" w:history="1">
            <w:r w:rsidR="006A6CAE" w:rsidRPr="006A6CAE">
              <w:rPr>
                <w:rStyle w:val="Hyperlink"/>
                <w:rFonts w:ascii="Arial" w:hAnsi="Arial" w:cs="Arial"/>
                <w:noProof/>
                <w:sz w:val="22"/>
                <w:szCs w:val="22"/>
                <w:lang w:val="es-MX" w:eastAsia="en-US"/>
              </w:rPr>
              <w:t>7.2.4 Utilización de los Programas alimentarios en hogares con escolares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_Toc536134301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117</w:t>
            </w:r>
            <w:r w:rsidR="006A6CAE" w:rsidRPr="006A6CAE">
              <w:rPr>
                <w:rFonts w:ascii="Arial" w:hAnsi="Arial" w:cs="Arial"/>
                <w:noProof/>
                <w:webHidden/>
                <w:sz w:val="22"/>
                <w:szCs w:val="22"/>
              </w:rPr>
              <w:fldChar w:fldCharType="end"/>
            </w:r>
          </w:hyperlink>
        </w:p>
        <w:p w14:paraId="0B0CDC6A"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302" w:history="1">
            <w:r w:rsidR="006A6CAE" w:rsidRPr="006A6CAE">
              <w:rPr>
                <w:rStyle w:val="Hyperlink"/>
                <w:rFonts w:ascii="Arial" w:hAnsi="Arial" w:cs="Arial"/>
                <w:noProof/>
                <w:sz w:val="22"/>
                <w:szCs w:val="22"/>
              </w:rPr>
              <w:t>8. Conclusiones generales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_Toc536134302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118</w:t>
            </w:r>
            <w:r w:rsidR="006A6CAE" w:rsidRPr="006A6CAE">
              <w:rPr>
                <w:rFonts w:ascii="Arial" w:hAnsi="Arial" w:cs="Arial"/>
                <w:noProof/>
                <w:webHidden/>
                <w:sz w:val="22"/>
                <w:szCs w:val="22"/>
              </w:rPr>
              <w:fldChar w:fldCharType="end"/>
            </w:r>
          </w:hyperlink>
        </w:p>
        <w:p w14:paraId="07707ED7"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03" w:history="1">
            <w:r w:rsidR="006A6CAE" w:rsidRPr="006A6CAE">
              <w:rPr>
                <w:rStyle w:val="Hyperlink"/>
                <w:rFonts w:ascii="Arial" w:hAnsi="Arial" w:cs="Arial"/>
                <w:noProof/>
                <w:sz w:val="22"/>
                <w:szCs w:val="22"/>
              </w:rPr>
              <w:t>8.1 Conclusiones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_Toc536134303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118</w:t>
            </w:r>
            <w:r w:rsidR="006A6CAE" w:rsidRPr="006A6CAE">
              <w:rPr>
                <w:rFonts w:ascii="Arial" w:hAnsi="Arial" w:cs="Arial"/>
                <w:noProof/>
                <w:webHidden/>
                <w:sz w:val="22"/>
                <w:szCs w:val="22"/>
              </w:rPr>
              <w:fldChar w:fldCharType="end"/>
            </w:r>
          </w:hyperlink>
        </w:p>
        <w:p w14:paraId="01BEB7A8"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04" w:history="1">
            <w:r w:rsidR="006A6CAE" w:rsidRPr="006A6CAE">
              <w:rPr>
                <w:rStyle w:val="Hyperlink"/>
                <w:rFonts w:ascii="Arial" w:hAnsi="Arial" w:cs="Arial"/>
                <w:noProof/>
                <w:sz w:val="22"/>
                <w:szCs w:val="22"/>
              </w:rPr>
              <w:t>8.2 Limitaciones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_Toc536134304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119</w:t>
            </w:r>
            <w:r w:rsidR="006A6CAE" w:rsidRPr="006A6CAE">
              <w:rPr>
                <w:rFonts w:ascii="Arial" w:hAnsi="Arial" w:cs="Arial"/>
                <w:noProof/>
                <w:webHidden/>
                <w:sz w:val="22"/>
                <w:szCs w:val="22"/>
              </w:rPr>
              <w:fldChar w:fldCharType="end"/>
            </w:r>
          </w:hyperlink>
        </w:p>
        <w:p w14:paraId="0C984854"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05" w:history="1">
            <w:r w:rsidR="006A6CAE" w:rsidRPr="006A6CAE">
              <w:rPr>
                <w:rStyle w:val="Hyperlink"/>
                <w:rFonts w:ascii="Arial" w:hAnsi="Arial" w:cs="Arial"/>
                <w:noProof/>
                <w:sz w:val="22"/>
                <w:szCs w:val="22"/>
              </w:rPr>
              <w:t>8.3 Recomendaciones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_Toc536134305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119</w:t>
            </w:r>
            <w:r w:rsidR="006A6CAE" w:rsidRPr="006A6CAE">
              <w:rPr>
                <w:rFonts w:ascii="Arial" w:hAnsi="Arial" w:cs="Arial"/>
                <w:noProof/>
                <w:webHidden/>
                <w:sz w:val="22"/>
                <w:szCs w:val="22"/>
              </w:rPr>
              <w:fldChar w:fldCharType="end"/>
            </w:r>
          </w:hyperlink>
        </w:p>
        <w:p w14:paraId="491B7D02"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306" w:history="1">
            <w:r w:rsidR="006A6CAE" w:rsidRPr="006A6CAE">
              <w:rPr>
                <w:rStyle w:val="Hyperlink"/>
                <w:rFonts w:ascii="Arial" w:hAnsi="Arial" w:cs="Arial"/>
                <w:noProof/>
                <w:sz w:val="22"/>
                <w:szCs w:val="22"/>
              </w:rPr>
              <w:t>9. Referencias bibliográficas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_Toc536134306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121</w:t>
            </w:r>
            <w:r w:rsidR="006A6CAE" w:rsidRPr="006A6CAE">
              <w:rPr>
                <w:rFonts w:ascii="Arial" w:hAnsi="Arial" w:cs="Arial"/>
                <w:noProof/>
                <w:webHidden/>
                <w:sz w:val="22"/>
                <w:szCs w:val="22"/>
              </w:rPr>
              <w:fldChar w:fldCharType="end"/>
            </w:r>
          </w:hyperlink>
        </w:p>
        <w:p w14:paraId="3E9792EE" w14:textId="77777777" w:rsidR="006A6CAE" w:rsidRPr="006A6CAE" w:rsidRDefault="0078046E">
          <w:pPr>
            <w:pStyle w:val="TOC1"/>
            <w:tabs>
              <w:tab w:val="right" w:leader="dot" w:pos="8828"/>
            </w:tabs>
            <w:rPr>
              <w:rFonts w:ascii="Arial" w:eastAsiaTheme="minorEastAsia" w:hAnsi="Arial" w:cs="Arial"/>
              <w:noProof/>
              <w:sz w:val="22"/>
              <w:szCs w:val="22"/>
              <w:lang w:val="es-MX" w:eastAsia="es-MX"/>
            </w:rPr>
          </w:pPr>
          <w:hyperlink w:anchor="_Toc536134307" w:history="1">
            <w:r w:rsidR="006A6CAE" w:rsidRPr="006A6CAE">
              <w:rPr>
                <w:rStyle w:val="Hyperlink"/>
                <w:rFonts w:ascii="Arial" w:hAnsi="Arial" w:cs="Arial"/>
                <w:noProof/>
                <w:sz w:val="22"/>
                <w:szCs w:val="22"/>
              </w:rPr>
              <w:t>10. Anexos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_Toc536134307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126</w:t>
            </w:r>
            <w:r w:rsidR="006A6CAE" w:rsidRPr="006A6CAE">
              <w:rPr>
                <w:rFonts w:ascii="Arial" w:hAnsi="Arial" w:cs="Arial"/>
                <w:noProof/>
                <w:webHidden/>
                <w:sz w:val="22"/>
                <w:szCs w:val="22"/>
              </w:rPr>
              <w:fldChar w:fldCharType="end"/>
            </w:r>
          </w:hyperlink>
        </w:p>
        <w:p w14:paraId="57EC7D84"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08" w:history="1">
            <w:r w:rsidR="006A6CAE" w:rsidRPr="006A6CAE">
              <w:rPr>
                <w:rStyle w:val="Hyperlink"/>
                <w:rFonts w:ascii="Arial" w:hAnsi="Arial" w:cs="Arial"/>
                <w:noProof/>
                <w:sz w:val="22"/>
                <w:szCs w:val="22"/>
              </w:rPr>
              <w:t>Anexo 1. Escala Mexicana de Seguridad Alimentaria, Preguntas de acceso a la alimentación en los hogares, ENIGH 2008.</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_Toc536134308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126</w:t>
            </w:r>
            <w:r w:rsidR="006A6CAE" w:rsidRPr="006A6CAE">
              <w:rPr>
                <w:rFonts w:ascii="Arial" w:hAnsi="Arial" w:cs="Arial"/>
                <w:noProof/>
                <w:webHidden/>
                <w:sz w:val="22"/>
                <w:szCs w:val="22"/>
              </w:rPr>
              <w:fldChar w:fldCharType="end"/>
            </w:r>
          </w:hyperlink>
        </w:p>
        <w:p w14:paraId="26980E9E"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09" w:history="1">
            <w:r w:rsidR="006A6CAE" w:rsidRPr="006A6CAE">
              <w:rPr>
                <w:rStyle w:val="Hyperlink"/>
                <w:rFonts w:ascii="Arial" w:hAnsi="Arial" w:cs="Arial"/>
                <w:noProof/>
                <w:sz w:val="22"/>
                <w:szCs w:val="22"/>
              </w:rPr>
              <w:t>Anexo 2. Grado de inseguridad alimentaria según tipo de hogar</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_Toc536134309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127</w:t>
            </w:r>
            <w:r w:rsidR="006A6CAE" w:rsidRPr="006A6CAE">
              <w:rPr>
                <w:rFonts w:ascii="Arial" w:hAnsi="Arial" w:cs="Arial"/>
                <w:noProof/>
                <w:webHidden/>
                <w:sz w:val="22"/>
                <w:szCs w:val="22"/>
              </w:rPr>
              <w:fldChar w:fldCharType="end"/>
            </w:r>
          </w:hyperlink>
        </w:p>
        <w:p w14:paraId="327578D3"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10" w:history="1">
            <w:r w:rsidR="006A6CAE" w:rsidRPr="006A6CAE">
              <w:rPr>
                <w:rStyle w:val="Hyperlink"/>
                <w:rFonts w:ascii="Arial" w:hAnsi="Arial" w:cs="Arial"/>
                <w:noProof/>
                <w:sz w:val="22"/>
                <w:szCs w:val="22"/>
              </w:rPr>
              <w:t>Anexo 3. Aviso a padres de familia.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_Toc536134310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128</w:t>
            </w:r>
            <w:r w:rsidR="006A6CAE" w:rsidRPr="006A6CAE">
              <w:rPr>
                <w:rFonts w:ascii="Arial" w:hAnsi="Arial" w:cs="Arial"/>
                <w:noProof/>
                <w:webHidden/>
                <w:sz w:val="22"/>
                <w:szCs w:val="22"/>
              </w:rPr>
              <w:fldChar w:fldCharType="end"/>
            </w:r>
          </w:hyperlink>
        </w:p>
        <w:p w14:paraId="5FA8FDAF"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11" w:history="1">
            <w:r w:rsidR="006A6CAE" w:rsidRPr="006A6CAE">
              <w:rPr>
                <w:rStyle w:val="Hyperlink"/>
                <w:rFonts w:ascii="Arial" w:hAnsi="Arial" w:cs="Arial"/>
                <w:noProof/>
                <w:sz w:val="22"/>
                <w:szCs w:val="22"/>
              </w:rPr>
              <w:t>Anexo 4. Carta de consentimiento informado.</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_Toc536134311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129</w:t>
            </w:r>
            <w:r w:rsidR="006A6CAE" w:rsidRPr="006A6CAE">
              <w:rPr>
                <w:rFonts w:ascii="Arial" w:hAnsi="Arial" w:cs="Arial"/>
                <w:noProof/>
                <w:webHidden/>
                <w:sz w:val="22"/>
                <w:szCs w:val="22"/>
              </w:rPr>
              <w:fldChar w:fldCharType="end"/>
            </w:r>
          </w:hyperlink>
        </w:p>
        <w:p w14:paraId="711903E7"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12" w:history="1">
            <w:r w:rsidR="006A6CAE" w:rsidRPr="006A6CAE">
              <w:rPr>
                <w:rStyle w:val="Hyperlink"/>
                <w:rFonts w:ascii="Arial" w:hAnsi="Arial" w:cs="Arial"/>
                <w:noProof/>
                <w:sz w:val="22"/>
                <w:szCs w:val="22"/>
              </w:rPr>
              <w:t>Anexo 5. Autorización del director Máximo Ramos Santiago de la escuela primaria Emiliano Zapata.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_Toc536134312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132</w:t>
            </w:r>
            <w:r w:rsidR="006A6CAE" w:rsidRPr="006A6CAE">
              <w:rPr>
                <w:rFonts w:ascii="Arial" w:hAnsi="Arial" w:cs="Arial"/>
                <w:noProof/>
                <w:webHidden/>
                <w:sz w:val="22"/>
                <w:szCs w:val="22"/>
              </w:rPr>
              <w:fldChar w:fldCharType="end"/>
            </w:r>
          </w:hyperlink>
        </w:p>
        <w:p w14:paraId="67B7B33F"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13" w:history="1">
            <w:r w:rsidR="006A6CAE" w:rsidRPr="006A6CAE">
              <w:rPr>
                <w:rStyle w:val="Hyperlink"/>
                <w:rFonts w:ascii="Arial" w:hAnsi="Arial" w:cs="Arial"/>
                <w:noProof/>
                <w:sz w:val="22"/>
                <w:szCs w:val="22"/>
              </w:rPr>
              <w:t>Anexo 5.1. Autorización del director  Carlos Ortíz Virto de la escuela primaria Francisco Villa.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_Toc536134313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134</w:t>
            </w:r>
            <w:r w:rsidR="006A6CAE" w:rsidRPr="006A6CAE">
              <w:rPr>
                <w:rFonts w:ascii="Arial" w:hAnsi="Arial" w:cs="Arial"/>
                <w:noProof/>
                <w:webHidden/>
                <w:sz w:val="22"/>
                <w:szCs w:val="22"/>
              </w:rPr>
              <w:fldChar w:fldCharType="end"/>
            </w:r>
          </w:hyperlink>
        </w:p>
        <w:p w14:paraId="0D645B2C"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14" w:history="1">
            <w:r w:rsidR="006A6CAE" w:rsidRPr="006A6CAE">
              <w:rPr>
                <w:rStyle w:val="Hyperlink"/>
                <w:rFonts w:ascii="Arial" w:hAnsi="Arial" w:cs="Arial"/>
                <w:noProof/>
                <w:sz w:val="22"/>
                <w:szCs w:val="22"/>
              </w:rPr>
              <w:t>Anexo 6. Encuesta sociodemográfica.</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_Toc536134314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136</w:t>
            </w:r>
            <w:r w:rsidR="006A6CAE" w:rsidRPr="006A6CAE">
              <w:rPr>
                <w:rFonts w:ascii="Arial" w:hAnsi="Arial" w:cs="Arial"/>
                <w:noProof/>
                <w:webHidden/>
                <w:sz w:val="22"/>
                <w:szCs w:val="22"/>
              </w:rPr>
              <w:fldChar w:fldCharType="end"/>
            </w:r>
          </w:hyperlink>
        </w:p>
        <w:p w14:paraId="5E0A4DF2"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15" w:history="1">
            <w:r w:rsidR="006A6CAE" w:rsidRPr="006A6CAE">
              <w:rPr>
                <w:rStyle w:val="Hyperlink"/>
                <w:rFonts w:ascii="Arial" w:hAnsi="Arial" w:cs="Arial"/>
                <w:noProof/>
                <w:sz w:val="22"/>
                <w:szCs w:val="22"/>
              </w:rPr>
              <w:t>Anexo 7. Aprobación del protocolo de investigación por el Comité de Ética en Investigación de la Facultad de Medicina de la UAEMex.</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_Toc536134315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139</w:t>
            </w:r>
            <w:r w:rsidR="006A6CAE" w:rsidRPr="006A6CAE">
              <w:rPr>
                <w:rFonts w:ascii="Arial" w:hAnsi="Arial" w:cs="Arial"/>
                <w:noProof/>
                <w:webHidden/>
                <w:sz w:val="22"/>
                <w:szCs w:val="22"/>
              </w:rPr>
              <w:fldChar w:fldCharType="end"/>
            </w:r>
          </w:hyperlink>
        </w:p>
        <w:p w14:paraId="4C5D2823" w14:textId="77777777" w:rsidR="006A6CAE" w:rsidRPr="006A6CAE" w:rsidRDefault="0078046E">
          <w:pPr>
            <w:pStyle w:val="TOC2"/>
            <w:tabs>
              <w:tab w:val="right" w:leader="dot" w:pos="8828"/>
            </w:tabs>
            <w:rPr>
              <w:rFonts w:ascii="Arial" w:eastAsiaTheme="minorEastAsia" w:hAnsi="Arial" w:cs="Arial"/>
              <w:noProof/>
              <w:sz w:val="22"/>
              <w:szCs w:val="22"/>
              <w:lang w:val="es-MX" w:eastAsia="es-MX"/>
            </w:rPr>
          </w:pPr>
          <w:hyperlink w:anchor="_Toc536134316" w:history="1">
            <w:r w:rsidR="006A6CAE" w:rsidRPr="006A6CAE">
              <w:rPr>
                <w:rStyle w:val="Hyperlink"/>
                <w:rFonts w:ascii="Arial" w:hAnsi="Arial" w:cs="Arial"/>
                <w:noProof/>
                <w:sz w:val="22"/>
                <w:szCs w:val="22"/>
              </w:rPr>
              <w:t xml:space="preserve">Anexo 8. </w:t>
            </w:r>
            <w:r w:rsidR="006A6CAE" w:rsidRPr="006A6CAE">
              <w:rPr>
                <w:rStyle w:val="Hyperlink"/>
                <w:rFonts w:ascii="Arial" w:hAnsi="Arial" w:cs="Arial"/>
                <w:noProof/>
                <w:sz w:val="22"/>
                <w:szCs w:val="22"/>
                <w:lang w:val="es-MX" w:eastAsia="en-US"/>
              </w:rPr>
              <w:t>Registro de protocolo de Tesis.</w:t>
            </w:r>
            <w:r w:rsidR="006A6CAE" w:rsidRPr="006A6CAE">
              <w:rPr>
                <w:rFonts w:ascii="Arial" w:hAnsi="Arial" w:cs="Arial"/>
                <w:noProof/>
                <w:webHidden/>
                <w:sz w:val="22"/>
                <w:szCs w:val="22"/>
              </w:rPr>
              <w:tab/>
            </w:r>
            <w:r w:rsidR="006A6CAE" w:rsidRPr="006A6CAE">
              <w:rPr>
                <w:rFonts w:ascii="Arial" w:hAnsi="Arial" w:cs="Arial"/>
                <w:noProof/>
                <w:webHidden/>
                <w:sz w:val="22"/>
                <w:szCs w:val="22"/>
              </w:rPr>
              <w:fldChar w:fldCharType="begin"/>
            </w:r>
            <w:r w:rsidR="006A6CAE" w:rsidRPr="006A6CAE">
              <w:rPr>
                <w:rFonts w:ascii="Arial" w:hAnsi="Arial" w:cs="Arial"/>
                <w:noProof/>
                <w:webHidden/>
                <w:sz w:val="22"/>
                <w:szCs w:val="22"/>
              </w:rPr>
              <w:instrText xml:space="preserve"> PAGEREF _Toc536134316 \h </w:instrText>
            </w:r>
            <w:r w:rsidR="006A6CAE" w:rsidRPr="006A6CAE">
              <w:rPr>
                <w:rFonts w:ascii="Arial" w:hAnsi="Arial" w:cs="Arial"/>
                <w:noProof/>
                <w:webHidden/>
                <w:sz w:val="22"/>
                <w:szCs w:val="22"/>
              </w:rPr>
            </w:r>
            <w:r w:rsidR="006A6CAE" w:rsidRPr="006A6CAE">
              <w:rPr>
                <w:rFonts w:ascii="Arial" w:hAnsi="Arial" w:cs="Arial"/>
                <w:noProof/>
                <w:webHidden/>
                <w:sz w:val="22"/>
                <w:szCs w:val="22"/>
              </w:rPr>
              <w:fldChar w:fldCharType="separate"/>
            </w:r>
            <w:r w:rsidR="00454F73">
              <w:rPr>
                <w:rFonts w:ascii="Arial" w:hAnsi="Arial" w:cs="Arial"/>
                <w:noProof/>
                <w:webHidden/>
                <w:sz w:val="22"/>
                <w:szCs w:val="22"/>
              </w:rPr>
              <w:t>140</w:t>
            </w:r>
            <w:r w:rsidR="006A6CAE" w:rsidRPr="006A6CAE">
              <w:rPr>
                <w:rFonts w:ascii="Arial" w:hAnsi="Arial" w:cs="Arial"/>
                <w:noProof/>
                <w:webHidden/>
                <w:sz w:val="22"/>
                <w:szCs w:val="22"/>
              </w:rPr>
              <w:fldChar w:fldCharType="end"/>
            </w:r>
          </w:hyperlink>
        </w:p>
        <w:p w14:paraId="6EE94B4C" w14:textId="6F5D5082" w:rsidR="00A70343" w:rsidRPr="00EF70A4" w:rsidRDefault="009A1D89" w:rsidP="00953650">
          <w:pPr>
            <w:rPr>
              <w:rFonts w:ascii="Arial" w:hAnsi="Arial" w:cs="Arial"/>
              <w:bCs/>
              <w:sz w:val="22"/>
              <w:szCs w:val="22"/>
            </w:rPr>
          </w:pPr>
          <w:r w:rsidRPr="006A6CAE">
            <w:rPr>
              <w:rFonts w:ascii="Arial" w:hAnsi="Arial" w:cs="Arial"/>
              <w:bCs/>
              <w:sz w:val="22"/>
              <w:szCs w:val="22"/>
            </w:rPr>
            <w:fldChar w:fldCharType="end"/>
          </w:r>
        </w:p>
      </w:sdtContent>
    </w:sdt>
    <w:p w14:paraId="480706E9" w14:textId="77777777" w:rsidR="006A6CAE" w:rsidRDefault="006A6CAE" w:rsidP="006A6CAE">
      <w:pPr>
        <w:spacing w:after="200" w:line="276" w:lineRule="auto"/>
        <w:rPr>
          <w:rFonts w:ascii="Arial" w:eastAsiaTheme="majorEastAsia" w:hAnsi="Arial" w:cs="Arial"/>
          <w:bCs/>
          <w:color w:val="000000" w:themeColor="text1"/>
          <w:sz w:val="22"/>
          <w:szCs w:val="22"/>
          <w:lang w:val="es-MX" w:eastAsia="es-MX"/>
        </w:rPr>
      </w:pPr>
    </w:p>
    <w:p w14:paraId="50A102F8" w14:textId="41F61F67" w:rsidR="006A6CAE" w:rsidRDefault="006A6CAE" w:rsidP="006A6CAE">
      <w:pPr>
        <w:spacing w:after="200" w:line="276" w:lineRule="auto"/>
        <w:rPr>
          <w:rFonts w:ascii="Arial" w:eastAsiaTheme="majorEastAsia" w:hAnsi="Arial" w:cs="Arial"/>
          <w:bCs/>
          <w:color w:val="000000" w:themeColor="text1"/>
          <w:sz w:val="22"/>
          <w:szCs w:val="22"/>
          <w:lang w:val="es-MX" w:eastAsia="es-MX"/>
        </w:rPr>
      </w:pPr>
      <w:r w:rsidRPr="006A6CAE">
        <w:rPr>
          <w:rFonts w:ascii="Arial" w:hAnsi="Arial" w:cs="Arial"/>
          <w:noProof/>
          <w:color w:val="000000" w:themeColor="text1"/>
        </w:rPr>
        <mc:AlternateContent>
          <mc:Choice Requires="wps">
            <w:drawing>
              <wp:anchor distT="0" distB="0" distL="114300" distR="114300" simplePos="0" relativeHeight="251749376" behindDoc="0" locked="0" layoutInCell="1" allowOverlap="1" wp14:anchorId="06287711" wp14:editId="4948F53C">
                <wp:simplePos x="0" y="0"/>
                <wp:positionH relativeFrom="column">
                  <wp:posOffset>5393690</wp:posOffset>
                </wp:positionH>
                <wp:positionV relativeFrom="paragraph">
                  <wp:posOffset>510264</wp:posOffset>
                </wp:positionV>
                <wp:extent cx="258445" cy="200660"/>
                <wp:effectExtent l="0" t="0" r="8255" b="8890"/>
                <wp:wrapNone/>
                <wp:docPr id="20" name="20 Cuadro de texto"/>
                <wp:cNvGraphicFramePr/>
                <a:graphic xmlns:a="http://schemas.openxmlformats.org/drawingml/2006/main">
                  <a:graphicData uri="http://schemas.microsoft.com/office/word/2010/wordprocessingShape">
                    <wps:wsp>
                      <wps:cNvSpPr txBox="1"/>
                      <wps:spPr>
                        <a:xfrm>
                          <a:off x="0" y="0"/>
                          <a:ext cx="258445" cy="200660"/>
                        </a:xfrm>
                        <a:prstGeom prst="rect">
                          <a:avLst/>
                        </a:prstGeom>
                        <a:solidFill>
                          <a:sysClr val="window" lastClr="FFFFFF"/>
                        </a:solidFill>
                        <a:ln w="6350">
                          <a:noFill/>
                        </a:ln>
                        <a:effectLst/>
                      </wps:spPr>
                      <wps:txbx>
                        <w:txbxContent>
                          <w:p w14:paraId="019AC27C" w14:textId="77777777" w:rsidR="007B1803" w:rsidRDefault="007B1803" w:rsidP="00B65A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6287711" id="20 Cuadro de texto" o:spid="_x0000_s1028" type="#_x0000_t202" style="position:absolute;margin-left:424.7pt;margin-top:40.2pt;width:20.35pt;height:15.8pt;z-index:251749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" fillcolor="window" stroked="f" strokeweight=".5pt">
                <v:textbox>
                  <w:txbxContent>
                    <w:p w14:paraId="019AC27C" w14:textId="77777777" w:rsidR="007B1803" w:rsidRDefault="007B1803" w:rsidP="00B65A22"/>
                  </w:txbxContent>
                </v:textbox>
              </v:shape>
            </w:pict>
          </mc:Fallback>
        </mc:AlternateContent>
      </w:r>
    </w:p>
    <w:p w14:paraId="2C2D099D" w14:textId="013AA5C5" w:rsidR="00F73FCB" w:rsidRPr="006A6CAE" w:rsidRDefault="00F73FCB" w:rsidP="006A6CAE">
      <w:pPr>
        <w:pStyle w:val="Heading1"/>
        <w:spacing w:after="240"/>
        <w:rPr>
          <w:rFonts w:ascii="Arial" w:hAnsi="Arial" w:cs="Arial"/>
          <w:color w:val="000000" w:themeColor="text1"/>
          <w:sz w:val="24"/>
          <w:szCs w:val="24"/>
        </w:rPr>
      </w:pPr>
      <w:bookmarkStart w:id="0" w:name="_Toc536134252"/>
      <w:r w:rsidRPr="006A6CAE">
        <w:rPr>
          <w:rFonts w:ascii="Arial" w:hAnsi="Arial" w:cs="Arial"/>
          <w:color w:val="000000" w:themeColor="text1"/>
          <w:sz w:val="24"/>
          <w:szCs w:val="24"/>
        </w:rPr>
        <w:lastRenderedPageBreak/>
        <w:t>Resumen</w:t>
      </w:r>
      <w:bookmarkEnd w:id="0"/>
    </w:p>
    <w:p w14:paraId="13540065" w14:textId="72475887" w:rsidR="0063591A" w:rsidRDefault="00F73FCB" w:rsidP="0063591A">
      <w:pPr>
        <w:spacing w:line="360" w:lineRule="auto"/>
        <w:jc w:val="both"/>
        <w:rPr>
          <w:rFonts w:ascii="Arial" w:hAnsi="Arial" w:cs="Arial"/>
          <w:b/>
          <w:color w:val="000000" w:themeColor="text1"/>
        </w:rPr>
      </w:pPr>
      <w:r w:rsidRPr="00F73FCB">
        <w:rPr>
          <w:rFonts w:ascii="Arial" w:hAnsi="Arial" w:cs="Arial"/>
          <w:b/>
          <w:color w:val="000000" w:themeColor="text1"/>
        </w:rPr>
        <w:t>Introducción</w:t>
      </w:r>
      <w:r w:rsidR="005737CE">
        <w:rPr>
          <w:rFonts w:ascii="Arial" w:hAnsi="Arial" w:cs="Arial"/>
          <w:b/>
          <w:color w:val="000000" w:themeColor="text1"/>
        </w:rPr>
        <w:t xml:space="preserve">: </w:t>
      </w:r>
      <w:r w:rsidR="00BA2B78" w:rsidRPr="00BD062C">
        <w:rPr>
          <w:rFonts w:ascii="Arial" w:hAnsi="Arial" w:cs="Arial"/>
          <w:color w:val="000000" w:themeColor="text1"/>
        </w:rPr>
        <w:t>Con el propósito de atender los pr</w:t>
      </w:r>
      <w:r w:rsidR="00045067">
        <w:rPr>
          <w:rFonts w:ascii="Arial" w:hAnsi="Arial" w:cs="Arial"/>
          <w:color w:val="000000" w:themeColor="text1"/>
        </w:rPr>
        <w:t>oblemas de alimentación y nutrición</w:t>
      </w:r>
      <w:r w:rsidR="00BA2B78" w:rsidRPr="00BD062C">
        <w:rPr>
          <w:rFonts w:ascii="Arial" w:hAnsi="Arial" w:cs="Arial"/>
          <w:color w:val="000000" w:themeColor="text1"/>
        </w:rPr>
        <w:t xml:space="preserve"> que presentan los pueblos indígenas y lo</w:t>
      </w:r>
      <w:r w:rsidR="007C1E91">
        <w:rPr>
          <w:rFonts w:ascii="Arial" w:hAnsi="Arial" w:cs="Arial"/>
          <w:color w:val="000000" w:themeColor="text1"/>
        </w:rPr>
        <w:t>s hogares en condición de pobrez</w:t>
      </w:r>
      <w:r w:rsidR="007C1E91" w:rsidRPr="00BD062C">
        <w:rPr>
          <w:rFonts w:ascii="Arial" w:hAnsi="Arial" w:cs="Arial"/>
          <w:color w:val="000000" w:themeColor="text1"/>
        </w:rPr>
        <w:t>a</w:t>
      </w:r>
      <w:r w:rsidR="00BA2B78" w:rsidRPr="00BD062C">
        <w:rPr>
          <w:rFonts w:ascii="Arial" w:hAnsi="Arial" w:cs="Arial"/>
          <w:color w:val="000000" w:themeColor="text1"/>
        </w:rPr>
        <w:t xml:space="preserve"> e inseguridad alimentaria (IA)</w:t>
      </w:r>
      <w:r w:rsidR="00296F72" w:rsidRPr="00BD062C">
        <w:rPr>
          <w:rFonts w:ascii="Arial" w:hAnsi="Arial" w:cs="Arial"/>
          <w:color w:val="000000" w:themeColor="text1"/>
        </w:rPr>
        <w:t xml:space="preserve"> en México</w:t>
      </w:r>
      <w:r w:rsidR="00BA2B78" w:rsidRPr="00BD062C">
        <w:rPr>
          <w:rFonts w:ascii="Arial" w:hAnsi="Arial" w:cs="Arial"/>
          <w:color w:val="000000" w:themeColor="text1"/>
        </w:rPr>
        <w:t xml:space="preserve">, </w:t>
      </w:r>
      <w:r w:rsidR="00296F72" w:rsidRPr="00BD062C">
        <w:rPr>
          <w:rFonts w:ascii="Arial" w:hAnsi="Arial" w:cs="Arial"/>
          <w:color w:val="000000" w:themeColor="text1"/>
        </w:rPr>
        <w:t xml:space="preserve">en el marco de la política social de las tres últimas décadas, </w:t>
      </w:r>
      <w:r w:rsidR="00BA2B78" w:rsidRPr="00BD062C">
        <w:rPr>
          <w:rFonts w:ascii="Arial" w:hAnsi="Arial" w:cs="Arial"/>
          <w:color w:val="000000" w:themeColor="text1"/>
        </w:rPr>
        <w:t>el Estado ha diseñado e implementado varios programas alimentarios</w:t>
      </w:r>
      <w:r w:rsidR="00843533">
        <w:rPr>
          <w:rFonts w:ascii="Arial" w:hAnsi="Arial" w:cs="Arial"/>
          <w:color w:val="000000" w:themeColor="text1"/>
        </w:rPr>
        <w:t xml:space="preserve"> nacionales y estatales</w:t>
      </w:r>
      <w:r w:rsidR="00BA2B78" w:rsidRPr="00BD062C">
        <w:rPr>
          <w:rFonts w:ascii="Arial" w:hAnsi="Arial" w:cs="Arial"/>
          <w:color w:val="000000" w:themeColor="text1"/>
        </w:rPr>
        <w:t xml:space="preserve"> de corte asistencialista, algunos condic</w:t>
      </w:r>
      <w:r w:rsidR="00296F72" w:rsidRPr="00BD062C">
        <w:rPr>
          <w:rFonts w:ascii="Arial" w:hAnsi="Arial" w:cs="Arial"/>
          <w:color w:val="000000" w:themeColor="text1"/>
        </w:rPr>
        <w:t>i</w:t>
      </w:r>
      <w:r w:rsidR="00BA2B78" w:rsidRPr="00BD062C">
        <w:rPr>
          <w:rFonts w:ascii="Arial" w:hAnsi="Arial" w:cs="Arial"/>
          <w:color w:val="000000" w:themeColor="text1"/>
        </w:rPr>
        <w:t>onados y otros con propósitos políticos para revertir</w:t>
      </w:r>
      <w:r w:rsidR="00296F72" w:rsidRPr="00BD062C">
        <w:rPr>
          <w:rFonts w:ascii="Arial" w:hAnsi="Arial" w:cs="Arial"/>
          <w:color w:val="000000" w:themeColor="text1"/>
        </w:rPr>
        <w:t>lo.</w:t>
      </w:r>
      <w:r w:rsidR="00843533">
        <w:rPr>
          <w:rFonts w:ascii="Arial" w:hAnsi="Arial" w:cs="Arial"/>
          <w:color w:val="000000" w:themeColor="text1"/>
        </w:rPr>
        <w:t xml:space="preserve"> </w:t>
      </w:r>
      <w:r w:rsidR="001B45E2">
        <w:rPr>
          <w:rFonts w:ascii="Arial" w:hAnsi="Arial" w:cs="Arial"/>
          <w:color w:val="000000" w:themeColor="text1"/>
        </w:rPr>
        <w:t xml:space="preserve">El interés de este estudio estriba en conocer cuáles son las relaciones entre beneficiarse de uno o más programas con el estado de nutrición de escolares y cómo ello, implica lograr seguridad alimentaria (SA) en los hogares de escolares. </w:t>
      </w:r>
      <w:r w:rsidR="004329E3">
        <w:rPr>
          <w:rFonts w:ascii="Arial" w:hAnsi="Arial" w:cs="Arial"/>
          <w:color w:val="000000" w:themeColor="text1"/>
        </w:rPr>
        <w:t xml:space="preserve"> </w:t>
      </w:r>
    </w:p>
    <w:p w14:paraId="7F620530" w14:textId="189FE00F" w:rsidR="00F73FCB" w:rsidRPr="0063591A" w:rsidRDefault="00F73FCB" w:rsidP="0063591A">
      <w:pPr>
        <w:spacing w:line="360" w:lineRule="auto"/>
        <w:jc w:val="both"/>
        <w:rPr>
          <w:rFonts w:ascii="Arial" w:hAnsi="Arial" w:cs="Arial"/>
          <w:b/>
          <w:color w:val="000000" w:themeColor="text1"/>
        </w:rPr>
      </w:pPr>
      <w:r w:rsidRPr="00F73FCB">
        <w:rPr>
          <w:rFonts w:ascii="Arial" w:hAnsi="Arial" w:cs="Arial"/>
          <w:b/>
          <w:color w:val="000000" w:themeColor="text1"/>
        </w:rPr>
        <w:t>Objetivo:</w:t>
      </w:r>
      <w:r w:rsidRPr="00F73FCB">
        <w:rPr>
          <w:rFonts w:ascii="Arial" w:hAnsi="Arial" w:cs="Arial"/>
          <w:color w:val="000000" w:themeColor="text1"/>
        </w:rPr>
        <w:t xml:space="preserve"> </w:t>
      </w:r>
      <w:r w:rsidR="0063591A" w:rsidRPr="0063591A">
        <w:rPr>
          <w:rFonts w:ascii="Arial" w:hAnsi="Arial" w:cs="Arial"/>
          <w:color w:val="000000" w:themeColor="text1"/>
        </w:rPr>
        <w:t>Evaluar el estado de nutrición de escolares con respecto a la percepción de la seguridad alimentaria de sus hogares y a los programas alimentarios de los que se benefician.</w:t>
      </w:r>
    </w:p>
    <w:p w14:paraId="6E6DFB4B" w14:textId="7A4F2E9B" w:rsidR="00F73FCB" w:rsidRPr="00F73FCB" w:rsidRDefault="00F73FCB" w:rsidP="0063591A">
      <w:pPr>
        <w:spacing w:line="360" w:lineRule="auto"/>
        <w:jc w:val="both"/>
        <w:rPr>
          <w:rFonts w:ascii="Arial" w:hAnsi="Arial" w:cs="Arial"/>
          <w:color w:val="000000" w:themeColor="text1"/>
        </w:rPr>
      </w:pPr>
      <w:r w:rsidRPr="00F73FCB">
        <w:rPr>
          <w:rFonts w:ascii="Arial" w:hAnsi="Arial" w:cs="Arial"/>
          <w:b/>
          <w:color w:val="000000" w:themeColor="text1"/>
        </w:rPr>
        <w:t>Métodos:</w:t>
      </w:r>
      <w:r w:rsidRPr="00F73FCB">
        <w:rPr>
          <w:rFonts w:ascii="Arial" w:hAnsi="Arial" w:cs="Arial"/>
          <w:color w:val="000000" w:themeColor="text1"/>
        </w:rPr>
        <w:t xml:space="preserve"> Se realizó un estudio en 179 escolares de dos primarias públicas ubicadas en San Francisco </w:t>
      </w:r>
      <w:proofErr w:type="spellStart"/>
      <w:r w:rsidRPr="00F73FCB">
        <w:rPr>
          <w:rFonts w:ascii="Arial" w:hAnsi="Arial" w:cs="Arial"/>
          <w:color w:val="000000" w:themeColor="text1"/>
        </w:rPr>
        <w:t>Oxtotilpan</w:t>
      </w:r>
      <w:proofErr w:type="spellEnd"/>
      <w:r w:rsidRPr="00F73FCB">
        <w:rPr>
          <w:rFonts w:ascii="Arial" w:hAnsi="Arial" w:cs="Arial"/>
          <w:color w:val="000000" w:themeColor="text1"/>
        </w:rPr>
        <w:t>, Municipio de Temascaltepec, Estado de México. Se midió el grado de SA e IA con la Escala Mexicana de Seguridad Alimentaria (EMSA). Se evaluó el estado de nutrición con el Índice de Masa Corporal</w:t>
      </w:r>
      <w:r w:rsidR="007C1E91">
        <w:rPr>
          <w:rFonts w:ascii="Arial" w:hAnsi="Arial" w:cs="Arial"/>
          <w:color w:val="000000" w:themeColor="text1"/>
        </w:rPr>
        <w:t xml:space="preserve"> (IMC)</w:t>
      </w:r>
      <w:r w:rsidRPr="00F73FCB">
        <w:rPr>
          <w:rFonts w:ascii="Arial" w:hAnsi="Arial" w:cs="Arial"/>
          <w:color w:val="000000" w:themeColor="text1"/>
        </w:rPr>
        <w:t>. Se aplicó un auto reporte donde se pudo identificar a los programas alimentarios que beneficiaban a los escolares.</w:t>
      </w:r>
    </w:p>
    <w:p w14:paraId="0C4E6C01" w14:textId="4948405D" w:rsidR="00F73FCB" w:rsidRPr="00F73FCB" w:rsidRDefault="00F73FCB" w:rsidP="0063591A">
      <w:pPr>
        <w:spacing w:line="360" w:lineRule="auto"/>
        <w:jc w:val="both"/>
        <w:rPr>
          <w:rFonts w:ascii="Arial" w:hAnsi="Arial" w:cs="Arial"/>
          <w:color w:val="000000" w:themeColor="text1"/>
        </w:rPr>
      </w:pPr>
      <w:r w:rsidRPr="00F73FCB">
        <w:rPr>
          <w:rFonts w:ascii="Arial" w:hAnsi="Arial" w:cs="Arial"/>
          <w:b/>
          <w:color w:val="000000" w:themeColor="text1"/>
        </w:rPr>
        <w:t>Resultados:</w:t>
      </w:r>
      <w:r w:rsidRPr="00F73FCB">
        <w:rPr>
          <w:rFonts w:ascii="Arial" w:hAnsi="Arial" w:cs="Arial"/>
          <w:color w:val="000000" w:themeColor="text1"/>
        </w:rPr>
        <w:t xml:space="preserve"> El estudio incluyó un total de 179 escolares de las dos primarias de San Francisco Oxtotilpan de los cuales 95 alumnos pertenecían a la primaria Emiliano Zapata y 84 alumnos a la primaria Francisco Villa. </w:t>
      </w:r>
      <w:r w:rsidR="00E40090">
        <w:rPr>
          <w:rFonts w:ascii="Arial" w:hAnsi="Arial" w:cs="Arial"/>
          <w:color w:val="000000" w:themeColor="text1"/>
        </w:rPr>
        <w:t>Del total de los escolares 22 de ellos no reciben ningún tipo de ayuda gubernamental. El 53</w:t>
      </w:r>
      <w:r w:rsidR="00937AD4">
        <w:rPr>
          <w:rFonts w:ascii="Arial" w:hAnsi="Arial" w:cs="Arial"/>
          <w:color w:val="000000" w:themeColor="text1"/>
        </w:rPr>
        <w:t xml:space="preserve">% </w:t>
      </w:r>
      <w:r w:rsidR="00E40090">
        <w:rPr>
          <w:rFonts w:ascii="Arial" w:hAnsi="Arial" w:cs="Arial"/>
          <w:color w:val="000000" w:themeColor="text1"/>
        </w:rPr>
        <w:t>de los hogares con escolares se perciben con seguridad alimentaria</w:t>
      </w:r>
      <w:r w:rsidRPr="00F73FCB">
        <w:rPr>
          <w:rFonts w:ascii="Arial" w:hAnsi="Arial" w:cs="Arial"/>
          <w:color w:val="000000" w:themeColor="text1"/>
        </w:rPr>
        <w:t xml:space="preserve">. </w:t>
      </w:r>
      <w:r w:rsidR="00081C9D">
        <w:rPr>
          <w:rFonts w:ascii="Arial" w:hAnsi="Arial" w:cs="Arial"/>
          <w:color w:val="000000" w:themeColor="text1"/>
        </w:rPr>
        <w:t xml:space="preserve">El 89% de los escolares que reciben apoyo de algún programa alimentario tienen sobrepeso y obesidad. </w:t>
      </w:r>
    </w:p>
    <w:p w14:paraId="085D0E05" w14:textId="73D9FF22" w:rsidR="007262D6" w:rsidRDefault="00F73FCB" w:rsidP="007262D6">
      <w:pPr>
        <w:spacing w:line="360" w:lineRule="auto"/>
        <w:jc w:val="both"/>
        <w:rPr>
          <w:rFonts w:ascii="Arial" w:hAnsi="Arial" w:cs="Arial"/>
          <w:color w:val="000000" w:themeColor="text1"/>
        </w:rPr>
      </w:pPr>
      <w:r w:rsidRPr="00F73FCB">
        <w:rPr>
          <w:rFonts w:ascii="Arial" w:hAnsi="Arial" w:cs="Arial"/>
          <w:b/>
          <w:color w:val="000000" w:themeColor="text1"/>
        </w:rPr>
        <w:t xml:space="preserve">Conclusiones: </w:t>
      </w:r>
      <w:r w:rsidRPr="00F73FCB">
        <w:rPr>
          <w:rFonts w:ascii="Arial" w:hAnsi="Arial" w:cs="Arial"/>
          <w:color w:val="000000" w:themeColor="text1"/>
        </w:rPr>
        <w:t>Los programas alimentarios tienen cobertura dentro de la comunidad, aun así</w:t>
      </w:r>
      <w:r w:rsidR="0061520B">
        <w:rPr>
          <w:rFonts w:ascii="Arial" w:hAnsi="Arial" w:cs="Arial"/>
          <w:color w:val="000000" w:themeColor="text1"/>
        </w:rPr>
        <w:t>,</w:t>
      </w:r>
      <w:r w:rsidRPr="00F73FCB">
        <w:rPr>
          <w:rFonts w:ascii="Arial" w:hAnsi="Arial" w:cs="Arial"/>
          <w:color w:val="000000" w:themeColor="text1"/>
        </w:rPr>
        <w:t xml:space="preserve"> falta que se atienda a la totalidad de la población escolar</w:t>
      </w:r>
      <w:r w:rsidR="00134837">
        <w:rPr>
          <w:rFonts w:ascii="Arial" w:hAnsi="Arial" w:cs="Arial"/>
          <w:color w:val="000000" w:themeColor="text1"/>
        </w:rPr>
        <w:t>.  De los tres programas identificados dentro de la comunidad, Prospera, Apadrina un niño indígena y desayunos escolares</w:t>
      </w:r>
      <w:r w:rsidRPr="00F73FCB">
        <w:rPr>
          <w:rFonts w:ascii="Arial" w:hAnsi="Arial" w:cs="Arial"/>
          <w:color w:val="000000" w:themeColor="text1"/>
        </w:rPr>
        <w:t xml:space="preserve"> </w:t>
      </w:r>
      <w:r w:rsidR="00134837">
        <w:rPr>
          <w:rFonts w:ascii="Arial" w:hAnsi="Arial" w:cs="Arial"/>
          <w:color w:val="000000" w:themeColor="text1"/>
        </w:rPr>
        <w:t xml:space="preserve">el que muestra más aceptación es el de desayunos escolares. </w:t>
      </w:r>
    </w:p>
    <w:p w14:paraId="12C2D5C7" w14:textId="361E0D41" w:rsidR="00937AD4" w:rsidRPr="006A5088" w:rsidRDefault="00937AD4" w:rsidP="007262D6">
      <w:pPr>
        <w:pStyle w:val="Heading1"/>
        <w:spacing w:after="240"/>
        <w:rPr>
          <w:rFonts w:ascii="Arial" w:hAnsi="Arial" w:cs="Arial"/>
          <w:color w:val="000000" w:themeColor="text1"/>
          <w:sz w:val="24"/>
          <w:szCs w:val="24"/>
          <w:lang w:val="en-US"/>
        </w:rPr>
      </w:pPr>
      <w:bookmarkStart w:id="1" w:name="_Toc536134253"/>
      <w:r w:rsidRPr="006A5088">
        <w:rPr>
          <w:rFonts w:ascii="Arial" w:hAnsi="Arial" w:cs="Arial"/>
          <w:color w:val="000000" w:themeColor="text1"/>
          <w:sz w:val="24"/>
          <w:szCs w:val="24"/>
          <w:lang w:val="en-US"/>
        </w:rPr>
        <w:lastRenderedPageBreak/>
        <w:t>Abstract</w:t>
      </w:r>
      <w:bookmarkEnd w:id="1"/>
    </w:p>
    <w:p w14:paraId="6AAD5FBD" w14:textId="5AF8353E" w:rsidR="007262D6" w:rsidRPr="007262D6" w:rsidRDefault="007262D6" w:rsidP="007262D6">
      <w:pPr>
        <w:spacing w:line="360" w:lineRule="auto"/>
        <w:jc w:val="both"/>
        <w:rPr>
          <w:rFonts w:ascii="Arial" w:hAnsi="Arial" w:cs="Arial"/>
          <w:color w:val="000000" w:themeColor="text1"/>
          <w:lang w:val="en-US"/>
        </w:rPr>
      </w:pPr>
      <w:r w:rsidRPr="007262D6">
        <w:rPr>
          <w:rFonts w:ascii="Arial" w:hAnsi="Arial" w:cs="Arial"/>
          <w:b/>
          <w:color w:val="000000" w:themeColor="text1"/>
          <w:lang w:val="en-US"/>
        </w:rPr>
        <w:t>Introduction:</w:t>
      </w:r>
      <w:r w:rsidRPr="007262D6">
        <w:rPr>
          <w:rFonts w:ascii="Arial" w:hAnsi="Arial" w:cs="Arial"/>
          <w:color w:val="000000" w:themeColor="text1"/>
          <w:lang w:val="en-US"/>
        </w:rPr>
        <w:t xml:space="preserve"> In order to address the problems of food and nutrition presented by indigenous peoples and households in conditions of poverty and food insecurity (AI) in Mexico, within the framework of social policy of the last three decades, the State has designed and implemented several national and state nutritional assistance programs, some conditioned and others with political purposes to reverse it. The interest of this</w:t>
      </w:r>
      <w:r w:rsidR="0061520B">
        <w:rPr>
          <w:rFonts w:ascii="Arial" w:hAnsi="Arial" w:cs="Arial"/>
          <w:color w:val="000000" w:themeColor="text1"/>
          <w:lang w:val="en-US"/>
        </w:rPr>
        <w:t xml:space="preserve"> study lies in knowing what </w:t>
      </w:r>
      <w:r w:rsidRPr="007262D6">
        <w:rPr>
          <w:rFonts w:ascii="Arial" w:hAnsi="Arial" w:cs="Arial"/>
          <w:color w:val="000000" w:themeColor="text1"/>
          <w:lang w:val="en-US"/>
        </w:rPr>
        <w:t>the relationships</w:t>
      </w:r>
      <w:r w:rsidR="0061520B">
        <w:rPr>
          <w:rFonts w:ascii="Arial" w:hAnsi="Arial" w:cs="Arial"/>
          <w:color w:val="000000" w:themeColor="text1"/>
          <w:lang w:val="en-US"/>
        </w:rPr>
        <w:t xml:space="preserve"> are</w:t>
      </w:r>
      <w:r w:rsidRPr="007262D6">
        <w:rPr>
          <w:rFonts w:ascii="Arial" w:hAnsi="Arial" w:cs="Arial"/>
          <w:color w:val="000000" w:themeColor="text1"/>
          <w:lang w:val="en-US"/>
        </w:rPr>
        <w:t xml:space="preserve"> between benefiting from one or more programs with the nutrition status of schoolchildren and how this implies achieving food security (SA) in the homes of schoolchildren.</w:t>
      </w:r>
    </w:p>
    <w:p w14:paraId="183ED08C" w14:textId="77777777" w:rsidR="007262D6" w:rsidRPr="007262D6" w:rsidRDefault="007262D6" w:rsidP="007262D6">
      <w:pPr>
        <w:spacing w:line="360" w:lineRule="auto"/>
        <w:jc w:val="both"/>
        <w:rPr>
          <w:rFonts w:ascii="Arial" w:hAnsi="Arial" w:cs="Arial"/>
          <w:color w:val="000000" w:themeColor="text1"/>
          <w:lang w:val="en-US"/>
        </w:rPr>
      </w:pPr>
      <w:r w:rsidRPr="007262D6">
        <w:rPr>
          <w:rFonts w:ascii="Arial" w:hAnsi="Arial" w:cs="Arial"/>
          <w:b/>
          <w:color w:val="000000" w:themeColor="text1"/>
          <w:lang w:val="en-US"/>
        </w:rPr>
        <w:t>Objective:</w:t>
      </w:r>
      <w:r w:rsidRPr="007262D6">
        <w:rPr>
          <w:rFonts w:ascii="Arial" w:hAnsi="Arial" w:cs="Arial"/>
          <w:color w:val="000000" w:themeColor="text1"/>
          <w:lang w:val="en-US"/>
        </w:rPr>
        <w:t xml:space="preserve"> To evaluate the nutrition status of school children with respect to the perception of food security in their homes and the food programs from which they benefit.</w:t>
      </w:r>
    </w:p>
    <w:p w14:paraId="3CD33A24" w14:textId="77777777" w:rsidR="007262D6" w:rsidRPr="007262D6" w:rsidRDefault="007262D6" w:rsidP="007262D6">
      <w:pPr>
        <w:spacing w:line="360" w:lineRule="auto"/>
        <w:jc w:val="both"/>
        <w:rPr>
          <w:rFonts w:ascii="Arial" w:hAnsi="Arial" w:cs="Arial"/>
          <w:color w:val="000000" w:themeColor="text1"/>
          <w:lang w:val="en-US"/>
        </w:rPr>
      </w:pPr>
      <w:r w:rsidRPr="007262D6">
        <w:rPr>
          <w:rFonts w:ascii="Arial" w:hAnsi="Arial" w:cs="Arial"/>
          <w:b/>
          <w:color w:val="000000" w:themeColor="text1"/>
          <w:lang w:val="en-US"/>
        </w:rPr>
        <w:t>Methods:</w:t>
      </w:r>
      <w:r w:rsidRPr="007262D6">
        <w:rPr>
          <w:rFonts w:ascii="Arial" w:hAnsi="Arial" w:cs="Arial"/>
          <w:color w:val="000000" w:themeColor="text1"/>
          <w:lang w:val="en-US"/>
        </w:rPr>
        <w:t xml:space="preserve"> A study was conducted on 179 school children from two public elementary schools located in San Francisco </w:t>
      </w:r>
      <w:proofErr w:type="spellStart"/>
      <w:r w:rsidRPr="007262D6">
        <w:rPr>
          <w:rFonts w:ascii="Arial" w:hAnsi="Arial" w:cs="Arial"/>
          <w:color w:val="000000" w:themeColor="text1"/>
          <w:lang w:val="en-US"/>
        </w:rPr>
        <w:t>Oxtotilpan</w:t>
      </w:r>
      <w:proofErr w:type="spellEnd"/>
      <w:r w:rsidRPr="007262D6">
        <w:rPr>
          <w:rFonts w:ascii="Arial" w:hAnsi="Arial" w:cs="Arial"/>
          <w:color w:val="000000" w:themeColor="text1"/>
          <w:lang w:val="en-US"/>
        </w:rPr>
        <w:t xml:space="preserve">, Municipality of </w:t>
      </w:r>
      <w:proofErr w:type="spellStart"/>
      <w:r w:rsidRPr="007262D6">
        <w:rPr>
          <w:rFonts w:ascii="Arial" w:hAnsi="Arial" w:cs="Arial"/>
          <w:color w:val="000000" w:themeColor="text1"/>
          <w:lang w:val="en-US"/>
        </w:rPr>
        <w:t>Temascaltepec</w:t>
      </w:r>
      <w:proofErr w:type="spellEnd"/>
      <w:r w:rsidRPr="007262D6">
        <w:rPr>
          <w:rFonts w:ascii="Arial" w:hAnsi="Arial" w:cs="Arial"/>
          <w:color w:val="000000" w:themeColor="text1"/>
          <w:lang w:val="en-US"/>
        </w:rPr>
        <w:t>, State of Mexico. The degree of SA and IA was measured with the Mexican Food Safety Scale (EMSA). The state of nutrition was evaluated with the Body Mass Index (BMI). A self report was applied where it was possible to identify the food programs that benefited schoolchildren.</w:t>
      </w:r>
    </w:p>
    <w:p w14:paraId="0E6A4229" w14:textId="77777777" w:rsidR="007262D6" w:rsidRPr="007262D6" w:rsidRDefault="007262D6" w:rsidP="007262D6">
      <w:pPr>
        <w:spacing w:line="360" w:lineRule="auto"/>
        <w:jc w:val="both"/>
        <w:rPr>
          <w:rFonts w:ascii="Arial" w:hAnsi="Arial" w:cs="Arial"/>
          <w:color w:val="000000" w:themeColor="text1"/>
          <w:lang w:val="en-US"/>
        </w:rPr>
      </w:pPr>
      <w:r w:rsidRPr="007262D6">
        <w:rPr>
          <w:rFonts w:ascii="Arial" w:hAnsi="Arial" w:cs="Arial"/>
          <w:b/>
          <w:color w:val="000000" w:themeColor="text1"/>
          <w:lang w:val="en-US"/>
        </w:rPr>
        <w:t>Results:</w:t>
      </w:r>
      <w:r w:rsidRPr="007262D6">
        <w:rPr>
          <w:rFonts w:ascii="Arial" w:hAnsi="Arial" w:cs="Arial"/>
          <w:color w:val="000000" w:themeColor="text1"/>
          <w:lang w:val="en-US"/>
        </w:rPr>
        <w:t xml:space="preserve"> The study included a total of 179 students from the two primary schools of San Francisco Oxtotilpan, of which 95 students belonged to the Emiliano Zapata primary school and 84 students to the Francisco Villa primary school. Of the total number of students, 22 of them do not receive any type of government assistance. 53% of households with schoolchildren are perceived with food security. 89% of school children who receive support from a food program are overweight and obese.</w:t>
      </w:r>
    </w:p>
    <w:p w14:paraId="6ACB0AFF" w14:textId="1D78D286" w:rsidR="00F73FCB" w:rsidRPr="005737CE" w:rsidRDefault="007262D6" w:rsidP="007262D6">
      <w:pPr>
        <w:spacing w:after="200" w:line="360" w:lineRule="auto"/>
        <w:jc w:val="both"/>
        <w:rPr>
          <w:rFonts w:ascii="Arial" w:hAnsi="Arial" w:cs="Arial"/>
          <w:color w:val="000000" w:themeColor="text1"/>
          <w:lang w:val="en-US"/>
        </w:rPr>
      </w:pPr>
      <w:r w:rsidRPr="007262D6">
        <w:rPr>
          <w:rFonts w:ascii="Arial" w:hAnsi="Arial" w:cs="Arial"/>
          <w:b/>
          <w:color w:val="000000" w:themeColor="text1"/>
          <w:lang w:val="en-US"/>
        </w:rPr>
        <w:t>Conclusions:</w:t>
      </w:r>
      <w:r w:rsidRPr="007262D6">
        <w:rPr>
          <w:rFonts w:ascii="Arial" w:hAnsi="Arial" w:cs="Arial"/>
          <w:color w:val="000000" w:themeColor="text1"/>
          <w:lang w:val="en-US"/>
        </w:rPr>
        <w:t xml:space="preserve"> The alimentary programs have coverage within the community, even so it is necessary that the whole of the school population is attended to. Of the three programs identified within the community, </w:t>
      </w:r>
      <w:proofErr w:type="spellStart"/>
      <w:r w:rsidRPr="007262D6">
        <w:rPr>
          <w:rFonts w:ascii="Arial" w:hAnsi="Arial" w:cs="Arial"/>
          <w:color w:val="000000" w:themeColor="text1"/>
          <w:lang w:val="en-US"/>
        </w:rPr>
        <w:t>Prospera</w:t>
      </w:r>
      <w:proofErr w:type="spellEnd"/>
      <w:r w:rsidRPr="007262D6">
        <w:rPr>
          <w:rFonts w:ascii="Arial" w:hAnsi="Arial" w:cs="Arial"/>
          <w:color w:val="000000" w:themeColor="text1"/>
          <w:lang w:val="en-US"/>
        </w:rPr>
        <w:t xml:space="preserve">, </w:t>
      </w:r>
      <w:proofErr w:type="spellStart"/>
      <w:r w:rsidRPr="007262D6">
        <w:rPr>
          <w:rFonts w:ascii="Arial" w:hAnsi="Arial" w:cs="Arial"/>
          <w:color w:val="000000" w:themeColor="text1"/>
          <w:lang w:val="en-US"/>
        </w:rPr>
        <w:t>Apadrina</w:t>
      </w:r>
      <w:proofErr w:type="spellEnd"/>
      <w:r w:rsidRPr="007262D6">
        <w:rPr>
          <w:rFonts w:ascii="Arial" w:hAnsi="Arial" w:cs="Arial"/>
          <w:color w:val="000000" w:themeColor="text1"/>
          <w:lang w:val="en-US"/>
        </w:rPr>
        <w:t xml:space="preserve"> an indigenous child and school breakfasts, the one that shows the most acceptance is school breakfast.</w:t>
      </w:r>
      <w:r w:rsidR="00F73FCB" w:rsidRPr="005737CE">
        <w:rPr>
          <w:rFonts w:ascii="Arial" w:hAnsi="Arial" w:cs="Arial"/>
          <w:color w:val="000000" w:themeColor="text1"/>
          <w:lang w:val="en-US"/>
        </w:rPr>
        <w:br w:type="page"/>
      </w:r>
    </w:p>
    <w:p w14:paraId="5B0CA0BA" w14:textId="41C7E706" w:rsidR="00504BFE" w:rsidRPr="00214B17" w:rsidRDefault="008B17B8" w:rsidP="00214B17">
      <w:pPr>
        <w:pStyle w:val="Heading1"/>
        <w:rPr>
          <w:rFonts w:ascii="Arial" w:hAnsi="Arial" w:cs="Arial"/>
          <w:color w:val="000000" w:themeColor="text1"/>
          <w:sz w:val="24"/>
          <w:szCs w:val="24"/>
        </w:rPr>
      </w:pPr>
      <w:bookmarkStart w:id="2" w:name="_Toc536134254"/>
      <w:r w:rsidRPr="00214B17">
        <w:rPr>
          <w:rFonts w:ascii="Arial" w:hAnsi="Arial" w:cs="Arial"/>
          <w:color w:val="000000" w:themeColor="text1"/>
          <w:sz w:val="24"/>
          <w:szCs w:val="24"/>
        </w:rPr>
        <w:lastRenderedPageBreak/>
        <w:t xml:space="preserve">1. </w:t>
      </w:r>
      <w:r w:rsidR="006F0927" w:rsidRPr="00214B17">
        <w:rPr>
          <w:rFonts w:ascii="Arial" w:hAnsi="Arial" w:cs="Arial"/>
          <w:color w:val="000000" w:themeColor="text1"/>
          <w:sz w:val="24"/>
          <w:szCs w:val="24"/>
        </w:rPr>
        <w:t>Antecedentes</w:t>
      </w:r>
      <w:bookmarkEnd w:id="2"/>
      <w:r w:rsidR="006F0927" w:rsidRPr="00214B17">
        <w:rPr>
          <w:rFonts w:ascii="Arial" w:hAnsi="Arial" w:cs="Arial"/>
          <w:color w:val="000000" w:themeColor="text1"/>
          <w:sz w:val="24"/>
          <w:szCs w:val="24"/>
        </w:rPr>
        <w:t xml:space="preserve"> </w:t>
      </w:r>
    </w:p>
    <w:p w14:paraId="0E7ED37E" w14:textId="4AB48487" w:rsidR="00ED02B2" w:rsidRPr="00C231EB" w:rsidRDefault="006F0927" w:rsidP="005B30E9">
      <w:pPr>
        <w:pStyle w:val="Heading2"/>
        <w:spacing w:before="0" w:after="240"/>
        <w:rPr>
          <w:rFonts w:ascii="Arial" w:hAnsi="Arial" w:cs="Arial"/>
          <w:b/>
          <w:color w:val="000000" w:themeColor="text1"/>
          <w:sz w:val="24"/>
          <w:szCs w:val="24"/>
        </w:rPr>
      </w:pPr>
      <w:bookmarkStart w:id="3" w:name="_Toc536134255"/>
      <w:r w:rsidRPr="00C231EB">
        <w:rPr>
          <w:rFonts w:ascii="Arial" w:hAnsi="Arial" w:cs="Arial"/>
          <w:b/>
          <w:color w:val="000000" w:themeColor="text1"/>
          <w:sz w:val="24"/>
          <w:szCs w:val="24"/>
        </w:rPr>
        <w:t>1.1</w:t>
      </w:r>
      <w:r w:rsidR="002D1888" w:rsidRPr="00C231EB">
        <w:rPr>
          <w:rFonts w:ascii="Arial" w:hAnsi="Arial" w:cs="Arial"/>
          <w:b/>
          <w:color w:val="000000" w:themeColor="text1"/>
          <w:sz w:val="24"/>
          <w:szCs w:val="24"/>
        </w:rPr>
        <w:t>.</w:t>
      </w:r>
      <w:r w:rsidRPr="00C231EB">
        <w:rPr>
          <w:rFonts w:ascii="Arial" w:hAnsi="Arial" w:cs="Arial"/>
          <w:b/>
          <w:color w:val="000000" w:themeColor="text1"/>
          <w:sz w:val="24"/>
          <w:szCs w:val="24"/>
        </w:rPr>
        <w:t xml:space="preserve"> Políticas</w:t>
      </w:r>
      <w:r w:rsidR="0092445F" w:rsidRPr="00C231EB">
        <w:rPr>
          <w:rFonts w:ascii="Arial" w:hAnsi="Arial" w:cs="Arial"/>
          <w:b/>
          <w:color w:val="000000" w:themeColor="text1"/>
          <w:sz w:val="24"/>
          <w:szCs w:val="24"/>
        </w:rPr>
        <w:t xml:space="preserve"> públicas</w:t>
      </w:r>
      <w:r w:rsidRPr="00C231EB">
        <w:rPr>
          <w:rFonts w:ascii="Arial" w:hAnsi="Arial" w:cs="Arial"/>
          <w:b/>
          <w:color w:val="000000" w:themeColor="text1"/>
          <w:sz w:val="24"/>
          <w:szCs w:val="24"/>
        </w:rPr>
        <w:t xml:space="preserve"> y programas </w:t>
      </w:r>
      <w:r w:rsidR="0092445F" w:rsidRPr="00C231EB">
        <w:rPr>
          <w:rFonts w:ascii="Arial" w:hAnsi="Arial" w:cs="Arial"/>
          <w:b/>
          <w:color w:val="000000" w:themeColor="text1"/>
          <w:sz w:val="24"/>
          <w:szCs w:val="24"/>
        </w:rPr>
        <w:t>alimentarios</w:t>
      </w:r>
      <w:r w:rsidRPr="00C231EB">
        <w:rPr>
          <w:rFonts w:ascii="Arial" w:hAnsi="Arial" w:cs="Arial"/>
          <w:b/>
          <w:color w:val="000000" w:themeColor="text1"/>
          <w:sz w:val="24"/>
          <w:szCs w:val="24"/>
        </w:rPr>
        <w:t>.</w:t>
      </w:r>
      <w:bookmarkEnd w:id="3"/>
    </w:p>
    <w:p w14:paraId="758BFF52" w14:textId="3014D40D" w:rsidR="009B6DDB" w:rsidRPr="00DC36CA" w:rsidRDefault="009B6DDB" w:rsidP="009B6DDB">
      <w:pPr>
        <w:spacing w:after="240" w:line="360" w:lineRule="auto"/>
        <w:jc w:val="both"/>
        <w:rPr>
          <w:rFonts w:ascii="Arial" w:hAnsi="Arial" w:cs="Arial"/>
          <w:color w:val="000000" w:themeColor="text1"/>
        </w:rPr>
      </w:pPr>
      <w:r w:rsidRPr="00DC36CA">
        <w:rPr>
          <w:rFonts w:ascii="Arial" w:hAnsi="Arial" w:cs="Arial"/>
          <w:color w:val="000000" w:themeColor="text1"/>
        </w:rPr>
        <w:t>Se entie</w:t>
      </w:r>
      <w:r w:rsidR="00146E56">
        <w:rPr>
          <w:rFonts w:ascii="Arial" w:hAnsi="Arial" w:cs="Arial"/>
          <w:color w:val="000000" w:themeColor="text1"/>
        </w:rPr>
        <w:t>nde por políticas públicas, a</w:t>
      </w:r>
      <w:r w:rsidRPr="00DC36CA">
        <w:rPr>
          <w:rFonts w:ascii="Arial" w:hAnsi="Arial" w:cs="Arial"/>
          <w:color w:val="000000" w:themeColor="text1"/>
        </w:rPr>
        <w:t xml:space="preserve"> aquellas decisiones y acciones de gobierno que definen las problemáticas púb</w:t>
      </w:r>
      <w:r w:rsidR="00146E56">
        <w:rPr>
          <w:rFonts w:ascii="Arial" w:hAnsi="Arial" w:cs="Arial"/>
          <w:color w:val="000000" w:themeColor="text1"/>
        </w:rPr>
        <w:t>licas específicas a solucionar</w:t>
      </w:r>
      <w:r w:rsidRPr="00DC36CA">
        <w:rPr>
          <w:rFonts w:ascii="Arial" w:hAnsi="Arial" w:cs="Arial"/>
          <w:color w:val="000000" w:themeColor="text1"/>
        </w:rPr>
        <w:t xml:space="preserve"> </w:t>
      </w:r>
      <w:r w:rsidR="003B58AD">
        <w:rPr>
          <w:rFonts w:ascii="Arial" w:hAnsi="Arial" w:cs="Arial"/>
          <w:color w:val="000000" w:themeColor="text1"/>
        </w:rPr>
        <w:t xml:space="preserve">y </w:t>
      </w:r>
      <w:r w:rsidRPr="00DC36CA">
        <w:rPr>
          <w:rFonts w:ascii="Arial" w:hAnsi="Arial" w:cs="Arial"/>
          <w:color w:val="000000" w:themeColor="text1"/>
        </w:rPr>
        <w:t>los mecanismos particulares a utilizar para ello. Si bien, éstas no son facultad exclusiva de un régimen demo</w:t>
      </w:r>
      <w:r w:rsidR="0001054F">
        <w:rPr>
          <w:rFonts w:ascii="Arial" w:hAnsi="Arial" w:cs="Arial"/>
          <w:color w:val="000000" w:themeColor="text1"/>
        </w:rPr>
        <w:t xml:space="preserve">crático, sí </w:t>
      </w:r>
      <w:r w:rsidRPr="00DC36CA">
        <w:rPr>
          <w:rFonts w:ascii="Arial" w:hAnsi="Arial" w:cs="Arial"/>
          <w:color w:val="000000" w:themeColor="text1"/>
        </w:rPr>
        <w:t>tienen las características d</w:t>
      </w:r>
      <w:r w:rsidR="0026714C">
        <w:rPr>
          <w:rFonts w:ascii="Arial" w:hAnsi="Arial" w:cs="Arial"/>
          <w:color w:val="000000" w:themeColor="text1"/>
        </w:rPr>
        <w:t xml:space="preserve">e su formulación e </w:t>
      </w:r>
      <w:bookmarkStart w:id="4" w:name="_GoBack"/>
      <w:bookmarkEnd w:id="4"/>
      <w:r w:rsidR="00146E56">
        <w:rPr>
          <w:rFonts w:ascii="Arial" w:hAnsi="Arial" w:cs="Arial"/>
          <w:color w:val="000000" w:themeColor="text1"/>
        </w:rPr>
        <w:t>implementación</w:t>
      </w:r>
      <w:sdt>
        <w:sdtPr>
          <w:rPr>
            <w:rFonts w:ascii="Arial" w:hAnsi="Arial" w:cs="Arial"/>
            <w:color w:val="000000" w:themeColor="text1"/>
          </w:rPr>
          <w:id w:val="-517693630"/>
          <w:citation/>
        </w:sdtPr>
        <w:sdtEndPr/>
        <w:sdtContent>
          <w:r w:rsidR="00577632">
            <w:rPr>
              <w:rFonts w:ascii="Arial" w:hAnsi="Arial" w:cs="Arial"/>
              <w:color w:val="000000" w:themeColor="text1"/>
            </w:rPr>
            <w:fldChar w:fldCharType="begin"/>
          </w:r>
          <w:r w:rsidR="00577632">
            <w:rPr>
              <w:rFonts w:ascii="Arial" w:hAnsi="Arial" w:cs="Arial"/>
              <w:color w:val="000000" w:themeColor="text1"/>
              <w:lang w:val="es-MX"/>
            </w:rPr>
            <w:instrText xml:space="preserve"> CITATION Are13 \l 2058 </w:instrText>
          </w:r>
          <w:r w:rsidR="00577632">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w:t>
          </w:r>
          <w:r w:rsidR="00577632">
            <w:rPr>
              <w:rFonts w:ascii="Arial" w:hAnsi="Arial" w:cs="Arial"/>
              <w:color w:val="000000" w:themeColor="text1"/>
            </w:rPr>
            <w:fldChar w:fldCharType="end"/>
          </w:r>
        </w:sdtContent>
      </w:sdt>
      <w:r w:rsidR="0026714C">
        <w:rPr>
          <w:rFonts w:ascii="Arial" w:hAnsi="Arial" w:cs="Arial"/>
          <w:color w:val="000000" w:themeColor="text1"/>
        </w:rPr>
        <w:t>.</w:t>
      </w:r>
      <w:r w:rsidR="008335B3" w:rsidRPr="00DC36CA">
        <w:rPr>
          <w:rFonts w:ascii="Arial" w:hAnsi="Arial" w:cs="Arial"/>
          <w:color w:val="000000" w:themeColor="text1"/>
        </w:rPr>
        <w:t xml:space="preserve"> </w:t>
      </w:r>
      <w:r w:rsidRPr="00DC36CA">
        <w:rPr>
          <w:rFonts w:ascii="Arial" w:hAnsi="Arial" w:cs="Arial"/>
          <w:color w:val="000000" w:themeColor="text1"/>
        </w:rPr>
        <w:t xml:space="preserve">Debido a que </w:t>
      </w:r>
      <w:r w:rsidR="0001054F">
        <w:rPr>
          <w:rFonts w:ascii="Arial" w:hAnsi="Arial" w:cs="Arial"/>
          <w:color w:val="000000" w:themeColor="text1"/>
        </w:rPr>
        <w:t xml:space="preserve">las políticas públicas afectan </w:t>
      </w:r>
      <w:r w:rsidR="00146E56">
        <w:rPr>
          <w:rFonts w:ascii="Arial" w:hAnsi="Arial" w:cs="Arial"/>
          <w:color w:val="000000" w:themeColor="text1"/>
        </w:rPr>
        <w:t>a toda la sociedad</w:t>
      </w:r>
      <w:r w:rsidR="00534BFE">
        <w:rPr>
          <w:rFonts w:ascii="Arial" w:hAnsi="Arial" w:cs="Arial"/>
          <w:color w:val="000000" w:themeColor="text1"/>
        </w:rPr>
        <w:t xml:space="preserve">, </w:t>
      </w:r>
      <w:r w:rsidRPr="00DC36CA">
        <w:rPr>
          <w:rFonts w:ascii="Arial" w:hAnsi="Arial" w:cs="Arial"/>
          <w:color w:val="000000" w:themeColor="text1"/>
        </w:rPr>
        <w:t>condicionan la consecución de los proyectos de vida particulares, comprometen la vida y los valores propios y de quienes forman pa</w:t>
      </w:r>
      <w:r w:rsidR="00146E56">
        <w:rPr>
          <w:rFonts w:ascii="Arial" w:hAnsi="Arial" w:cs="Arial"/>
          <w:color w:val="000000" w:themeColor="text1"/>
        </w:rPr>
        <w:t>rte de la familia y comunidades,</w:t>
      </w:r>
      <w:r w:rsidRPr="00DC36CA">
        <w:rPr>
          <w:rFonts w:ascii="Arial" w:hAnsi="Arial" w:cs="Arial"/>
          <w:color w:val="000000" w:themeColor="text1"/>
        </w:rPr>
        <w:t xml:space="preserve"> la posibilidad de participar e incidir en el diseño y la ejecución de las políticas, se amplía considerablemen</w:t>
      </w:r>
      <w:r w:rsidR="0026714C">
        <w:rPr>
          <w:rFonts w:ascii="Arial" w:hAnsi="Arial" w:cs="Arial"/>
          <w:color w:val="000000" w:themeColor="text1"/>
        </w:rPr>
        <w:t>te cuando se vive en democracia</w:t>
      </w:r>
      <w:sdt>
        <w:sdtPr>
          <w:rPr>
            <w:rFonts w:ascii="Arial" w:hAnsi="Arial" w:cs="Arial"/>
            <w:color w:val="000000" w:themeColor="text1"/>
          </w:rPr>
          <w:id w:val="-1450619046"/>
          <w:citation/>
        </w:sdtPr>
        <w:sdtEndPr/>
        <w:sdtContent>
          <w:r w:rsidR="00895AC3">
            <w:rPr>
              <w:rFonts w:ascii="Arial" w:hAnsi="Arial" w:cs="Arial"/>
              <w:color w:val="000000" w:themeColor="text1"/>
            </w:rPr>
            <w:fldChar w:fldCharType="begin"/>
          </w:r>
          <w:r w:rsidR="00895AC3">
            <w:rPr>
              <w:rFonts w:ascii="Arial" w:hAnsi="Arial" w:cs="Arial"/>
              <w:color w:val="000000" w:themeColor="text1"/>
              <w:lang w:val="es-MX"/>
            </w:rPr>
            <w:instrText xml:space="preserve"> CITATION Are13 \l 2058 </w:instrText>
          </w:r>
          <w:r w:rsidR="00895AC3">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w:t>
          </w:r>
          <w:r w:rsidR="00895AC3">
            <w:rPr>
              <w:rFonts w:ascii="Arial" w:hAnsi="Arial" w:cs="Arial"/>
              <w:color w:val="000000" w:themeColor="text1"/>
            </w:rPr>
            <w:fldChar w:fldCharType="end"/>
          </w:r>
        </w:sdtContent>
      </w:sdt>
      <w:r w:rsidR="0026714C">
        <w:rPr>
          <w:rFonts w:ascii="Arial" w:hAnsi="Arial" w:cs="Arial"/>
          <w:color w:val="000000" w:themeColor="text1"/>
        </w:rPr>
        <w:t>.</w:t>
      </w:r>
      <w:r w:rsidRPr="00DC36CA">
        <w:rPr>
          <w:rFonts w:ascii="Arial" w:hAnsi="Arial" w:cs="Arial"/>
          <w:color w:val="000000" w:themeColor="text1"/>
        </w:rPr>
        <w:t xml:space="preserve"> </w:t>
      </w:r>
    </w:p>
    <w:p w14:paraId="32844D09" w14:textId="1086EF6A" w:rsidR="008B5290" w:rsidRPr="00DC36CA" w:rsidRDefault="00DE6DB0" w:rsidP="003A788A">
      <w:pPr>
        <w:spacing w:after="240" w:line="360" w:lineRule="auto"/>
        <w:jc w:val="both"/>
        <w:rPr>
          <w:rFonts w:ascii="Arial" w:hAnsi="Arial" w:cs="Arial"/>
          <w:color w:val="000000" w:themeColor="text1"/>
        </w:rPr>
      </w:pPr>
      <w:r w:rsidRPr="00DC36CA">
        <w:rPr>
          <w:rFonts w:ascii="Arial" w:hAnsi="Arial" w:cs="Arial"/>
          <w:color w:val="000000" w:themeColor="text1"/>
        </w:rPr>
        <w:t>En México,</w:t>
      </w:r>
      <w:r w:rsidR="009B6DDB" w:rsidRPr="00DC36CA">
        <w:rPr>
          <w:rFonts w:ascii="Arial" w:hAnsi="Arial" w:cs="Arial"/>
          <w:color w:val="000000" w:themeColor="text1"/>
        </w:rPr>
        <w:t xml:space="preserve"> las </w:t>
      </w:r>
      <w:r w:rsidRPr="00DC36CA">
        <w:rPr>
          <w:rFonts w:ascii="Arial" w:hAnsi="Arial" w:cs="Arial"/>
          <w:color w:val="000000" w:themeColor="text1"/>
        </w:rPr>
        <w:t>políticas públicas</w:t>
      </w:r>
      <w:r w:rsidR="00CA238F" w:rsidRPr="00DC36CA">
        <w:rPr>
          <w:rFonts w:ascii="Arial" w:hAnsi="Arial" w:cs="Arial"/>
          <w:color w:val="000000" w:themeColor="text1"/>
        </w:rPr>
        <w:t xml:space="preserve"> guardan una estrecha relación con la estabilidad nacional a p</w:t>
      </w:r>
      <w:r w:rsidR="0001054F">
        <w:rPr>
          <w:rFonts w:ascii="Arial" w:hAnsi="Arial" w:cs="Arial"/>
          <w:color w:val="000000" w:themeColor="text1"/>
        </w:rPr>
        <w:t xml:space="preserve">artir de la Revolución de 1910; </w:t>
      </w:r>
      <w:r w:rsidR="00146E56">
        <w:rPr>
          <w:rFonts w:ascii="Arial" w:hAnsi="Arial" w:cs="Arial"/>
          <w:color w:val="000000" w:themeColor="text1"/>
        </w:rPr>
        <w:t>e</w:t>
      </w:r>
      <w:r w:rsidRPr="00DC36CA">
        <w:rPr>
          <w:rFonts w:ascii="Arial" w:hAnsi="Arial" w:cs="Arial"/>
          <w:color w:val="000000" w:themeColor="text1"/>
        </w:rPr>
        <w:t>specialmente, para atender</w:t>
      </w:r>
      <w:r w:rsidR="0001054F">
        <w:rPr>
          <w:rFonts w:ascii="Arial" w:hAnsi="Arial" w:cs="Arial"/>
          <w:color w:val="000000" w:themeColor="text1"/>
        </w:rPr>
        <w:t xml:space="preserve"> el problema del campo mexicano. D</w:t>
      </w:r>
      <w:r w:rsidRPr="00DC36CA">
        <w:rPr>
          <w:rFonts w:ascii="Arial" w:hAnsi="Arial" w:cs="Arial"/>
          <w:color w:val="000000" w:themeColor="text1"/>
        </w:rPr>
        <w:t xml:space="preserve">esde los años 30 </w:t>
      </w:r>
      <w:r w:rsidR="00534BFE">
        <w:rPr>
          <w:rFonts w:ascii="Arial" w:hAnsi="Arial" w:cs="Arial"/>
          <w:color w:val="000000" w:themeColor="text1"/>
        </w:rPr>
        <w:t xml:space="preserve">del siglo XX </w:t>
      </w:r>
      <w:r w:rsidRPr="00DC36CA">
        <w:rPr>
          <w:rFonts w:ascii="Arial" w:hAnsi="Arial" w:cs="Arial"/>
          <w:color w:val="000000" w:themeColor="text1"/>
        </w:rPr>
        <w:t>la</w:t>
      </w:r>
      <w:r w:rsidR="0026714C">
        <w:rPr>
          <w:rFonts w:ascii="Arial" w:hAnsi="Arial" w:cs="Arial"/>
          <w:color w:val="000000" w:themeColor="text1"/>
        </w:rPr>
        <w:t>s</w:t>
      </w:r>
      <w:r w:rsidRPr="00DC36CA">
        <w:rPr>
          <w:rFonts w:ascii="Arial" w:hAnsi="Arial" w:cs="Arial"/>
          <w:color w:val="000000" w:themeColor="text1"/>
        </w:rPr>
        <w:t xml:space="preserve"> acciones gubernamentales</w:t>
      </w:r>
      <w:r w:rsidR="00CA238F" w:rsidRPr="00DC36CA">
        <w:rPr>
          <w:rFonts w:ascii="Arial" w:hAnsi="Arial" w:cs="Arial"/>
          <w:color w:val="000000" w:themeColor="text1"/>
        </w:rPr>
        <w:t>, se traduj</w:t>
      </w:r>
      <w:r w:rsidRPr="00DC36CA">
        <w:rPr>
          <w:rFonts w:ascii="Arial" w:hAnsi="Arial" w:cs="Arial"/>
          <w:color w:val="000000" w:themeColor="text1"/>
        </w:rPr>
        <w:t>eron</w:t>
      </w:r>
      <w:r w:rsidR="00CA238F" w:rsidRPr="00DC36CA">
        <w:rPr>
          <w:rFonts w:ascii="Arial" w:hAnsi="Arial" w:cs="Arial"/>
          <w:color w:val="000000" w:themeColor="text1"/>
        </w:rPr>
        <w:t xml:space="preserve"> en la adopción de una política agraria que </w:t>
      </w:r>
      <w:r w:rsidRPr="00DC36CA">
        <w:rPr>
          <w:rFonts w:ascii="Arial" w:hAnsi="Arial" w:cs="Arial"/>
          <w:color w:val="000000" w:themeColor="text1"/>
        </w:rPr>
        <w:t>cumplió</w:t>
      </w:r>
      <w:r w:rsidR="00CA238F" w:rsidRPr="00DC36CA">
        <w:rPr>
          <w:rFonts w:ascii="Arial" w:hAnsi="Arial" w:cs="Arial"/>
          <w:color w:val="000000" w:themeColor="text1"/>
        </w:rPr>
        <w:t xml:space="preserve"> en cierta medida </w:t>
      </w:r>
      <w:r w:rsidRPr="00DC36CA">
        <w:rPr>
          <w:rFonts w:ascii="Arial" w:hAnsi="Arial" w:cs="Arial"/>
          <w:color w:val="000000" w:themeColor="text1"/>
        </w:rPr>
        <w:t>con el abasto de alimentos para una gran parte de la población</w:t>
      </w:r>
      <w:sdt>
        <w:sdtPr>
          <w:rPr>
            <w:rFonts w:ascii="Arial" w:hAnsi="Arial" w:cs="Arial"/>
            <w:color w:val="000000" w:themeColor="text1"/>
          </w:rPr>
          <w:id w:val="2062201509"/>
          <w:citation/>
        </w:sdtPr>
        <w:sdtEndPr/>
        <w:sdtContent>
          <w:r w:rsidR="00895AC3">
            <w:rPr>
              <w:rFonts w:ascii="Arial" w:hAnsi="Arial" w:cs="Arial"/>
              <w:color w:val="000000" w:themeColor="text1"/>
            </w:rPr>
            <w:fldChar w:fldCharType="begin"/>
          </w:r>
          <w:r w:rsidR="00895AC3">
            <w:rPr>
              <w:rFonts w:ascii="Arial" w:hAnsi="Arial" w:cs="Arial"/>
              <w:color w:val="000000" w:themeColor="text1"/>
              <w:lang w:val="es-MX"/>
            </w:rPr>
            <w:instrText xml:space="preserve"> CITATION Bar01 \l 2058 </w:instrText>
          </w:r>
          <w:r w:rsidR="00895AC3">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w:t>
          </w:r>
          <w:r w:rsidR="00895AC3">
            <w:rPr>
              <w:rFonts w:ascii="Arial" w:hAnsi="Arial" w:cs="Arial"/>
              <w:color w:val="000000" w:themeColor="text1"/>
            </w:rPr>
            <w:fldChar w:fldCharType="end"/>
          </w:r>
        </w:sdtContent>
      </w:sdt>
      <w:r w:rsidR="0026714C">
        <w:rPr>
          <w:rFonts w:ascii="Arial" w:hAnsi="Arial" w:cs="Arial"/>
          <w:color w:val="000000" w:themeColor="text1"/>
        </w:rPr>
        <w:t>.</w:t>
      </w:r>
      <w:r w:rsidR="00895AC3" w:rsidRPr="00DC36CA">
        <w:rPr>
          <w:rFonts w:ascii="Arial" w:hAnsi="Arial" w:cs="Arial"/>
          <w:color w:val="000000" w:themeColor="text1"/>
        </w:rPr>
        <w:t xml:space="preserve"> </w:t>
      </w:r>
    </w:p>
    <w:p w14:paraId="188C17F5" w14:textId="4B7F80C4" w:rsidR="00CA238F" w:rsidRPr="00DC36CA" w:rsidRDefault="00146E56" w:rsidP="003A788A">
      <w:pPr>
        <w:spacing w:after="240" w:line="360" w:lineRule="auto"/>
        <w:jc w:val="both"/>
        <w:rPr>
          <w:rFonts w:ascii="Arial" w:hAnsi="Arial" w:cs="Arial"/>
          <w:color w:val="000000" w:themeColor="text1"/>
        </w:rPr>
      </w:pPr>
      <w:r>
        <w:rPr>
          <w:rFonts w:ascii="Arial" w:hAnsi="Arial" w:cs="Arial"/>
          <w:color w:val="000000" w:themeColor="text1"/>
        </w:rPr>
        <w:t>Desde la década de los 60</w:t>
      </w:r>
      <w:r w:rsidR="00FC03C9" w:rsidRPr="00DC36CA">
        <w:rPr>
          <w:rFonts w:ascii="Arial" w:hAnsi="Arial" w:cs="Arial"/>
          <w:color w:val="000000" w:themeColor="text1"/>
        </w:rPr>
        <w:t xml:space="preserve">, </w:t>
      </w:r>
      <w:r w:rsidR="00BF33AE" w:rsidRPr="00DC36CA">
        <w:rPr>
          <w:rFonts w:ascii="Arial" w:hAnsi="Arial" w:cs="Arial"/>
          <w:color w:val="000000" w:themeColor="text1"/>
        </w:rPr>
        <w:t>el país</w:t>
      </w:r>
      <w:r w:rsidR="00FC03C9" w:rsidRPr="00DC36CA">
        <w:rPr>
          <w:rFonts w:ascii="Arial" w:hAnsi="Arial" w:cs="Arial"/>
          <w:color w:val="000000" w:themeColor="text1"/>
        </w:rPr>
        <w:t xml:space="preserve"> ha tenido un largo recorrido en</w:t>
      </w:r>
      <w:r w:rsidR="00CA238F" w:rsidRPr="00DC36CA">
        <w:rPr>
          <w:rFonts w:ascii="Arial" w:hAnsi="Arial" w:cs="Arial"/>
          <w:color w:val="000000" w:themeColor="text1"/>
        </w:rPr>
        <w:t xml:space="preserve"> </w:t>
      </w:r>
      <w:r w:rsidR="00FC03C9" w:rsidRPr="00DC36CA">
        <w:rPr>
          <w:rFonts w:ascii="Arial" w:hAnsi="Arial" w:cs="Arial"/>
          <w:color w:val="000000" w:themeColor="text1"/>
        </w:rPr>
        <w:t xml:space="preserve">la </w:t>
      </w:r>
      <w:r w:rsidR="00CA238F" w:rsidRPr="00DC36CA">
        <w:rPr>
          <w:rFonts w:ascii="Arial" w:hAnsi="Arial" w:cs="Arial"/>
          <w:color w:val="000000" w:themeColor="text1"/>
        </w:rPr>
        <w:t xml:space="preserve">implementación de programas y políticas orientadas a mejorar la nutrición de grupos vulnerables, </w:t>
      </w:r>
      <w:r w:rsidR="00FC03C9" w:rsidRPr="00DC36CA">
        <w:rPr>
          <w:rFonts w:ascii="Arial" w:hAnsi="Arial" w:cs="Arial"/>
          <w:color w:val="000000" w:themeColor="text1"/>
        </w:rPr>
        <w:t>generando cierta experiencia en ofrecer</w:t>
      </w:r>
      <w:r w:rsidR="00CA238F" w:rsidRPr="00DC36CA">
        <w:rPr>
          <w:rFonts w:ascii="Arial" w:hAnsi="Arial" w:cs="Arial"/>
          <w:color w:val="000000" w:themeColor="text1"/>
        </w:rPr>
        <w:t xml:space="preserve"> respuesta</w:t>
      </w:r>
      <w:r w:rsidR="00FC03C9" w:rsidRPr="00DC36CA">
        <w:rPr>
          <w:rFonts w:ascii="Arial" w:hAnsi="Arial" w:cs="Arial"/>
          <w:color w:val="000000" w:themeColor="text1"/>
        </w:rPr>
        <w:t xml:space="preserve">s sociales </w:t>
      </w:r>
      <w:r w:rsidR="00CA238F" w:rsidRPr="00DC36CA">
        <w:rPr>
          <w:rFonts w:ascii="Arial" w:hAnsi="Arial" w:cs="Arial"/>
          <w:color w:val="000000" w:themeColor="text1"/>
        </w:rPr>
        <w:t xml:space="preserve">frente a dicha problemática. </w:t>
      </w:r>
      <w:r w:rsidR="00BF33AE" w:rsidRPr="00DC36CA">
        <w:rPr>
          <w:rFonts w:ascii="Arial" w:hAnsi="Arial" w:cs="Arial"/>
          <w:color w:val="000000" w:themeColor="text1"/>
        </w:rPr>
        <w:t>Aunque l</w:t>
      </w:r>
      <w:r w:rsidR="00CA238F" w:rsidRPr="00DC36CA">
        <w:rPr>
          <w:rFonts w:ascii="Arial" w:hAnsi="Arial" w:cs="Arial"/>
          <w:color w:val="000000" w:themeColor="text1"/>
        </w:rPr>
        <w:t xml:space="preserve">os programas han evolucionado tomando en cuenta experiencias internacionales, experiencias propias, y también coyunturas </w:t>
      </w:r>
      <w:r>
        <w:rPr>
          <w:rFonts w:ascii="Arial" w:hAnsi="Arial" w:cs="Arial"/>
          <w:color w:val="000000" w:themeColor="text1"/>
        </w:rPr>
        <w:t>económicas y sociales del país</w:t>
      </w:r>
      <w:r w:rsidR="00BF33AE" w:rsidRPr="00DC36CA">
        <w:rPr>
          <w:rFonts w:ascii="Arial" w:hAnsi="Arial" w:cs="Arial"/>
          <w:color w:val="000000" w:themeColor="text1"/>
        </w:rPr>
        <w:t>, en muchos grupos sociales los problemas siguen latentes</w:t>
      </w:r>
      <w:sdt>
        <w:sdtPr>
          <w:rPr>
            <w:rFonts w:ascii="Arial" w:hAnsi="Arial" w:cs="Arial"/>
            <w:color w:val="000000" w:themeColor="text1"/>
          </w:rPr>
          <w:id w:val="1112867037"/>
          <w:citation/>
        </w:sdtPr>
        <w:sdtEndPr/>
        <w:sdtContent>
          <w:r w:rsidR="00F517C1">
            <w:rPr>
              <w:rFonts w:ascii="Arial" w:hAnsi="Arial" w:cs="Arial"/>
              <w:color w:val="000000" w:themeColor="text1"/>
            </w:rPr>
            <w:fldChar w:fldCharType="begin"/>
          </w:r>
          <w:r w:rsidR="00F517C1">
            <w:rPr>
              <w:rFonts w:ascii="Arial" w:hAnsi="Arial" w:cs="Arial"/>
              <w:color w:val="000000" w:themeColor="text1"/>
              <w:lang w:val="es-MX"/>
            </w:rPr>
            <w:instrText xml:space="preserve"> CITATION Rod07 \l 2058 </w:instrText>
          </w:r>
          <w:r w:rsidR="00F517C1">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w:t>
          </w:r>
          <w:r w:rsidR="00F517C1">
            <w:rPr>
              <w:rFonts w:ascii="Arial" w:hAnsi="Arial" w:cs="Arial"/>
              <w:color w:val="000000" w:themeColor="text1"/>
            </w:rPr>
            <w:fldChar w:fldCharType="end"/>
          </w:r>
        </w:sdtContent>
      </w:sdt>
      <w:r w:rsidR="0026714C">
        <w:rPr>
          <w:rFonts w:ascii="Arial" w:hAnsi="Arial" w:cs="Arial"/>
          <w:color w:val="000000" w:themeColor="text1"/>
        </w:rPr>
        <w:t>.</w:t>
      </w:r>
      <w:r w:rsidR="00F517C1" w:rsidRPr="00DC36CA">
        <w:rPr>
          <w:rFonts w:ascii="Arial" w:hAnsi="Arial" w:cs="Arial"/>
          <w:color w:val="000000" w:themeColor="text1"/>
        </w:rPr>
        <w:t xml:space="preserve"> </w:t>
      </w:r>
    </w:p>
    <w:p w14:paraId="76DF77C7" w14:textId="6C72AF76" w:rsidR="008335B3" w:rsidRPr="00DC36CA" w:rsidRDefault="0001054F" w:rsidP="008335B3">
      <w:pPr>
        <w:spacing w:after="240" w:line="360" w:lineRule="auto"/>
        <w:jc w:val="both"/>
        <w:rPr>
          <w:rFonts w:ascii="Arial" w:hAnsi="Arial" w:cs="Arial"/>
          <w:color w:val="000000" w:themeColor="text1"/>
        </w:rPr>
      </w:pPr>
      <w:r>
        <w:rPr>
          <w:rFonts w:ascii="Arial" w:hAnsi="Arial" w:cs="Arial"/>
          <w:color w:val="000000" w:themeColor="text1"/>
        </w:rPr>
        <w:t>Los programas alimentarios</w:t>
      </w:r>
      <w:r w:rsidR="00BF33AE" w:rsidRPr="00DC36CA">
        <w:rPr>
          <w:rFonts w:ascii="Arial" w:hAnsi="Arial" w:cs="Arial"/>
          <w:color w:val="000000" w:themeColor="text1"/>
        </w:rPr>
        <w:t xml:space="preserve"> busca</w:t>
      </w:r>
      <w:r>
        <w:rPr>
          <w:rFonts w:ascii="Arial" w:hAnsi="Arial" w:cs="Arial"/>
          <w:color w:val="000000" w:themeColor="text1"/>
        </w:rPr>
        <w:t>n</w:t>
      </w:r>
      <w:r w:rsidR="00BF33AE" w:rsidRPr="00DC36CA">
        <w:rPr>
          <w:rFonts w:ascii="Arial" w:hAnsi="Arial" w:cs="Arial"/>
          <w:color w:val="000000" w:themeColor="text1"/>
        </w:rPr>
        <w:t xml:space="preserve"> </w:t>
      </w:r>
      <w:r w:rsidR="00EC02D6" w:rsidRPr="00DC36CA">
        <w:rPr>
          <w:rFonts w:ascii="Arial" w:hAnsi="Arial" w:cs="Arial"/>
          <w:color w:val="000000" w:themeColor="text1"/>
        </w:rPr>
        <w:t xml:space="preserve">lograr un impacto positivo en el estado de </w:t>
      </w:r>
      <w:r w:rsidR="00BF33AE" w:rsidRPr="00DC36CA">
        <w:rPr>
          <w:rFonts w:ascii="Arial" w:hAnsi="Arial" w:cs="Arial"/>
          <w:color w:val="000000" w:themeColor="text1"/>
        </w:rPr>
        <w:t xml:space="preserve">salud y </w:t>
      </w:r>
      <w:r w:rsidR="00EC02D6" w:rsidRPr="00DC36CA">
        <w:rPr>
          <w:rFonts w:ascii="Arial" w:hAnsi="Arial" w:cs="Arial"/>
          <w:color w:val="000000" w:themeColor="text1"/>
        </w:rPr>
        <w:t xml:space="preserve">nutrición de la población, </w:t>
      </w:r>
      <w:r w:rsidR="00BF33AE" w:rsidRPr="00DC36CA">
        <w:rPr>
          <w:rFonts w:ascii="Arial" w:hAnsi="Arial" w:cs="Arial"/>
          <w:color w:val="000000" w:themeColor="text1"/>
        </w:rPr>
        <w:t>a partir de las evaluaciones basadas en evidencia científica</w:t>
      </w:r>
      <w:r w:rsidR="00E83F04" w:rsidRPr="00DC36CA">
        <w:rPr>
          <w:rFonts w:ascii="Arial" w:hAnsi="Arial" w:cs="Arial"/>
          <w:color w:val="000000" w:themeColor="text1"/>
        </w:rPr>
        <w:t>, algunos</w:t>
      </w:r>
      <w:r w:rsidR="00146E56">
        <w:rPr>
          <w:rFonts w:ascii="Arial" w:hAnsi="Arial" w:cs="Arial"/>
          <w:color w:val="000000" w:themeColor="text1"/>
        </w:rPr>
        <w:t xml:space="preserve"> programas</w:t>
      </w:r>
      <w:r w:rsidR="00BF33AE" w:rsidRPr="00DC36CA">
        <w:rPr>
          <w:rFonts w:ascii="Arial" w:hAnsi="Arial" w:cs="Arial"/>
          <w:color w:val="000000" w:themeColor="text1"/>
        </w:rPr>
        <w:t xml:space="preserve"> a </w:t>
      </w:r>
      <w:r w:rsidR="00EC02D6" w:rsidRPr="00DC36CA">
        <w:rPr>
          <w:rFonts w:ascii="Arial" w:hAnsi="Arial" w:cs="Arial"/>
          <w:color w:val="000000" w:themeColor="text1"/>
        </w:rPr>
        <w:t>través de</w:t>
      </w:r>
      <w:r w:rsidR="003B58AD">
        <w:rPr>
          <w:rFonts w:ascii="Arial" w:hAnsi="Arial" w:cs="Arial"/>
          <w:color w:val="000000" w:themeColor="text1"/>
        </w:rPr>
        <w:t xml:space="preserve"> los años</w:t>
      </w:r>
      <w:r w:rsidR="00BF33AE" w:rsidRPr="00DC36CA">
        <w:rPr>
          <w:rFonts w:ascii="Arial" w:hAnsi="Arial" w:cs="Arial"/>
          <w:color w:val="000000" w:themeColor="text1"/>
        </w:rPr>
        <w:t xml:space="preserve"> han</w:t>
      </w:r>
      <w:r w:rsidR="00EC02D6" w:rsidRPr="00DC36CA">
        <w:rPr>
          <w:rFonts w:ascii="Arial" w:hAnsi="Arial" w:cs="Arial"/>
          <w:color w:val="000000" w:themeColor="text1"/>
        </w:rPr>
        <w:t xml:space="preserve"> modificado</w:t>
      </w:r>
      <w:r w:rsidR="00E83F04" w:rsidRPr="00DC36CA">
        <w:rPr>
          <w:rFonts w:ascii="Arial" w:hAnsi="Arial" w:cs="Arial"/>
          <w:color w:val="000000" w:themeColor="text1"/>
        </w:rPr>
        <w:t xml:space="preserve"> lentamente</w:t>
      </w:r>
      <w:r w:rsidR="00BF33AE" w:rsidRPr="00DC36CA">
        <w:rPr>
          <w:rFonts w:ascii="Arial" w:hAnsi="Arial" w:cs="Arial"/>
          <w:color w:val="000000" w:themeColor="text1"/>
        </w:rPr>
        <w:t xml:space="preserve"> sus estrategias para beneficiar cada vez más a familias sin acceso a servicios básicos y con carencia alimentaria</w:t>
      </w:r>
      <w:sdt>
        <w:sdtPr>
          <w:rPr>
            <w:rFonts w:ascii="Arial" w:hAnsi="Arial" w:cs="Arial"/>
            <w:color w:val="000000" w:themeColor="text1"/>
          </w:rPr>
          <w:id w:val="-1533719995"/>
          <w:citation/>
        </w:sdtPr>
        <w:sdtEndPr/>
        <w:sdtContent>
          <w:r w:rsidR="003353FC">
            <w:rPr>
              <w:rFonts w:ascii="Arial" w:hAnsi="Arial" w:cs="Arial"/>
              <w:color w:val="000000" w:themeColor="text1"/>
            </w:rPr>
            <w:fldChar w:fldCharType="begin"/>
          </w:r>
          <w:r w:rsidR="00AA2882">
            <w:rPr>
              <w:rFonts w:ascii="Arial" w:hAnsi="Arial" w:cs="Arial"/>
              <w:color w:val="000000" w:themeColor="text1"/>
              <w:lang w:val="es-MX"/>
            </w:rPr>
            <w:instrText xml:space="preserve">CITATION Ins12 \l 2058 </w:instrText>
          </w:r>
          <w:r w:rsidR="003353FC">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w:t>
          </w:r>
          <w:r w:rsidR="003353FC">
            <w:rPr>
              <w:rFonts w:ascii="Arial" w:hAnsi="Arial" w:cs="Arial"/>
              <w:color w:val="000000" w:themeColor="text1"/>
            </w:rPr>
            <w:fldChar w:fldCharType="end"/>
          </w:r>
        </w:sdtContent>
      </w:sdt>
      <w:r w:rsidR="0026714C">
        <w:rPr>
          <w:rFonts w:ascii="Arial" w:hAnsi="Arial" w:cs="Arial"/>
          <w:color w:val="000000" w:themeColor="text1"/>
        </w:rPr>
        <w:t>.</w:t>
      </w:r>
      <w:r w:rsidR="003353FC" w:rsidRPr="00DC36CA">
        <w:rPr>
          <w:rFonts w:ascii="Arial" w:hAnsi="Arial" w:cs="Arial"/>
          <w:color w:val="000000" w:themeColor="text1"/>
        </w:rPr>
        <w:t xml:space="preserve"> </w:t>
      </w:r>
    </w:p>
    <w:p w14:paraId="509FE907" w14:textId="672A64CF" w:rsidR="00B16CEC" w:rsidRPr="00DC36CA" w:rsidRDefault="00146E56" w:rsidP="008335B3">
      <w:pPr>
        <w:spacing w:after="240" w:line="360" w:lineRule="auto"/>
        <w:jc w:val="both"/>
        <w:rPr>
          <w:rFonts w:ascii="Arial" w:hAnsi="Arial" w:cs="Arial"/>
          <w:color w:val="000000" w:themeColor="text1"/>
        </w:rPr>
      </w:pPr>
      <w:r>
        <w:rPr>
          <w:rFonts w:ascii="Arial" w:eastAsiaTheme="minorHAnsi" w:hAnsi="Arial" w:cs="Arial"/>
          <w:color w:val="000000" w:themeColor="text1"/>
          <w:lang w:val="es-MX" w:eastAsia="en-US"/>
        </w:rPr>
        <w:lastRenderedPageBreak/>
        <w:t>E</w:t>
      </w:r>
      <w:r w:rsidR="00B16CEC" w:rsidRPr="00DC36CA">
        <w:rPr>
          <w:rFonts w:ascii="Arial" w:eastAsiaTheme="minorHAnsi" w:hAnsi="Arial" w:cs="Arial"/>
          <w:color w:val="000000" w:themeColor="text1"/>
          <w:lang w:val="es-MX" w:eastAsia="en-US"/>
        </w:rPr>
        <w:t>l Instituto Naciona</w:t>
      </w:r>
      <w:r>
        <w:rPr>
          <w:rFonts w:ascii="Arial" w:eastAsiaTheme="minorHAnsi" w:hAnsi="Arial" w:cs="Arial"/>
          <w:color w:val="000000" w:themeColor="text1"/>
          <w:lang w:val="es-MX" w:eastAsia="en-US"/>
        </w:rPr>
        <w:t>l de Salud Pública (INSP) propone</w:t>
      </w:r>
      <w:r w:rsidR="0001054F">
        <w:rPr>
          <w:rFonts w:ascii="Arial" w:eastAsiaTheme="minorHAnsi" w:hAnsi="Arial" w:cs="Arial"/>
          <w:color w:val="000000" w:themeColor="text1"/>
          <w:lang w:val="es-MX" w:eastAsia="en-US"/>
        </w:rPr>
        <w:t xml:space="preserve"> por políticas alimentarias </w:t>
      </w:r>
      <w:r w:rsidR="00B16CEC" w:rsidRPr="00DC36CA">
        <w:rPr>
          <w:rFonts w:ascii="Arial" w:eastAsiaTheme="minorHAnsi" w:hAnsi="Arial" w:cs="Arial"/>
          <w:color w:val="000000" w:themeColor="text1"/>
          <w:lang w:val="es-MX" w:eastAsia="en-US"/>
        </w:rPr>
        <w:t xml:space="preserve">“aquellas que tienen como principal objetivo garantizar que la población pueda tener acceso a los alimentos que les permitan satisfacer sus necesidades y cumplir con los requerimientos nutritivos </w:t>
      </w:r>
      <w:r w:rsidR="0001054F">
        <w:rPr>
          <w:rFonts w:ascii="Arial" w:eastAsiaTheme="minorHAnsi" w:hAnsi="Arial" w:cs="Arial"/>
          <w:color w:val="000000" w:themeColor="text1"/>
          <w:lang w:val="es-MX" w:eastAsia="en-US"/>
        </w:rPr>
        <w:t>para llevar una vida saludable”.</w:t>
      </w:r>
      <w:r w:rsidR="00400DEC" w:rsidRPr="00DC36CA">
        <w:rPr>
          <w:rFonts w:ascii="Arial" w:eastAsiaTheme="minorHAnsi" w:hAnsi="Arial" w:cs="Arial"/>
          <w:color w:val="000000" w:themeColor="text1"/>
          <w:lang w:val="es-MX" w:eastAsia="en-US"/>
        </w:rPr>
        <w:t xml:space="preserve"> </w:t>
      </w:r>
      <w:r w:rsidR="0001054F">
        <w:rPr>
          <w:rFonts w:ascii="Arial" w:eastAsiaTheme="minorHAnsi" w:hAnsi="Arial" w:cs="Arial"/>
          <w:color w:val="000000" w:themeColor="text1"/>
          <w:lang w:val="es-MX" w:eastAsia="en-US"/>
        </w:rPr>
        <w:t>L</w:t>
      </w:r>
      <w:r w:rsidR="00B16CEC" w:rsidRPr="00DC36CA">
        <w:rPr>
          <w:rFonts w:ascii="Arial" w:eastAsiaTheme="minorHAnsi" w:hAnsi="Arial" w:cs="Arial"/>
          <w:color w:val="000000" w:themeColor="text1"/>
          <w:lang w:val="es-MX" w:eastAsia="en-US"/>
        </w:rPr>
        <w:t>as políticas alimentarias implican respetar, proteger y cumplir el derecho a una alimentación adecuada para la población mediante un conjunto específico de decisiones con acciones conexas, establecidas todas ellas por un gobierno que a menudo cuenta con el apoyo de una legislación especial, que aborda a la nutrición o el acceso a los alimentos desde una visión integral que in</w:t>
      </w:r>
      <w:r>
        <w:rPr>
          <w:rFonts w:ascii="Arial" w:eastAsiaTheme="minorHAnsi" w:hAnsi="Arial" w:cs="Arial"/>
          <w:color w:val="000000" w:themeColor="text1"/>
          <w:lang w:val="es-MX" w:eastAsia="en-US"/>
        </w:rPr>
        <w:t xml:space="preserve">cluye la producción, el abasto, la comercialización y </w:t>
      </w:r>
      <w:r w:rsidR="00B16CEC" w:rsidRPr="00DC36CA">
        <w:rPr>
          <w:rFonts w:ascii="Arial" w:eastAsiaTheme="minorHAnsi" w:hAnsi="Arial" w:cs="Arial"/>
          <w:color w:val="000000" w:themeColor="text1"/>
          <w:lang w:val="es-MX" w:eastAsia="en-US"/>
        </w:rPr>
        <w:t>su a</w:t>
      </w:r>
      <w:r w:rsidR="0026714C">
        <w:rPr>
          <w:rFonts w:ascii="Arial" w:eastAsiaTheme="minorHAnsi" w:hAnsi="Arial" w:cs="Arial"/>
          <w:color w:val="000000" w:themeColor="text1"/>
          <w:lang w:val="es-MX" w:eastAsia="en-US"/>
        </w:rPr>
        <w:t>provechamiento biológico</w:t>
      </w:r>
      <w:sdt>
        <w:sdtPr>
          <w:rPr>
            <w:rFonts w:ascii="Arial" w:eastAsiaTheme="minorHAnsi" w:hAnsi="Arial" w:cs="Arial"/>
            <w:color w:val="000000" w:themeColor="text1"/>
            <w:lang w:val="es-MX" w:eastAsia="en-US"/>
          </w:rPr>
          <w:id w:val="-211270064"/>
          <w:citation/>
        </w:sdtPr>
        <w:sdtEndPr/>
        <w:sdtContent>
          <w:r w:rsidR="007856CD">
            <w:rPr>
              <w:rFonts w:ascii="Arial" w:eastAsiaTheme="minorHAnsi" w:hAnsi="Arial" w:cs="Arial"/>
              <w:color w:val="000000" w:themeColor="text1"/>
              <w:lang w:val="es-MX" w:eastAsia="en-US"/>
            </w:rPr>
            <w:fldChar w:fldCharType="begin"/>
          </w:r>
          <w:r w:rsidR="0059691B">
            <w:rPr>
              <w:rFonts w:ascii="Arial" w:eastAsiaTheme="minorHAnsi" w:hAnsi="Arial" w:cs="Arial"/>
              <w:color w:val="000000" w:themeColor="text1"/>
              <w:lang w:val="es-MX" w:eastAsia="en-US"/>
            </w:rPr>
            <w:instrText xml:space="preserve">CITATION Hue16 \l 2058 </w:instrText>
          </w:r>
          <w:r w:rsidR="007856CD">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(5)</w:t>
          </w:r>
          <w:r w:rsidR="007856CD">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00CD3A96" w:rsidRPr="00DC36CA">
        <w:rPr>
          <w:rFonts w:ascii="Arial" w:eastAsiaTheme="minorHAnsi" w:hAnsi="Arial" w:cs="Arial"/>
          <w:color w:val="000000" w:themeColor="text1"/>
          <w:lang w:val="es-MX" w:eastAsia="en-US"/>
        </w:rPr>
        <w:t xml:space="preserve"> </w:t>
      </w:r>
    </w:p>
    <w:p w14:paraId="2D5A9645" w14:textId="266B2D30" w:rsidR="006D16ED" w:rsidRPr="00DC36CA" w:rsidRDefault="0001054F" w:rsidP="003A788A">
      <w:pPr>
        <w:spacing w:after="240" w:line="360" w:lineRule="auto"/>
        <w:jc w:val="both"/>
        <w:rPr>
          <w:rFonts w:ascii="Arial" w:hAnsi="Arial" w:cs="Arial"/>
          <w:color w:val="000000" w:themeColor="text1"/>
        </w:rPr>
      </w:pPr>
      <w:r>
        <w:rPr>
          <w:rFonts w:ascii="Arial" w:hAnsi="Arial" w:cs="Arial"/>
          <w:color w:val="000000" w:themeColor="text1"/>
        </w:rPr>
        <w:t>U</w:t>
      </w:r>
      <w:r w:rsidR="004D7997" w:rsidRPr="00DC36CA">
        <w:rPr>
          <w:rFonts w:ascii="Arial" w:hAnsi="Arial" w:cs="Arial"/>
          <w:color w:val="000000" w:themeColor="text1"/>
        </w:rPr>
        <w:t xml:space="preserve">no de los problemas específicos ligados a la pobreza rural y el estado de salud y nutrición de la población es la falta de alimentos. De ahí que </w:t>
      </w:r>
      <w:r w:rsidR="003573BB" w:rsidRPr="00DC36CA">
        <w:rPr>
          <w:rFonts w:ascii="Arial" w:hAnsi="Arial" w:cs="Arial"/>
          <w:color w:val="000000" w:themeColor="text1"/>
        </w:rPr>
        <w:t>los programas de distribución de alimentos</w:t>
      </w:r>
      <w:r w:rsidR="004D7997" w:rsidRPr="00DC36CA">
        <w:rPr>
          <w:rFonts w:ascii="Arial" w:hAnsi="Arial" w:cs="Arial"/>
          <w:color w:val="000000" w:themeColor="text1"/>
        </w:rPr>
        <w:t xml:space="preserve"> fueron implementados para tratar de resolverlos. E</w:t>
      </w:r>
      <w:r w:rsidR="003573BB" w:rsidRPr="00DC36CA">
        <w:rPr>
          <w:rFonts w:ascii="Arial" w:hAnsi="Arial" w:cs="Arial"/>
          <w:color w:val="000000" w:themeColor="text1"/>
        </w:rPr>
        <w:t xml:space="preserve">n </w:t>
      </w:r>
      <w:r w:rsidR="004D7997" w:rsidRPr="00DC36CA">
        <w:rPr>
          <w:rFonts w:ascii="Arial" w:hAnsi="Arial" w:cs="Arial"/>
          <w:color w:val="000000" w:themeColor="text1"/>
        </w:rPr>
        <w:t>todo el país</w:t>
      </w:r>
      <w:r>
        <w:rPr>
          <w:rFonts w:ascii="Arial" w:hAnsi="Arial" w:cs="Arial"/>
          <w:color w:val="000000" w:themeColor="text1"/>
        </w:rPr>
        <w:t xml:space="preserve"> se han probado prácticamente</w:t>
      </w:r>
      <w:r w:rsidR="003573BB" w:rsidRPr="00DC36CA">
        <w:rPr>
          <w:rFonts w:ascii="Arial" w:hAnsi="Arial" w:cs="Arial"/>
          <w:color w:val="000000" w:themeColor="text1"/>
        </w:rPr>
        <w:t xml:space="preserve"> todas las modalidades, desde un sistema de subsidio a los consumidores (que va de los programas de desayunos escolares a la creación de la Compañía Nacional de </w:t>
      </w:r>
      <w:r w:rsidR="009D2511">
        <w:rPr>
          <w:rFonts w:ascii="Arial" w:hAnsi="Arial" w:cs="Arial"/>
          <w:color w:val="000000" w:themeColor="text1"/>
        </w:rPr>
        <w:t>Subsistencias Populares CONASUPO</w:t>
      </w:r>
      <w:r w:rsidR="003573BB" w:rsidRPr="00DC36CA">
        <w:rPr>
          <w:rFonts w:ascii="Arial" w:hAnsi="Arial" w:cs="Arial"/>
          <w:color w:val="000000" w:themeColor="text1"/>
        </w:rPr>
        <w:t>), hasta un sistema de subsidios a los productores</w:t>
      </w:r>
      <w:sdt>
        <w:sdtPr>
          <w:rPr>
            <w:rFonts w:ascii="Arial" w:hAnsi="Arial" w:cs="Arial"/>
            <w:color w:val="000000" w:themeColor="text1"/>
          </w:rPr>
          <w:id w:val="1358702567"/>
          <w:citation/>
        </w:sdtPr>
        <w:sdtEndPr/>
        <w:sdtContent>
          <w:r w:rsidR="007856CD">
            <w:rPr>
              <w:rFonts w:ascii="Arial" w:hAnsi="Arial" w:cs="Arial"/>
              <w:color w:val="000000" w:themeColor="text1"/>
            </w:rPr>
            <w:fldChar w:fldCharType="begin"/>
          </w:r>
          <w:r w:rsidR="007856CD">
            <w:rPr>
              <w:rFonts w:ascii="Arial" w:hAnsi="Arial" w:cs="Arial"/>
              <w:color w:val="000000" w:themeColor="text1"/>
              <w:lang w:val="es-MX"/>
            </w:rPr>
            <w:instrText xml:space="preserve"> CITATION Are13 \l 2058 </w:instrText>
          </w:r>
          <w:r w:rsidR="007856CD">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w:t>
          </w:r>
          <w:r w:rsidR="007856CD">
            <w:rPr>
              <w:rFonts w:ascii="Arial" w:hAnsi="Arial" w:cs="Arial"/>
              <w:color w:val="000000" w:themeColor="text1"/>
            </w:rPr>
            <w:fldChar w:fldCharType="end"/>
          </w:r>
        </w:sdtContent>
      </w:sdt>
      <w:r w:rsidR="00091C94" w:rsidRPr="00DC36CA">
        <w:rPr>
          <w:rFonts w:ascii="Arial" w:hAnsi="Arial" w:cs="Arial"/>
          <w:color w:val="000000" w:themeColor="text1"/>
        </w:rPr>
        <w:fldChar w:fldCharType="begin" w:fldLock="1"/>
      </w:r>
      <w:r w:rsidR="00091C94" w:rsidRPr="00DC36CA">
        <w:rPr>
          <w:rFonts w:ascii="Arial" w:hAnsi="Arial" w:cs="Arial"/>
          <w:color w:val="000000" w:themeColor="text1"/>
        </w:rPr>
        <w:instrText>ADDIN CSL_CITATION { "citationItems" : [ { "id" : "ITEM-1", "itemData" : { "ISBN" : "9786079218218", "author" : [ { "dropping-particle" : "", "family" : "Arellano Gault", "given" : "David", "non-dropping-particle" : "", "parse-names" : false, "suffix" : "" }, { "dropping-particle" : "", "family" : "Felipe", "given" : "Blanco", "non-dropping-particle" : "", "parse-names" : false, "suffix" : "" } ], "id" : "ITEM-1", "issued" : { "date-parts" : [ [ "2013" ] ] }, "title" : "POL\u00cdTICAS P\u00daBLICAS Y DEMOCRACIA", "type" : "book" }, "uris" : [ "http://www.mendeley.com/documents/?uuid=ae45ea48-24e3-4712-a719-dad372fce2c3" ] } ], "mendeley" : { "formattedCitation" : "(1)", "plainTextFormattedCitation" : "(1)", "previouslyFormattedCitation" : "(1)" }, "properties" : { "noteIndex" : 0 }, "schema" : "https://github.com/citation-style-language/schema/raw/master/csl-citation.json" }</w:instrText>
      </w:r>
      <w:r w:rsidR="00091C94" w:rsidRPr="00DC36CA">
        <w:rPr>
          <w:rFonts w:ascii="Arial" w:hAnsi="Arial" w:cs="Arial"/>
          <w:color w:val="000000" w:themeColor="text1"/>
        </w:rPr>
        <w:fldChar w:fldCharType="end"/>
      </w:r>
      <w:r w:rsidR="00BA5A8D">
        <w:rPr>
          <w:rFonts w:ascii="Arial" w:hAnsi="Arial" w:cs="Arial"/>
          <w:color w:val="000000" w:themeColor="text1"/>
        </w:rPr>
        <w:t xml:space="preserve">, y </w:t>
      </w:r>
      <w:r w:rsidR="003573BB" w:rsidRPr="00DC36CA">
        <w:rPr>
          <w:rFonts w:ascii="Arial" w:hAnsi="Arial" w:cs="Arial"/>
          <w:color w:val="000000" w:themeColor="text1"/>
        </w:rPr>
        <w:t>son diversas las agencias qu</w:t>
      </w:r>
      <w:r w:rsidR="00400DEC" w:rsidRPr="00DC36CA">
        <w:rPr>
          <w:rFonts w:ascii="Arial" w:hAnsi="Arial" w:cs="Arial"/>
          <w:color w:val="000000" w:themeColor="text1"/>
        </w:rPr>
        <w:t xml:space="preserve">e han estado involucradas en él. </w:t>
      </w:r>
      <w:r w:rsidR="003573BB" w:rsidRPr="00DC36CA">
        <w:rPr>
          <w:rFonts w:ascii="Arial" w:hAnsi="Arial" w:cs="Arial"/>
          <w:color w:val="000000" w:themeColor="text1"/>
        </w:rPr>
        <w:t>Sin embargo, se benefició sobre todo a poblaciones de zonas urbanas, mientras la</w:t>
      </w:r>
      <w:r w:rsidR="001F403E">
        <w:rPr>
          <w:rFonts w:ascii="Arial" w:hAnsi="Arial" w:cs="Arial"/>
          <w:color w:val="000000" w:themeColor="text1"/>
        </w:rPr>
        <w:t>s poblaciones rurales marginadas</w:t>
      </w:r>
      <w:r w:rsidR="003573BB" w:rsidRPr="00DC36CA">
        <w:rPr>
          <w:rFonts w:ascii="Arial" w:hAnsi="Arial" w:cs="Arial"/>
          <w:color w:val="000000" w:themeColor="text1"/>
        </w:rPr>
        <w:t xml:space="preserve"> recibieron beneficios en una proporción menor. </w:t>
      </w:r>
      <w:r w:rsidR="00A301B6" w:rsidRPr="00DC36CA">
        <w:rPr>
          <w:rFonts w:ascii="Arial" w:hAnsi="Arial" w:cs="Arial"/>
          <w:color w:val="000000" w:themeColor="text1"/>
        </w:rPr>
        <w:t>Para corregir estas acciones,</w:t>
      </w:r>
      <w:r w:rsidR="003573BB" w:rsidRPr="00DC36CA">
        <w:rPr>
          <w:rFonts w:ascii="Arial" w:hAnsi="Arial" w:cs="Arial"/>
          <w:color w:val="000000" w:themeColor="text1"/>
        </w:rPr>
        <w:t xml:space="preserve"> </w:t>
      </w:r>
      <w:r w:rsidR="00A301B6" w:rsidRPr="00DC36CA">
        <w:rPr>
          <w:rFonts w:ascii="Arial" w:hAnsi="Arial" w:cs="Arial"/>
          <w:color w:val="000000" w:themeColor="text1"/>
        </w:rPr>
        <w:t>se</w:t>
      </w:r>
      <w:r w:rsidR="003573BB" w:rsidRPr="00DC36CA">
        <w:rPr>
          <w:rFonts w:ascii="Arial" w:hAnsi="Arial" w:cs="Arial"/>
          <w:color w:val="000000" w:themeColor="text1"/>
        </w:rPr>
        <w:t xml:space="preserve"> ejecuta</w:t>
      </w:r>
      <w:r w:rsidR="00A301B6" w:rsidRPr="00DC36CA">
        <w:rPr>
          <w:rFonts w:ascii="Arial" w:hAnsi="Arial" w:cs="Arial"/>
          <w:color w:val="000000" w:themeColor="text1"/>
        </w:rPr>
        <w:t>ron</w:t>
      </w:r>
      <w:r w:rsidR="003573BB" w:rsidRPr="00DC36CA">
        <w:rPr>
          <w:rFonts w:ascii="Arial" w:hAnsi="Arial" w:cs="Arial"/>
          <w:color w:val="000000" w:themeColor="text1"/>
        </w:rPr>
        <w:t xml:space="preserve"> una serie de programas dirigidos a grupos vulnerables (niños, mujeres embarazadas o en lactancia, ancianos, grupos de pobreza marginal, etcétera), que básicamente proveen una transferencia de ingreso, principalmente en forma de alimentos para aumentar el consumo. En algunos casos</w:t>
      </w:r>
      <w:r>
        <w:rPr>
          <w:rFonts w:ascii="Arial" w:hAnsi="Arial" w:cs="Arial"/>
          <w:color w:val="000000" w:themeColor="text1"/>
        </w:rPr>
        <w:t>,</w:t>
      </w:r>
      <w:r w:rsidR="003573BB" w:rsidRPr="00DC36CA">
        <w:rPr>
          <w:rFonts w:ascii="Arial" w:hAnsi="Arial" w:cs="Arial"/>
          <w:color w:val="000000" w:themeColor="text1"/>
        </w:rPr>
        <w:t xml:space="preserve"> los programas tienen además </w:t>
      </w:r>
      <w:r w:rsidR="00A301B6" w:rsidRPr="00DC36CA">
        <w:rPr>
          <w:rFonts w:ascii="Arial" w:hAnsi="Arial" w:cs="Arial"/>
          <w:color w:val="000000" w:themeColor="text1"/>
        </w:rPr>
        <w:t>el</w:t>
      </w:r>
      <w:r w:rsidR="003573BB" w:rsidRPr="00DC36CA">
        <w:rPr>
          <w:rFonts w:ascii="Arial" w:hAnsi="Arial" w:cs="Arial"/>
          <w:color w:val="000000" w:themeColor="text1"/>
        </w:rPr>
        <w:t xml:space="preserve"> componente </w:t>
      </w:r>
      <w:r w:rsidR="00A301B6" w:rsidRPr="00DC36CA">
        <w:rPr>
          <w:rFonts w:ascii="Arial" w:hAnsi="Arial" w:cs="Arial"/>
          <w:color w:val="000000" w:themeColor="text1"/>
        </w:rPr>
        <w:t xml:space="preserve">de educación para reducir el rezago </w:t>
      </w:r>
      <w:r w:rsidR="003573BB" w:rsidRPr="00DC36CA">
        <w:rPr>
          <w:rFonts w:ascii="Arial" w:hAnsi="Arial" w:cs="Arial"/>
          <w:color w:val="000000" w:themeColor="text1"/>
        </w:rPr>
        <w:t>educativo</w:t>
      </w:r>
      <w:r w:rsidR="00A301B6" w:rsidRPr="00DC36CA">
        <w:rPr>
          <w:rFonts w:ascii="Arial" w:hAnsi="Arial" w:cs="Arial"/>
          <w:color w:val="000000" w:themeColor="text1"/>
        </w:rPr>
        <w:t xml:space="preserve"> del país</w:t>
      </w:r>
      <w:sdt>
        <w:sdtPr>
          <w:rPr>
            <w:rFonts w:ascii="Arial" w:hAnsi="Arial" w:cs="Arial"/>
            <w:color w:val="000000" w:themeColor="text1"/>
          </w:rPr>
          <w:id w:val="-705557832"/>
          <w:citation/>
        </w:sdtPr>
        <w:sdtEndPr/>
        <w:sdtContent>
          <w:r w:rsidR="00F517C1">
            <w:rPr>
              <w:rFonts w:ascii="Arial" w:hAnsi="Arial" w:cs="Arial"/>
              <w:color w:val="000000" w:themeColor="text1"/>
            </w:rPr>
            <w:fldChar w:fldCharType="begin"/>
          </w:r>
          <w:r w:rsidR="00F517C1">
            <w:rPr>
              <w:rFonts w:ascii="Arial" w:hAnsi="Arial" w:cs="Arial"/>
              <w:color w:val="000000" w:themeColor="text1"/>
              <w:lang w:val="es-MX"/>
            </w:rPr>
            <w:instrText xml:space="preserve"> CITATION Bar01 \l 2058 </w:instrText>
          </w:r>
          <w:r w:rsidR="00F517C1">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w:t>
          </w:r>
          <w:r w:rsidR="00F517C1">
            <w:rPr>
              <w:rFonts w:ascii="Arial" w:hAnsi="Arial" w:cs="Arial"/>
              <w:color w:val="000000" w:themeColor="text1"/>
            </w:rPr>
            <w:fldChar w:fldCharType="end"/>
          </w:r>
        </w:sdtContent>
      </w:sdt>
      <w:r w:rsidR="0026714C">
        <w:rPr>
          <w:rFonts w:ascii="Arial" w:hAnsi="Arial" w:cs="Arial"/>
          <w:color w:val="000000" w:themeColor="text1"/>
        </w:rPr>
        <w:t>.</w:t>
      </w:r>
    </w:p>
    <w:p w14:paraId="6CFEA276" w14:textId="450DEFBF" w:rsidR="005F7FCD" w:rsidRPr="00DC36CA" w:rsidRDefault="00E83F04" w:rsidP="003A788A">
      <w:pPr>
        <w:spacing w:after="240" w:line="360" w:lineRule="auto"/>
        <w:jc w:val="both"/>
        <w:rPr>
          <w:rFonts w:ascii="Arial" w:hAnsi="Arial" w:cs="Arial"/>
          <w:color w:val="000000" w:themeColor="text1"/>
        </w:rPr>
      </w:pPr>
      <w:r w:rsidRPr="00DC36CA">
        <w:rPr>
          <w:rFonts w:ascii="Arial" w:hAnsi="Arial" w:cs="Arial"/>
          <w:color w:val="000000" w:themeColor="text1"/>
        </w:rPr>
        <w:t>En efecto, l</w:t>
      </w:r>
      <w:r w:rsidR="00DB0317" w:rsidRPr="00DC36CA">
        <w:rPr>
          <w:rFonts w:ascii="Arial" w:hAnsi="Arial" w:cs="Arial"/>
          <w:color w:val="000000" w:themeColor="text1"/>
        </w:rPr>
        <w:t>a</w:t>
      </w:r>
      <w:r w:rsidR="0026714C">
        <w:rPr>
          <w:rFonts w:ascii="Arial" w:hAnsi="Arial" w:cs="Arial"/>
          <w:color w:val="000000" w:themeColor="text1"/>
        </w:rPr>
        <w:t>s</w:t>
      </w:r>
      <w:r w:rsidR="00DB0317" w:rsidRPr="00DC36CA">
        <w:rPr>
          <w:rFonts w:ascii="Arial" w:hAnsi="Arial" w:cs="Arial"/>
          <w:color w:val="000000" w:themeColor="text1"/>
        </w:rPr>
        <w:t xml:space="preserve"> políticas públicas dirigidas a mejorar las condiciones de amplios sectores de la población como la niñez, requiere</w:t>
      </w:r>
      <w:r w:rsidR="0001054F">
        <w:rPr>
          <w:rFonts w:ascii="Arial" w:hAnsi="Arial" w:cs="Arial"/>
          <w:color w:val="000000" w:themeColor="text1"/>
        </w:rPr>
        <w:t>n</w:t>
      </w:r>
      <w:r w:rsidR="00DB0317" w:rsidRPr="00DC36CA">
        <w:rPr>
          <w:rFonts w:ascii="Arial" w:hAnsi="Arial" w:cs="Arial"/>
          <w:color w:val="000000" w:themeColor="text1"/>
        </w:rPr>
        <w:t xml:space="preserve"> sin duda la participación de instituciones gubernamentales, organismos</w:t>
      </w:r>
      <w:r w:rsidR="0001054F">
        <w:rPr>
          <w:rFonts w:ascii="Arial" w:hAnsi="Arial" w:cs="Arial"/>
          <w:color w:val="000000" w:themeColor="text1"/>
        </w:rPr>
        <w:t xml:space="preserve"> internacionales y </w:t>
      </w:r>
      <w:r w:rsidR="00DB0317" w:rsidRPr="00DC36CA">
        <w:rPr>
          <w:rFonts w:ascii="Arial" w:hAnsi="Arial" w:cs="Arial"/>
          <w:color w:val="000000" w:themeColor="text1"/>
        </w:rPr>
        <w:t xml:space="preserve">de la ciudadanía. Para el contexto mexicano, el reto es mayúsculo, pues ocupa el segundo lugar en América Latina </w:t>
      </w:r>
      <w:r w:rsidR="005F7FCD" w:rsidRPr="00DC36CA">
        <w:rPr>
          <w:rFonts w:ascii="Arial" w:hAnsi="Arial" w:cs="Arial"/>
          <w:color w:val="000000" w:themeColor="text1"/>
        </w:rPr>
        <w:t xml:space="preserve">con mayor población infantil, superado sólo por Brasil. De acuerdo </w:t>
      </w:r>
      <w:r w:rsidR="001F403E">
        <w:rPr>
          <w:rFonts w:ascii="Arial" w:hAnsi="Arial" w:cs="Arial"/>
          <w:color w:val="000000" w:themeColor="text1"/>
        </w:rPr>
        <w:lastRenderedPageBreak/>
        <w:t>con los datos del Censo</w:t>
      </w:r>
      <w:r w:rsidR="005F7FCD" w:rsidRPr="00DC36CA">
        <w:rPr>
          <w:rFonts w:ascii="Arial" w:hAnsi="Arial" w:cs="Arial"/>
          <w:color w:val="000000" w:themeColor="text1"/>
        </w:rPr>
        <w:t xml:space="preserve"> 2010, las niñas, niños y adolescentes de 0 a 17 años suman 39</w:t>
      </w:r>
      <w:r w:rsidR="0026714C" w:rsidRPr="00DC36CA">
        <w:rPr>
          <w:rFonts w:ascii="Arial" w:hAnsi="Arial" w:cs="Arial"/>
          <w:color w:val="000000" w:themeColor="text1"/>
        </w:rPr>
        <w:t>,226,744</w:t>
      </w:r>
      <w:r w:rsidR="005F7FCD" w:rsidRPr="00DC36CA">
        <w:rPr>
          <w:rFonts w:ascii="Arial" w:hAnsi="Arial" w:cs="Arial"/>
          <w:color w:val="000000" w:themeColor="text1"/>
        </w:rPr>
        <w:t xml:space="preserve"> personas, cifra equivalente al 34.91% de la población nacional; es decir, uno de cada tres </w:t>
      </w:r>
      <w:r w:rsidR="0026714C">
        <w:rPr>
          <w:rFonts w:ascii="Arial" w:hAnsi="Arial" w:cs="Arial"/>
          <w:color w:val="000000" w:themeColor="text1"/>
        </w:rPr>
        <w:t>habitantes es menor de 18 años</w:t>
      </w:r>
      <w:sdt>
        <w:sdtPr>
          <w:rPr>
            <w:rFonts w:ascii="Arial" w:hAnsi="Arial" w:cs="Arial"/>
            <w:color w:val="000000" w:themeColor="text1"/>
          </w:rPr>
          <w:id w:val="1191412073"/>
          <w:citation/>
        </w:sdtPr>
        <w:sdtEndPr/>
        <w:sdtContent>
          <w:r w:rsidR="007A1952">
            <w:rPr>
              <w:rFonts w:ascii="Arial" w:hAnsi="Arial" w:cs="Arial"/>
              <w:color w:val="000000" w:themeColor="text1"/>
            </w:rPr>
            <w:fldChar w:fldCharType="begin"/>
          </w:r>
          <w:r w:rsidR="00AA2882">
            <w:rPr>
              <w:rFonts w:ascii="Arial" w:hAnsi="Arial" w:cs="Arial"/>
              <w:color w:val="000000" w:themeColor="text1"/>
              <w:lang w:val="es-MX"/>
            </w:rPr>
            <w:instrText xml:space="preserve">CITATION Pér12 \l 2058 </w:instrText>
          </w:r>
          <w:r w:rsidR="007A1952">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(6)</w:t>
          </w:r>
          <w:r w:rsidR="007A1952">
            <w:rPr>
              <w:rFonts w:ascii="Arial" w:hAnsi="Arial" w:cs="Arial"/>
              <w:color w:val="000000" w:themeColor="text1"/>
            </w:rPr>
            <w:fldChar w:fldCharType="end"/>
          </w:r>
        </w:sdtContent>
      </w:sdt>
      <w:r w:rsidR="0026714C">
        <w:rPr>
          <w:rFonts w:ascii="Arial" w:hAnsi="Arial" w:cs="Arial"/>
          <w:color w:val="000000" w:themeColor="text1"/>
        </w:rPr>
        <w:t>.</w:t>
      </w:r>
      <w:r w:rsidR="008335B3" w:rsidRPr="00DC36CA">
        <w:rPr>
          <w:rFonts w:ascii="Arial" w:hAnsi="Arial" w:cs="Arial"/>
          <w:color w:val="000000" w:themeColor="text1"/>
        </w:rPr>
        <w:t xml:space="preserve"> </w:t>
      </w:r>
      <w:r w:rsidR="005F7FCD" w:rsidRPr="00DC36CA">
        <w:rPr>
          <w:rFonts w:ascii="Arial" w:hAnsi="Arial" w:cs="Arial"/>
          <w:color w:val="000000" w:themeColor="text1"/>
        </w:rPr>
        <w:t xml:space="preserve">En este </w:t>
      </w:r>
      <w:r w:rsidR="00DB0317" w:rsidRPr="00DC36CA">
        <w:rPr>
          <w:rFonts w:ascii="Arial" w:hAnsi="Arial" w:cs="Arial"/>
          <w:color w:val="000000" w:themeColor="text1"/>
        </w:rPr>
        <w:t>tenor,</w:t>
      </w:r>
      <w:r w:rsidR="005F7FCD" w:rsidRPr="00DC36CA">
        <w:rPr>
          <w:rFonts w:ascii="Arial" w:hAnsi="Arial" w:cs="Arial"/>
          <w:color w:val="000000" w:themeColor="text1"/>
        </w:rPr>
        <w:t xml:space="preserve"> la política pública reciente en materia de niñez y adolescencia</w:t>
      </w:r>
      <w:r w:rsidR="00DB0317" w:rsidRPr="00DC36CA">
        <w:rPr>
          <w:rFonts w:ascii="Arial" w:hAnsi="Arial" w:cs="Arial"/>
          <w:color w:val="000000" w:themeColor="text1"/>
        </w:rPr>
        <w:t xml:space="preserve"> aunada a la pobreza,</w:t>
      </w:r>
      <w:r w:rsidR="005F7FCD" w:rsidRPr="00DC36CA">
        <w:rPr>
          <w:rFonts w:ascii="Arial" w:hAnsi="Arial" w:cs="Arial"/>
          <w:color w:val="000000" w:themeColor="text1"/>
        </w:rPr>
        <w:t xml:space="preserve"> se convierte</w:t>
      </w:r>
      <w:r w:rsidR="00DB0317" w:rsidRPr="00DC36CA">
        <w:rPr>
          <w:rFonts w:ascii="Arial" w:hAnsi="Arial" w:cs="Arial"/>
          <w:color w:val="000000" w:themeColor="text1"/>
        </w:rPr>
        <w:t>n</w:t>
      </w:r>
      <w:r w:rsidR="005F7FCD" w:rsidRPr="00DC36CA">
        <w:rPr>
          <w:rFonts w:ascii="Arial" w:hAnsi="Arial" w:cs="Arial"/>
          <w:color w:val="000000" w:themeColor="text1"/>
        </w:rPr>
        <w:t xml:space="preserve"> en un tema pertinente de estudio por las dimensiones de la problemática que se enfrenta, y por las consecuencias sobre el fut</w:t>
      </w:r>
      <w:r w:rsidR="0026714C">
        <w:rPr>
          <w:rFonts w:ascii="Arial" w:hAnsi="Arial" w:cs="Arial"/>
          <w:color w:val="000000" w:themeColor="text1"/>
        </w:rPr>
        <w:t>uro de las acciones a emprender</w:t>
      </w:r>
      <w:sdt>
        <w:sdtPr>
          <w:rPr>
            <w:rFonts w:ascii="Arial" w:hAnsi="Arial" w:cs="Arial"/>
            <w:color w:val="000000" w:themeColor="text1"/>
          </w:rPr>
          <w:id w:val="1211228917"/>
          <w:citation/>
        </w:sdtPr>
        <w:sdtEndPr/>
        <w:sdtContent>
          <w:r w:rsidR="007910C1">
            <w:rPr>
              <w:rFonts w:ascii="Arial" w:hAnsi="Arial" w:cs="Arial"/>
              <w:color w:val="000000" w:themeColor="text1"/>
            </w:rPr>
            <w:fldChar w:fldCharType="begin"/>
          </w:r>
          <w:r w:rsidR="00AA2882">
            <w:rPr>
              <w:rFonts w:ascii="Arial" w:hAnsi="Arial" w:cs="Arial"/>
              <w:color w:val="000000" w:themeColor="text1"/>
              <w:lang w:val="es-MX"/>
            </w:rPr>
            <w:instrText xml:space="preserve">CITATION Pér12 \l 2058 </w:instrText>
          </w:r>
          <w:r w:rsidR="007910C1">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(6)</w:t>
          </w:r>
          <w:r w:rsidR="007910C1">
            <w:rPr>
              <w:rFonts w:ascii="Arial" w:hAnsi="Arial" w:cs="Arial"/>
              <w:color w:val="000000" w:themeColor="text1"/>
            </w:rPr>
            <w:fldChar w:fldCharType="end"/>
          </w:r>
        </w:sdtContent>
      </w:sdt>
      <w:r w:rsidR="0026714C">
        <w:rPr>
          <w:rFonts w:ascii="Arial" w:hAnsi="Arial" w:cs="Arial"/>
          <w:color w:val="000000" w:themeColor="text1"/>
        </w:rPr>
        <w:t>.</w:t>
      </w:r>
      <w:r w:rsidR="007910C1" w:rsidRPr="00DC36CA">
        <w:rPr>
          <w:rFonts w:ascii="Arial" w:hAnsi="Arial" w:cs="Arial"/>
          <w:color w:val="000000" w:themeColor="text1"/>
        </w:rPr>
        <w:t xml:space="preserve"> </w:t>
      </w:r>
    </w:p>
    <w:p w14:paraId="21D9D5CB" w14:textId="0C8FEC3D" w:rsidR="009D5285" w:rsidRPr="00C231EB" w:rsidRDefault="009D5285" w:rsidP="005B30E9">
      <w:pPr>
        <w:pStyle w:val="Heading3"/>
        <w:numPr>
          <w:ilvl w:val="2"/>
          <w:numId w:val="12"/>
        </w:numPr>
        <w:spacing w:after="240"/>
        <w:rPr>
          <w:rFonts w:ascii="Arial" w:hAnsi="Arial" w:cs="Arial"/>
          <w:b/>
          <w:color w:val="000000" w:themeColor="text1"/>
        </w:rPr>
      </w:pPr>
      <w:bookmarkStart w:id="5" w:name="_Toc536134256"/>
      <w:r w:rsidRPr="00C231EB">
        <w:rPr>
          <w:rFonts w:ascii="Arial" w:hAnsi="Arial" w:cs="Arial"/>
          <w:b/>
          <w:color w:val="000000" w:themeColor="text1"/>
        </w:rPr>
        <w:t>P</w:t>
      </w:r>
      <w:r w:rsidR="0092445F" w:rsidRPr="00C231EB">
        <w:rPr>
          <w:rFonts w:ascii="Arial" w:hAnsi="Arial" w:cs="Arial"/>
          <w:b/>
          <w:color w:val="000000" w:themeColor="text1"/>
        </w:rPr>
        <w:t>olíticas de desarrollo social</w:t>
      </w:r>
      <w:r w:rsidR="005D44F0" w:rsidRPr="00C231EB">
        <w:rPr>
          <w:rFonts w:ascii="Arial" w:hAnsi="Arial" w:cs="Arial"/>
          <w:b/>
          <w:color w:val="000000" w:themeColor="text1"/>
        </w:rPr>
        <w:t>.</w:t>
      </w:r>
      <w:bookmarkEnd w:id="5"/>
    </w:p>
    <w:p w14:paraId="0339CA18" w14:textId="42B34422" w:rsidR="008335B3" w:rsidRPr="00DC36CA" w:rsidRDefault="009D5285" w:rsidP="008335B3">
      <w:pPr>
        <w:autoSpaceDE w:val="0"/>
        <w:autoSpaceDN w:val="0"/>
        <w:adjustRightInd w:val="0"/>
        <w:spacing w:after="240" w:line="360" w:lineRule="auto"/>
        <w:jc w:val="both"/>
        <w:rPr>
          <w:rFonts w:ascii="Arial" w:eastAsiaTheme="minorHAnsi" w:hAnsi="Arial" w:cs="Arial"/>
          <w:color w:val="000000" w:themeColor="text1"/>
          <w:lang w:val="es-MX" w:eastAsia="en-US"/>
        </w:rPr>
      </w:pPr>
      <w:r w:rsidRPr="00DC36CA">
        <w:rPr>
          <w:rFonts w:ascii="Arial" w:eastAsiaTheme="minorHAnsi" w:hAnsi="Arial" w:cs="Arial"/>
          <w:color w:val="000000" w:themeColor="text1"/>
          <w:lang w:val="es-MX" w:eastAsia="en-US"/>
        </w:rPr>
        <w:t xml:space="preserve">Hasta finales de los años ochenta, la política social en México estuvo </w:t>
      </w:r>
      <w:r w:rsidR="001F403E">
        <w:rPr>
          <w:rFonts w:ascii="Arial" w:eastAsiaTheme="minorHAnsi" w:hAnsi="Arial" w:cs="Arial"/>
          <w:color w:val="000000" w:themeColor="text1"/>
          <w:lang w:val="es-MX" w:eastAsia="en-US"/>
        </w:rPr>
        <w:t>marcada por intervenciones del g</w:t>
      </w:r>
      <w:r w:rsidRPr="00DC36CA">
        <w:rPr>
          <w:rFonts w:ascii="Arial" w:eastAsiaTheme="minorHAnsi" w:hAnsi="Arial" w:cs="Arial"/>
          <w:color w:val="000000" w:themeColor="text1"/>
          <w:lang w:val="es-MX" w:eastAsia="en-US"/>
        </w:rPr>
        <w:t>obierno para proveer una base social mínima para toda la población a partir de subsidios unive</w:t>
      </w:r>
      <w:r w:rsidR="001F403E">
        <w:rPr>
          <w:rFonts w:ascii="Arial" w:eastAsiaTheme="minorHAnsi" w:hAnsi="Arial" w:cs="Arial"/>
          <w:color w:val="000000" w:themeColor="text1"/>
          <w:lang w:val="es-MX" w:eastAsia="en-US"/>
        </w:rPr>
        <w:t>rsales, educación universal y só</w:t>
      </w:r>
      <w:r w:rsidRPr="00DC36CA">
        <w:rPr>
          <w:rFonts w:ascii="Arial" w:eastAsiaTheme="minorHAnsi" w:hAnsi="Arial" w:cs="Arial"/>
          <w:color w:val="000000" w:themeColor="text1"/>
          <w:lang w:val="es-MX" w:eastAsia="en-US"/>
        </w:rPr>
        <w:t>lo algunas políticas compens</w:t>
      </w:r>
      <w:r w:rsidR="009E034D" w:rsidRPr="00DC36CA">
        <w:rPr>
          <w:rFonts w:ascii="Arial" w:eastAsiaTheme="minorHAnsi" w:hAnsi="Arial" w:cs="Arial"/>
          <w:color w:val="000000" w:themeColor="text1"/>
          <w:lang w:val="es-MX" w:eastAsia="en-US"/>
        </w:rPr>
        <w:t>atorias. H</w:t>
      </w:r>
      <w:r w:rsidRPr="00DC36CA">
        <w:rPr>
          <w:rFonts w:ascii="Arial" w:eastAsiaTheme="minorHAnsi" w:hAnsi="Arial" w:cs="Arial"/>
          <w:color w:val="000000" w:themeColor="text1"/>
          <w:lang w:val="es-MX" w:eastAsia="en-US"/>
        </w:rPr>
        <w:t>asta entonces, la política social se enfocaba en expandir la seguridad social de los ciudadanos mediante la construcción de infraestructura básica y la implementación de campañas sanitarias y de alfabetizac</w:t>
      </w:r>
      <w:r w:rsidR="009E034D" w:rsidRPr="00DC36CA">
        <w:rPr>
          <w:rFonts w:ascii="Arial" w:eastAsiaTheme="minorHAnsi" w:hAnsi="Arial" w:cs="Arial"/>
          <w:color w:val="000000" w:themeColor="text1"/>
          <w:lang w:val="es-MX" w:eastAsia="en-US"/>
        </w:rPr>
        <w:t>ión. A</w:t>
      </w:r>
      <w:r w:rsidRPr="00DC36CA">
        <w:rPr>
          <w:rFonts w:ascii="Arial" w:eastAsiaTheme="minorHAnsi" w:hAnsi="Arial" w:cs="Arial"/>
          <w:color w:val="000000" w:themeColor="text1"/>
          <w:lang w:val="es-MX" w:eastAsia="en-US"/>
        </w:rPr>
        <w:t xml:space="preserve"> partir de la década de los noventa, la política social en México se transformó en una política orientada a atender las necesidades específicas de un grupo social determinado</w:t>
      </w:r>
      <w:r w:rsidR="001F403E">
        <w:rPr>
          <w:rFonts w:ascii="Arial" w:eastAsiaTheme="minorHAnsi" w:hAnsi="Arial" w:cs="Arial"/>
          <w:color w:val="000000" w:themeColor="text1"/>
          <w:lang w:val="es-MX" w:eastAsia="en-US"/>
        </w:rPr>
        <w:t>,</w:t>
      </w:r>
      <w:r w:rsidRPr="00DC36CA">
        <w:rPr>
          <w:rFonts w:ascii="Arial" w:eastAsiaTheme="minorHAnsi" w:hAnsi="Arial" w:cs="Arial"/>
          <w:color w:val="000000" w:themeColor="text1"/>
          <w:lang w:val="es-MX" w:eastAsia="en-US"/>
        </w:rPr>
        <w:t xml:space="preserve"> en lugar de dar apoyos generalizados a toda la población. La creación de la Secretaría de Desarrollo Social (</w:t>
      </w:r>
      <w:r w:rsidR="005D778E" w:rsidRPr="00DC36CA">
        <w:rPr>
          <w:rFonts w:ascii="Arial" w:eastAsiaTheme="minorHAnsi" w:hAnsi="Arial" w:cs="Arial"/>
          <w:color w:val="000000" w:themeColor="text1"/>
          <w:lang w:val="es-MX" w:eastAsia="en-US"/>
        </w:rPr>
        <w:t>SEDESOL</w:t>
      </w:r>
      <w:r w:rsidRPr="00DC36CA">
        <w:rPr>
          <w:rFonts w:ascii="Arial" w:eastAsiaTheme="minorHAnsi" w:hAnsi="Arial" w:cs="Arial"/>
          <w:color w:val="000000" w:themeColor="text1"/>
          <w:lang w:val="es-MX" w:eastAsia="en-US"/>
        </w:rPr>
        <w:t>) en 1992 constituyó el principal “pa</w:t>
      </w:r>
      <w:r w:rsidR="0026714C">
        <w:rPr>
          <w:rFonts w:ascii="Arial" w:eastAsiaTheme="minorHAnsi" w:hAnsi="Arial" w:cs="Arial"/>
          <w:color w:val="000000" w:themeColor="text1"/>
          <w:lang w:val="es-MX" w:eastAsia="en-US"/>
        </w:rPr>
        <w:t>rteaguas” de la política social</w:t>
      </w:r>
      <w:sdt>
        <w:sdtPr>
          <w:rPr>
            <w:rFonts w:ascii="Arial" w:eastAsiaTheme="minorHAnsi" w:hAnsi="Arial" w:cs="Arial"/>
            <w:color w:val="000000" w:themeColor="text1"/>
            <w:lang w:val="es-MX" w:eastAsia="en-US"/>
          </w:rPr>
          <w:id w:val="-360128444"/>
          <w:citation/>
        </w:sdtPr>
        <w:sdtEndPr/>
        <w:sdtContent>
          <w:r w:rsidR="007910C1">
            <w:rPr>
              <w:rFonts w:ascii="Arial" w:eastAsiaTheme="minorHAnsi" w:hAnsi="Arial" w:cs="Arial"/>
              <w:color w:val="000000" w:themeColor="text1"/>
              <w:lang w:val="es-MX" w:eastAsia="en-US"/>
            </w:rPr>
            <w:fldChar w:fldCharType="begin"/>
          </w:r>
          <w:r w:rsidR="007910C1">
            <w:rPr>
              <w:rFonts w:ascii="Arial" w:eastAsiaTheme="minorHAnsi" w:hAnsi="Arial" w:cs="Arial"/>
              <w:color w:val="000000" w:themeColor="text1"/>
              <w:lang w:val="es-MX" w:eastAsia="en-US"/>
            </w:rPr>
            <w:instrText xml:space="preserve"> CITATION Cej15 \l 2058 </w:instrText>
          </w:r>
          <w:r w:rsidR="007910C1">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(7)</w:t>
          </w:r>
          <w:r w:rsidR="007910C1">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007910C1" w:rsidRPr="00DC36CA">
        <w:rPr>
          <w:rFonts w:ascii="Arial" w:eastAsiaTheme="minorHAnsi" w:hAnsi="Arial" w:cs="Arial"/>
          <w:color w:val="000000" w:themeColor="text1"/>
          <w:lang w:val="es-MX" w:eastAsia="en-US"/>
        </w:rPr>
        <w:t xml:space="preserve"> </w:t>
      </w:r>
    </w:p>
    <w:p w14:paraId="32F32D40" w14:textId="424146D5" w:rsidR="009D5285" w:rsidRDefault="001F403E" w:rsidP="008335B3">
      <w:pPr>
        <w:autoSpaceDE w:val="0"/>
        <w:autoSpaceDN w:val="0"/>
        <w:adjustRightInd w:val="0"/>
        <w:spacing w:after="240" w:line="360" w:lineRule="auto"/>
        <w:jc w:val="both"/>
        <w:rPr>
          <w:rFonts w:ascii="Arial" w:eastAsiaTheme="minorHAnsi" w:hAnsi="Arial" w:cs="Arial"/>
          <w:color w:val="000000" w:themeColor="text1"/>
          <w:lang w:val="es-MX" w:eastAsia="en-US"/>
        </w:rPr>
      </w:pPr>
      <w:r>
        <w:rPr>
          <w:rFonts w:ascii="Arial" w:eastAsiaTheme="minorHAnsi" w:hAnsi="Arial" w:cs="Arial"/>
          <w:color w:val="000000" w:themeColor="text1"/>
          <w:lang w:val="es-MX" w:eastAsia="en-US"/>
        </w:rPr>
        <w:t>L</w:t>
      </w:r>
      <w:r w:rsidR="009D5285" w:rsidRPr="00DC36CA">
        <w:rPr>
          <w:rFonts w:ascii="Arial" w:eastAsiaTheme="minorHAnsi" w:hAnsi="Arial" w:cs="Arial"/>
          <w:color w:val="000000" w:themeColor="text1"/>
          <w:lang w:val="es-MX" w:eastAsia="en-US"/>
        </w:rPr>
        <w:t xml:space="preserve">a </w:t>
      </w:r>
      <w:r w:rsidR="009D5285" w:rsidRPr="00DC36CA">
        <w:rPr>
          <w:rFonts w:ascii="Arial" w:eastAsiaTheme="minorHAnsi" w:hAnsi="Arial" w:cs="Arial"/>
          <w:i/>
          <w:iCs/>
          <w:color w:val="000000" w:themeColor="text1"/>
          <w:lang w:val="es-MX" w:eastAsia="en-US"/>
        </w:rPr>
        <w:t>Ley General de Desarrollo Social</w:t>
      </w:r>
      <w:r>
        <w:rPr>
          <w:rFonts w:ascii="Arial" w:eastAsiaTheme="minorHAnsi" w:hAnsi="Arial" w:cs="Arial"/>
          <w:color w:val="000000" w:themeColor="text1"/>
          <w:lang w:val="es-MX" w:eastAsia="en-US"/>
        </w:rPr>
        <w:t xml:space="preserve">, </w:t>
      </w:r>
      <w:r w:rsidR="009D5285" w:rsidRPr="00DC36CA">
        <w:rPr>
          <w:rFonts w:ascii="Arial" w:eastAsiaTheme="minorHAnsi" w:hAnsi="Arial" w:cs="Arial"/>
          <w:color w:val="000000" w:themeColor="text1"/>
          <w:lang w:val="es-MX" w:eastAsia="en-US"/>
        </w:rPr>
        <w:t xml:space="preserve">tiene por objeto garantizar el pleno ejercicio de los derechos sociales consagrados en la Constitución, asegurando el acceso de toda la población al desarrollo social. Bajo este tenor, el artículo 6 de la </w:t>
      </w:r>
      <w:r w:rsidR="009D5285" w:rsidRPr="00DC36CA">
        <w:rPr>
          <w:rFonts w:ascii="Arial" w:eastAsiaTheme="minorHAnsi" w:hAnsi="Arial" w:cs="Arial"/>
          <w:i/>
          <w:iCs/>
          <w:color w:val="000000" w:themeColor="text1"/>
          <w:lang w:val="es-MX" w:eastAsia="en-US"/>
        </w:rPr>
        <w:t>Ley General de Desarrollo</w:t>
      </w:r>
      <w:r w:rsidR="009D5285" w:rsidRPr="00DC36CA">
        <w:rPr>
          <w:rFonts w:ascii="Arial" w:eastAsiaTheme="minorHAnsi" w:hAnsi="Arial" w:cs="Arial"/>
          <w:color w:val="000000" w:themeColor="text1"/>
          <w:lang w:val="es-MX" w:eastAsia="en-US"/>
        </w:rPr>
        <w:t xml:space="preserve"> </w:t>
      </w:r>
      <w:r w:rsidR="009D5285" w:rsidRPr="00DC36CA">
        <w:rPr>
          <w:rFonts w:ascii="Arial" w:eastAsiaTheme="minorHAnsi" w:hAnsi="Arial" w:cs="Arial"/>
          <w:i/>
          <w:iCs/>
          <w:color w:val="000000" w:themeColor="text1"/>
          <w:lang w:val="es-MX" w:eastAsia="en-US"/>
        </w:rPr>
        <w:t xml:space="preserve">Social </w:t>
      </w:r>
      <w:r w:rsidR="009D5285" w:rsidRPr="00DC36CA">
        <w:rPr>
          <w:rFonts w:ascii="Arial" w:eastAsiaTheme="minorHAnsi" w:hAnsi="Arial" w:cs="Arial"/>
          <w:color w:val="000000" w:themeColor="text1"/>
          <w:lang w:val="es-MX" w:eastAsia="en-US"/>
        </w:rPr>
        <w:t>establece que son derechos para el desarrollo social la educación, la salud, la alimentación, la vi</w:t>
      </w:r>
      <w:r>
        <w:rPr>
          <w:rFonts w:ascii="Arial" w:eastAsiaTheme="minorHAnsi" w:hAnsi="Arial" w:cs="Arial"/>
          <w:color w:val="000000" w:themeColor="text1"/>
          <w:lang w:val="es-MX" w:eastAsia="en-US"/>
        </w:rPr>
        <w:t xml:space="preserve">vienda, el disfrute de un </w:t>
      </w:r>
      <w:r w:rsidR="009D5285" w:rsidRPr="00DC36CA">
        <w:rPr>
          <w:rFonts w:ascii="Arial" w:eastAsiaTheme="minorHAnsi" w:hAnsi="Arial" w:cs="Arial"/>
          <w:color w:val="000000" w:themeColor="text1"/>
          <w:lang w:val="es-MX" w:eastAsia="en-US"/>
        </w:rPr>
        <w:t xml:space="preserve">ambiente sano, el trabajo y la seguridad social y los relativos a la no discriminación en </w:t>
      </w:r>
      <w:r w:rsidR="0026714C">
        <w:rPr>
          <w:rFonts w:ascii="Arial" w:eastAsiaTheme="minorHAnsi" w:hAnsi="Arial" w:cs="Arial"/>
          <w:color w:val="000000" w:themeColor="text1"/>
          <w:lang w:val="es-MX" w:eastAsia="en-US"/>
        </w:rPr>
        <w:t>términos de la Constitución</w:t>
      </w:r>
      <w:sdt>
        <w:sdtPr>
          <w:rPr>
            <w:rFonts w:ascii="Arial" w:eastAsiaTheme="minorHAnsi" w:hAnsi="Arial" w:cs="Arial"/>
            <w:color w:val="000000" w:themeColor="text1"/>
            <w:lang w:val="es-MX" w:eastAsia="en-US"/>
          </w:rPr>
          <w:id w:val="1154036711"/>
          <w:citation/>
        </w:sdtPr>
        <w:sdtEndPr/>
        <w:sdtContent>
          <w:r w:rsidR="002B37BC">
            <w:rPr>
              <w:rFonts w:ascii="Arial" w:eastAsiaTheme="minorHAnsi" w:hAnsi="Arial" w:cs="Arial"/>
              <w:color w:val="000000" w:themeColor="text1"/>
              <w:lang w:val="es-MX" w:eastAsia="en-US"/>
            </w:rPr>
            <w:fldChar w:fldCharType="begin"/>
          </w:r>
          <w:r w:rsidR="002B37BC">
            <w:rPr>
              <w:rFonts w:ascii="Arial" w:eastAsiaTheme="minorHAnsi" w:hAnsi="Arial" w:cs="Arial"/>
              <w:color w:val="000000" w:themeColor="text1"/>
              <w:lang w:val="es-MX" w:eastAsia="en-US"/>
            </w:rPr>
            <w:instrText xml:space="preserve"> CITATION Sec13 \l 2058 </w:instrText>
          </w:r>
          <w:r w:rsidR="002B37BC">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(8)</w:t>
          </w:r>
          <w:r w:rsidR="002B37BC">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002B37BC" w:rsidRPr="00DC36CA">
        <w:rPr>
          <w:rFonts w:ascii="Arial" w:eastAsiaTheme="minorHAnsi" w:hAnsi="Arial" w:cs="Arial"/>
          <w:color w:val="000000" w:themeColor="text1"/>
          <w:lang w:val="es-MX" w:eastAsia="en-US"/>
        </w:rPr>
        <w:t xml:space="preserve"> </w:t>
      </w:r>
    </w:p>
    <w:p w14:paraId="51579213" w14:textId="49C1C13C" w:rsidR="0092445F" w:rsidRPr="00C231EB" w:rsidRDefault="0092445F" w:rsidP="005B30E9">
      <w:pPr>
        <w:pStyle w:val="Heading3"/>
        <w:spacing w:before="0" w:after="240"/>
        <w:rPr>
          <w:rFonts w:ascii="Arial" w:hAnsi="Arial" w:cs="Arial"/>
          <w:b/>
          <w:color w:val="000000" w:themeColor="text1"/>
        </w:rPr>
      </w:pPr>
      <w:bookmarkStart w:id="6" w:name="_Toc536134257"/>
      <w:r w:rsidRPr="00C231EB">
        <w:rPr>
          <w:rFonts w:ascii="Arial" w:hAnsi="Arial" w:cs="Arial"/>
          <w:b/>
          <w:color w:val="000000" w:themeColor="text1"/>
        </w:rPr>
        <w:t>1.</w:t>
      </w:r>
      <w:r w:rsidR="00BA77B7" w:rsidRPr="00C231EB">
        <w:rPr>
          <w:rFonts w:ascii="Arial" w:hAnsi="Arial" w:cs="Arial"/>
          <w:b/>
          <w:color w:val="000000" w:themeColor="text1"/>
        </w:rPr>
        <w:t>1.2</w:t>
      </w:r>
      <w:r w:rsidR="002D1888" w:rsidRPr="00C231EB">
        <w:rPr>
          <w:rFonts w:ascii="Arial" w:hAnsi="Arial" w:cs="Arial"/>
          <w:b/>
          <w:color w:val="000000" w:themeColor="text1"/>
        </w:rPr>
        <w:t>.</w:t>
      </w:r>
      <w:r w:rsidRPr="00C231EB">
        <w:rPr>
          <w:rFonts w:ascii="Arial" w:hAnsi="Arial" w:cs="Arial"/>
          <w:b/>
          <w:color w:val="000000" w:themeColor="text1"/>
        </w:rPr>
        <w:t xml:space="preserve"> Programas de Combate a la Pobreza</w:t>
      </w:r>
      <w:r w:rsidR="00510CAD">
        <w:rPr>
          <w:rFonts w:ascii="Arial" w:hAnsi="Arial" w:cs="Arial"/>
          <w:b/>
          <w:color w:val="000000" w:themeColor="text1"/>
        </w:rPr>
        <w:t>.</w:t>
      </w:r>
      <w:bookmarkEnd w:id="6"/>
    </w:p>
    <w:p w14:paraId="0059973D" w14:textId="35E24EB2" w:rsidR="002612B2" w:rsidRPr="00DC36CA" w:rsidRDefault="002F34C5" w:rsidP="009B6DDB">
      <w:pPr>
        <w:spacing w:after="240" w:line="360" w:lineRule="auto"/>
        <w:jc w:val="both"/>
        <w:rPr>
          <w:rFonts w:ascii="Arial" w:hAnsi="Arial" w:cs="Arial"/>
          <w:color w:val="000000" w:themeColor="text1"/>
        </w:rPr>
      </w:pPr>
      <w:r>
        <w:rPr>
          <w:rFonts w:ascii="Arial" w:hAnsi="Arial" w:cs="Arial"/>
          <w:color w:val="000000" w:themeColor="text1"/>
        </w:rPr>
        <w:t xml:space="preserve">Bajo esta Ley, a la </w:t>
      </w:r>
      <w:r w:rsidR="005D778E" w:rsidRPr="00DC36CA">
        <w:rPr>
          <w:rFonts w:ascii="Arial" w:hAnsi="Arial" w:cs="Arial"/>
          <w:color w:val="000000" w:themeColor="text1"/>
        </w:rPr>
        <w:t>SEDESOL</w:t>
      </w:r>
      <w:r w:rsidR="001F403E">
        <w:rPr>
          <w:rFonts w:ascii="Arial" w:hAnsi="Arial" w:cs="Arial"/>
          <w:color w:val="000000" w:themeColor="text1"/>
        </w:rPr>
        <w:t xml:space="preserve">, </w:t>
      </w:r>
      <w:r w:rsidR="009B6DDB" w:rsidRPr="00DC36CA">
        <w:rPr>
          <w:rFonts w:ascii="Arial" w:hAnsi="Arial" w:cs="Arial"/>
          <w:color w:val="000000" w:themeColor="text1"/>
        </w:rPr>
        <w:t xml:space="preserve">se </w:t>
      </w:r>
      <w:r>
        <w:rPr>
          <w:rFonts w:ascii="Arial" w:hAnsi="Arial" w:cs="Arial"/>
          <w:color w:val="000000" w:themeColor="text1"/>
        </w:rPr>
        <w:t>le encargó</w:t>
      </w:r>
      <w:r w:rsidR="009B6DDB" w:rsidRPr="00DC36CA">
        <w:rPr>
          <w:rFonts w:ascii="Arial" w:hAnsi="Arial" w:cs="Arial"/>
          <w:color w:val="000000" w:themeColor="text1"/>
        </w:rPr>
        <w:t xml:space="preserve"> coordinar todos los programas de apoyo alimentario y nutricional dirigidos a los hogares más pobres. A través de su </w:t>
      </w:r>
      <w:r w:rsidR="009B6DDB" w:rsidRPr="00DC36CA">
        <w:rPr>
          <w:rFonts w:ascii="Arial" w:hAnsi="Arial" w:cs="Arial"/>
          <w:color w:val="000000" w:themeColor="text1"/>
        </w:rPr>
        <w:lastRenderedPageBreak/>
        <w:t>Consejo Interinstitucional, quien selecciona y actualiza el patrón de l</w:t>
      </w:r>
      <w:r w:rsidR="001F403E">
        <w:rPr>
          <w:rFonts w:ascii="Arial" w:hAnsi="Arial" w:cs="Arial"/>
          <w:color w:val="000000" w:themeColor="text1"/>
        </w:rPr>
        <w:t>as familias beneficiarias, las S</w:t>
      </w:r>
      <w:r w:rsidR="009B6DDB" w:rsidRPr="00DC36CA">
        <w:rPr>
          <w:rFonts w:ascii="Arial" w:hAnsi="Arial" w:cs="Arial"/>
          <w:color w:val="000000" w:themeColor="text1"/>
        </w:rPr>
        <w:t>ecretarías de Salud, de Educación Pública, de Economía y del Sector Agropecuario reúnen sus estrategias para alcanzar metas específicas d</w:t>
      </w:r>
      <w:r w:rsidR="001F403E">
        <w:rPr>
          <w:rFonts w:ascii="Arial" w:hAnsi="Arial" w:cs="Arial"/>
          <w:color w:val="000000" w:themeColor="text1"/>
        </w:rPr>
        <w:t>e reducción de la pobreza; c</w:t>
      </w:r>
      <w:r w:rsidR="009B6DDB" w:rsidRPr="00DC36CA">
        <w:rPr>
          <w:rFonts w:ascii="Arial" w:hAnsi="Arial" w:cs="Arial"/>
          <w:color w:val="000000" w:themeColor="text1"/>
        </w:rPr>
        <w:t xml:space="preserve">on ello, el primer Programa Nacional de Educación, Salud y Alimentación (PROGRESA) </w:t>
      </w:r>
      <w:r w:rsidR="002B0024">
        <w:rPr>
          <w:rFonts w:ascii="Arial" w:hAnsi="Arial" w:cs="Arial"/>
          <w:color w:val="000000" w:themeColor="text1"/>
        </w:rPr>
        <w:t xml:space="preserve">en 1997 </w:t>
      </w:r>
      <w:r w:rsidR="009B6DDB" w:rsidRPr="00DC36CA">
        <w:rPr>
          <w:rFonts w:ascii="Arial" w:hAnsi="Arial" w:cs="Arial"/>
          <w:color w:val="000000" w:themeColor="text1"/>
        </w:rPr>
        <w:t>fue diseñado para atender población focalizada, mediante transferencias mone</w:t>
      </w:r>
      <w:r w:rsidR="001F403E">
        <w:rPr>
          <w:rFonts w:ascii="Arial" w:hAnsi="Arial" w:cs="Arial"/>
          <w:color w:val="000000" w:themeColor="text1"/>
        </w:rPr>
        <w:t>tarias condicionadas y</w:t>
      </w:r>
      <w:r w:rsidR="009B6DDB" w:rsidRPr="00DC36CA">
        <w:rPr>
          <w:rFonts w:ascii="Arial" w:hAnsi="Arial" w:cs="Arial"/>
          <w:color w:val="000000" w:themeColor="text1"/>
        </w:rPr>
        <w:t xml:space="preserve"> elevar su nivel educativo</w:t>
      </w:r>
      <w:r w:rsidR="002612B2" w:rsidRPr="00DC36CA">
        <w:rPr>
          <w:rStyle w:val="FootnoteReference"/>
          <w:rFonts w:ascii="Arial" w:hAnsi="Arial" w:cs="Arial"/>
          <w:color w:val="000000" w:themeColor="text1"/>
        </w:rPr>
        <w:footnoteReference w:id="1"/>
      </w:r>
      <w:r w:rsidR="009B6DDB" w:rsidRPr="00DC36CA">
        <w:rPr>
          <w:rFonts w:ascii="Arial" w:hAnsi="Arial" w:cs="Arial"/>
          <w:color w:val="000000" w:themeColor="text1"/>
        </w:rPr>
        <w:t>. Estas instituciones gubernamentales involucradas en la planeación y ejecución del programa contaron con asesoría de instituciones interna</w:t>
      </w:r>
      <w:r w:rsidR="0001054F">
        <w:rPr>
          <w:rFonts w:ascii="Arial" w:hAnsi="Arial" w:cs="Arial"/>
          <w:color w:val="000000" w:themeColor="text1"/>
        </w:rPr>
        <w:t>cionales</w:t>
      </w:r>
      <w:r w:rsidR="0026714C">
        <w:rPr>
          <w:rFonts w:ascii="Arial" w:hAnsi="Arial" w:cs="Arial"/>
          <w:color w:val="000000" w:themeColor="text1"/>
        </w:rPr>
        <w:t xml:space="preserve"> como el Banco Mundial</w:t>
      </w:r>
      <w:sdt>
        <w:sdtPr>
          <w:rPr>
            <w:rFonts w:ascii="Arial" w:hAnsi="Arial" w:cs="Arial"/>
            <w:color w:val="000000" w:themeColor="text1"/>
          </w:rPr>
          <w:id w:val="972100509"/>
          <w:citation/>
        </w:sdtPr>
        <w:sdtEndPr/>
        <w:sdtContent>
          <w:r w:rsidR="007D38BB">
            <w:rPr>
              <w:rFonts w:ascii="Arial" w:hAnsi="Arial" w:cs="Arial"/>
              <w:color w:val="000000" w:themeColor="text1"/>
            </w:rPr>
            <w:fldChar w:fldCharType="begin"/>
          </w:r>
          <w:r w:rsidR="007D38BB">
            <w:rPr>
              <w:rFonts w:ascii="Arial" w:hAnsi="Arial" w:cs="Arial"/>
              <w:color w:val="000000" w:themeColor="text1"/>
              <w:lang w:val="es-MX"/>
            </w:rPr>
            <w:instrText xml:space="preserve"> CITATION Bar01 \l 2058 </w:instrText>
          </w:r>
          <w:r w:rsidR="007D38BB">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w:t>
          </w:r>
          <w:r w:rsidR="007D38BB">
            <w:rPr>
              <w:rFonts w:ascii="Arial" w:hAnsi="Arial" w:cs="Arial"/>
              <w:color w:val="000000" w:themeColor="text1"/>
            </w:rPr>
            <w:fldChar w:fldCharType="end"/>
          </w:r>
        </w:sdtContent>
      </w:sdt>
      <w:r w:rsidR="0026714C">
        <w:rPr>
          <w:rFonts w:ascii="Arial" w:hAnsi="Arial" w:cs="Arial"/>
          <w:color w:val="000000" w:themeColor="text1"/>
        </w:rPr>
        <w:t>.</w:t>
      </w:r>
    </w:p>
    <w:p w14:paraId="34ADADDD" w14:textId="15FBA7C3" w:rsidR="002612B2" w:rsidRPr="00DC36CA" w:rsidRDefault="002612B2" w:rsidP="008335B3">
      <w:pPr>
        <w:spacing w:after="240" w:line="360" w:lineRule="auto"/>
        <w:jc w:val="both"/>
        <w:rPr>
          <w:rFonts w:ascii="Arial" w:hAnsi="Arial" w:cs="Arial"/>
          <w:color w:val="000000" w:themeColor="text1"/>
        </w:rPr>
      </w:pPr>
      <w:r w:rsidRPr="00DC36CA">
        <w:rPr>
          <w:rFonts w:ascii="Arial" w:hAnsi="Arial" w:cs="Arial"/>
          <w:color w:val="000000" w:themeColor="text1"/>
        </w:rPr>
        <w:t xml:space="preserve">En buena medida, </w:t>
      </w:r>
      <w:r w:rsidR="0099349C">
        <w:rPr>
          <w:rFonts w:ascii="Arial" w:hAnsi="Arial" w:cs="Arial"/>
          <w:color w:val="000000" w:themeColor="text1"/>
        </w:rPr>
        <w:t>y a pesar de que no se han superado los índices de pobreza, la  evaluación</w:t>
      </w:r>
      <w:r w:rsidR="0099349C" w:rsidRPr="00DC36CA">
        <w:rPr>
          <w:rFonts w:ascii="Arial" w:hAnsi="Arial" w:cs="Arial"/>
          <w:color w:val="000000" w:themeColor="text1"/>
        </w:rPr>
        <w:t xml:space="preserve"> externa de impacto que se realizó </w:t>
      </w:r>
      <w:r w:rsidR="0099349C">
        <w:rPr>
          <w:rFonts w:ascii="Arial" w:hAnsi="Arial" w:cs="Arial"/>
          <w:color w:val="000000" w:themeColor="text1"/>
        </w:rPr>
        <w:t>en el periodo de 1997-20</w:t>
      </w:r>
      <w:r w:rsidR="0099349C" w:rsidRPr="00DC36CA">
        <w:rPr>
          <w:rFonts w:ascii="Arial" w:hAnsi="Arial" w:cs="Arial"/>
          <w:color w:val="000000" w:themeColor="text1"/>
        </w:rPr>
        <w:t>05</w:t>
      </w:r>
      <w:r w:rsidR="000F4B85">
        <w:rPr>
          <w:rFonts w:ascii="Arial" w:hAnsi="Arial" w:cs="Arial"/>
          <w:color w:val="000000" w:themeColor="text1"/>
        </w:rPr>
        <w:t>, difundió</w:t>
      </w:r>
      <w:r w:rsidRPr="00DC36CA">
        <w:rPr>
          <w:rFonts w:ascii="Arial" w:hAnsi="Arial" w:cs="Arial"/>
          <w:color w:val="000000" w:themeColor="text1"/>
        </w:rPr>
        <w:t xml:space="preserve"> resultados favorables del programa en sus beneficiarios en el corto plazo</w:t>
      </w:r>
      <w:r w:rsidR="0099349C">
        <w:rPr>
          <w:rFonts w:ascii="Arial" w:hAnsi="Arial" w:cs="Arial"/>
          <w:color w:val="000000" w:themeColor="text1"/>
        </w:rPr>
        <w:t xml:space="preserve"> en tres componentes: </w:t>
      </w:r>
      <w:r w:rsidRPr="00DC36CA">
        <w:rPr>
          <w:rFonts w:ascii="Arial" w:hAnsi="Arial" w:cs="Arial"/>
          <w:color w:val="000000" w:themeColor="text1"/>
        </w:rPr>
        <w:t xml:space="preserve">menor morbilidad, mejoramiento en el estado </w:t>
      </w:r>
      <w:r w:rsidR="001F403E">
        <w:rPr>
          <w:rFonts w:ascii="Arial" w:hAnsi="Arial" w:cs="Arial"/>
          <w:color w:val="000000" w:themeColor="text1"/>
        </w:rPr>
        <w:t xml:space="preserve">de </w:t>
      </w:r>
      <w:r w:rsidR="001F403E" w:rsidRPr="00DC36CA">
        <w:rPr>
          <w:rFonts w:ascii="Arial" w:hAnsi="Arial" w:cs="Arial"/>
          <w:color w:val="000000" w:themeColor="text1"/>
        </w:rPr>
        <w:t>nutrició</w:t>
      </w:r>
      <w:r w:rsidR="001F403E">
        <w:rPr>
          <w:rFonts w:ascii="Arial" w:hAnsi="Arial" w:cs="Arial"/>
          <w:color w:val="000000" w:themeColor="text1"/>
        </w:rPr>
        <w:t>n</w:t>
      </w:r>
      <w:r w:rsidRPr="00DC36CA">
        <w:rPr>
          <w:rFonts w:ascii="Arial" w:hAnsi="Arial" w:cs="Arial"/>
          <w:color w:val="000000" w:themeColor="text1"/>
        </w:rPr>
        <w:t xml:space="preserve"> y mayores años de escolaridad</w:t>
      </w:r>
      <w:r w:rsidR="0099349C">
        <w:rPr>
          <w:rFonts w:ascii="Arial" w:hAnsi="Arial" w:cs="Arial"/>
          <w:color w:val="000000" w:themeColor="text1"/>
        </w:rPr>
        <w:t xml:space="preserve">. Suficiente reconocimiento político para que </w:t>
      </w:r>
      <w:r w:rsidR="0001054F">
        <w:rPr>
          <w:rFonts w:ascii="Arial" w:hAnsi="Arial" w:cs="Arial"/>
          <w:color w:val="000000" w:themeColor="text1"/>
        </w:rPr>
        <w:t>el programa logra</w:t>
      </w:r>
      <w:r w:rsidR="0099349C">
        <w:rPr>
          <w:rFonts w:ascii="Arial" w:hAnsi="Arial" w:cs="Arial"/>
          <w:color w:val="000000" w:themeColor="text1"/>
        </w:rPr>
        <w:t>ra</w:t>
      </w:r>
      <w:r w:rsidR="0001054F">
        <w:rPr>
          <w:rFonts w:ascii="Arial" w:hAnsi="Arial" w:cs="Arial"/>
          <w:color w:val="000000" w:themeColor="text1"/>
        </w:rPr>
        <w:t xml:space="preserve"> obtener </w:t>
      </w:r>
      <w:r w:rsidRPr="00DC36CA">
        <w:rPr>
          <w:rFonts w:ascii="Arial" w:hAnsi="Arial" w:cs="Arial"/>
          <w:color w:val="000000" w:themeColor="text1"/>
        </w:rPr>
        <w:t>su continui</w:t>
      </w:r>
      <w:r w:rsidR="0001054F">
        <w:rPr>
          <w:rFonts w:ascii="Arial" w:hAnsi="Arial" w:cs="Arial"/>
          <w:color w:val="000000" w:themeColor="text1"/>
        </w:rPr>
        <w:t xml:space="preserve">dad y </w:t>
      </w:r>
      <w:r w:rsidRPr="00DC36CA">
        <w:rPr>
          <w:rFonts w:ascii="Arial" w:hAnsi="Arial" w:cs="Arial"/>
          <w:color w:val="000000" w:themeColor="text1"/>
        </w:rPr>
        <w:t>su expansión a todo el territorio nacional</w:t>
      </w:r>
      <w:sdt>
        <w:sdtPr>
          <w:rPr>
            <w:rFonts w:ascii="Arial" w:hAnsi="Arial" w:cs="Arial"/>
            <w:color w:val="000000" w:themeColor="text1"/>
          </w:rPr>
          <w:id w:val="-154541451"/>
          <w:citation/>
        </w:sdtPr>
        <w:sdtEndPr/>
        <w:sdtContent>
          <w:r w:rsidR="00B24365">
            <w:rPr>
              <w:rFonts w:ascii="Arial" w:hAnsi="Arial" w:cs="Arial"/>
              <w:color w:val="000000" w:themeColor="text1"/>
            </w:rPr>
            <w:fldChar w:fldCharType="begin"/>
          </w:r>
          <w:r w:rsidR="00B24365">
            <w:rPr>
              <w:rFonts w:ascii="Arial" w:hAnsi="Arial" w:cs="Arial"/>
              <w:color w:val="000000" w:themeColor="text1"/>
              <w:lang w:val="es-MX"/>
            </w:rPr>
            <w:instrText xml:space="preserve"> CITATION Sec15 \l 2058 </w:instrText>
          </w:r>
          <w:r w:rsidR="00B24365">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(9)</w:t>
          </w:r>
          <w:r w:rsidR="00B24365">
            <w:rPr>
              <w:rFonts w:ascii="Arial" w:hAnsi="Arial" w:cs="Arial"/>
              <w:color w:val="000000" w:themeColor="text1"/>
            </w:rPr>
            <w:fldChar w:fldCharType="end"/>
          </w:r>
        </w:sdtContent>
      </w:sdt>
      <w:r w:rsidR="0026714C">
        <w:rPr>
          <w:rFonts w:ascii="Arial" w:hAnsi="Arial" w:cs="Arial"/>
          <w:color w:val="000000" w:themeColor="text1"/>
        </w:rPr>
        <w:t>.</w:t>
      </w:r>
      <w:r w:rsidR="00B24365" w:rsidRPr="00DC36CA">
        <w:rPr>
          <w:rFonts w:ascii="Arial" w:hAnsi="Arial" w:cs="Arial"/>
          <w:color w:val="000000" w:themeColor="text1"/>
        </w:rPr>
        <w:t xml:space="preserve"> </w:t>
      </w:r>
    </w:p>
    <w:p w14:paraId="361BB3D6" w14:textId="3759DE98" w:rsidR="009D5285" w:rsidRPr="00DC36CA" w:rsidRDefault="0099349C" w:rsidP="009D5285">
      <w:pPr>
        <w:autoSpaceDE w:val="0"/>
        <w:autoSpaceDN w:val="0"/>
        <w:adjustRightInd w:val="0"/>
        <w:spacing w:after="240" w:line="360" w:lineRule="auto"/>
        <w:jc w:val="both"/>
        <w:rPr>
          <w:rFonts w:ascii="Arial" w:eastAsiaTheme="minorHAnsi" w:hAnsi="Arial" w:cs="Arial"/>
          <w:color w:val="000000" w:themeColor="text1"/>
          <w:lang w:val="es-MX" w:eastAsia="en-US"/>
        </w:rPr>
      </w:pPr>
      <w:r>
        <w:rPr>
          <w:rFonts w:ascii="Arial" w:eastAsiaTheme="minorHAnsi" w:hAnsi="Arial" w:cs="Arial"/>
          <w:color w:val="000000" w:themeColor="text1"/>
          <w:lang w:val="es-MX" w:eastAsia="en-US"/>
        </w:rPr>
        <w:t xml:space="preserve">De cierta manera, </w:t>
      </w:r>
      <w:r w:rsidR="0092445F" w:rsidRPr="00DC36CA">
        <w:rPr>
          <w:rFonts w:ascii="Arial" w:eastAsiaTheme="minorHAnsi" w:hAnsi="Arial" w:cs="Arial"/>
          <w:color w:val="000000" w:themeColor="text1"/>
          <w:lang w:val="es-MX" w:eastAsia="en-US"/>
        </w:rPr>
        <w:t>los discursos oficiales se</w:t>
      </w:r>
      <w:r w:rsidR="000F4B85">
        <w:rPr>
          <w:rFonts w:ascii="Arial" w:eastAsiaTheme="minorHAnsi" w:hAnsi="Arial" w:cs="Arial"/>
          <w:color w:val="000000" w:themeColor="text1"/>
          <w:lang w:val="es-MX" w:eastAsia="en-US"/>
        </w:rPr>
        <w:t xml:space="preserve"> han anclado</w:t>
      </w:r>
      <w:r>
        <w:rPr>
          <w:rFonts w:ascii="Arial" w:eastAsiaTheme="minorHAnsi" w:hAnsi="Arial" w:cs="Arial"/>
          <w:color w:val="000000" w:themeColor="text1"/>
          <w:lang w:val="es-MX" w:eastAsia="en-US"/>
        </w:rPr>
        <w:t xml:space="preserve"> en la</w:t>
      </w:r>
      <w:r w:rsidR="0092445F" w:rsidRPr="00DC36CA">
        <w:rPr>
          <w:rFonts w:ascii="Arial" w:eastAsiaTheme="minorHAnsi" w:hAnsi="Arial" w:cs="Arial"/>
          <w:color w:val="000000" w:themeColor="text1"/>
          <w:lang w:val="es-MX" w:eastAsia="en-US"/>
        </w:rPr>
        <w:t xml:space="preserve"> difu</w:t>
      </w:r>
      <w:r>
        <w:rPr>
          <w:rFonts w:ascii="Arial" w:eastAsiaTheme="minorHAnsi" w:hAnsi="Arial" w:cs="Arial"/>
          <w:color w:val="000000" w:themeColor="text1"/>
          <w:lang w:val="es-MX" w:eastAsia="en-US"/>
        </w:rPr>
        <w:t xml:space="preserve">sión de estos resultados, legitimando la intervención del Estado para </w:t>
      </w:r>
      <w:r w:rsidR="001960FE">
        <w:rPr>
          <w:rFonts w:ascii="Arial" w:eastAsiaTheme="minorHAnsi" w:hAnsi="Arial" w:cs="Arial"/>
          <w:color w:val="000000" w:themeColor="text1"/>
          <w:lang w:val="es-MX" w:eastAsia="en-US"/>
        </w:rPr>
        <w:t>que,</w:t>
      </w:r>
      <w:r>
        <w:rPr>
          <w:rFonts w:ascii="Arial" w:eastAsiaTheme="minorHAnsi" w:hAnsi="Arial" w:cs="Arial"/>
          <w:color w:val="000000" w:themeColor="text1"/>
          <w:lang w:val="es-MX" w:eastAsia="en-US"/>
        </w:rPr>
        <w:t xml:space="preserve"> junto con sus alia</w:t>
      </w:r>
      <w:r w:rsidR="001960FE">
        <w:rPr>
          <w:rFonts w:ascii="Arial" w:eastAsiaTheme="minorHAnsi" w:hAnsi="Arial" w:cs="Arial"/>
          <w:color w:val="000000" w:themeColor="text1"/>
          <w:lang w:val="es-MX" w:eastAsia="en-US"/>
        </w:rPr>
        <w:t>n</w:t>
      </w:r>
      <w:r>
        <w:rPr>
          <w:rFonts w:ascii="Arial" w:eastAsiaTheme="minorHAnsi" w:hAnsi="Arial" w:cs="Arial"/>
          <w:color w:val="000000" w:themeColor="text1"/>
          <w:lang w:val="es-MX" w:eastAsia="en-US"/>
        </w:rPr>
        <w:t>zas con los mercados, se refuerce la idea de que</w:t>
      </w:r>
      <w:r w:rsidR="0092445F" w:rsidRPr="00DC36CA">
        <w:rPr>
          <w:rFonts w:ascii="Arial" w:eastAsiaTheme="minorHAnsi" w:hAnsi="Arial" w:cs="Arial"/>
          <w:color w:val="000000" w:themeColor="text1"/>
          <w:lang w:val="es-MX" w:eastAsia="en-US"/>
        </w:rPr>
        <w:t xml:space="preserve"> </w:t>
      </w:r>
      <w:r>
        <w:rPr>
          <w:rFonts w:ascii="Arial" w:eastAsiaTheme="minorHAnsi" w:hAnsi="Arial" w:cs="Arial"/>
          <w:color w:val="000000" w:themeColor="text1"/>
          <w:lang w:val="es-MX" w:eastAsia="en-US"/>
        </w:rPr>
        <w:t>el país</w:t>
      </w:r>
      <w:r w:rsidR="009D5285" w:rsidRPr="00DC36CA">
        <w:rPr>
          <w:rFonts w:ascii="Arial" w:eastAsiaTheme="minorHAnsi" w:hAnsi="Arial" w:cs="Arial"/>
          <w:color w:val="000000" w:themeColor="text1"/>
          <w:lang w:val="es-MX" w:eastAsia="en-US"/>
        </w:rPr>
        <w:t xml:space="preserve"> puede superar las condiciones de pobreza en que vive casi la mitad de la población. </w:t>
      </w:r>
      <w:r w:rsidR="0092445F" w:rsidRPr="00DC36CA">
        <w:rPr>
          <w:rFonts w:ascii="Arial" w:eastAsiaTheme="minorHAnsi" w:hAnsi="Arial" w:cs="Arial"/>
          <w:color w:val="000000" w:themeColor="text1"/>
          <w:lang w:val="es-MX" w:eastAsia="en-US"/>
        </w:rPr>
        <w:t xml:space="preserve">De ahí </w:t>
      </w:r>
      <w:r w:rsidR="008E7C27" w:rsidRPr="00DC36CA">
        <w:rPr>
          <w:rFonts w:ascii="Arial" w:eastAsiaTheme="minorHAnsi" w:hAnsi="Arial" w:cs="Arial"/>
          <w:color w:val="000000" w:themeColor="text1"/>
          <w:lang w:val="es-MX" w:eastAsia="en-US"/>
        </w:rPr>
        <w:t>el interés de los organismos internacionales para apoyar los programas de combate a</w:t>
      </w:r>
      <w:r w:rsidR="0092445F" w:rsidRPr="00DC36CA">
        <w:rPr>
          <w:rFonts w:ascii="Arial" w:eastAsiaTheme="minorHAnsi" w:hAnsi="Arial" w:cs="Arial"/>
          <w:color w:val="000000" w:themeColor="text1"/>
          <w:lang w:val="es-MX" w:eastAsia="en-US"/>
        </w:rPr>
        <w:t xml:space="preserve"> l</w:t>
      </w:r>
      <w:r w:rsidR="009D5285" w:rsidRPr="00DC36CA">
        <w:rPr>
          <w:rFonts w:ascii="Arial" w:eastAsiaTheme="minorHAnsi" w:hAnsi="Arial" w:cs="Arial"/>
          <w:color w:val="000000" w:themeColor="text1"/>
          <w:lang w:val="es-MX" w:eastAsia="en-US"/>
        </w:rPr>
        <w:t xml:space="preserve">a pobreza y </w:t>
      </w:r>
      <w:r w:rsidR="00134F83">
        <w:rPr>
          <w:rFonts w:ascii="Arial" w:eastAsiaTheme="minorHAnsi" w:hAnsi="Arial" w:cs="Arial"/>
          <w:color w:val="000000" w:themeColor="text1"/>
          <w:lang w:val="es-MX" w:eastAsia="en-US"/>
        </w:rPr>
        <w:t>liberar</w:t>
      </w:r>
      <w:r w:rsidR="008E7C27" w:rsidRPr="00DC36CA">
        <w:rPr>
          <w:rFonts w:ascii="Arial" w:eastAsiaTheme="minorHAnsi" w:hAnsi="Arial" w:cs="Arial"/>
          <w:color w:val="000000" w:themeColor="text1"/>
          <w:lang w:val="es-MX" w:eastAsia="en-US"/>
        </w:rPr>
        <w:t xml:space="preserve"> </w:t>
      </w:r>
      <w:r w:rsidR="009D5285" w:rsidRPr="00DC36CA">
        <w:rPr>
          <w:rFonts w:ascii="Arial" w:eastAsiaTheme="minorHAnsi" w:hAnsi="Arial" w:cs="Arial"/>
          <w:color w:val="000000" w:themeColor="text1"/>
          <w:lang w:val="es-MX" w:eastAsia="en-US"/>
        </w:rPr>
        <w:t>el rezago social</w:t>
      </w:r>
      <w:r w:rsidR="001A0AB2" w:rsidRPr="00DC36CA">
        <w:rPr>
          <w:rFonts w:ascii="Arial" w:eastAsiaTheme="minorHAnsi" w:hAnsi="Arial" w:cs="Arial"/>
          <w:color w:val="000000" w:themeColor="text1"/>
          <w:lang w:val="es-MX" w:eastAsia="en-US"/>
        </w:rPr>
        <w:t>, convirtiéndose</w:t>
      </w:r>
      <w:r w:rsidR="009D6C41" w:rsidRPr="00DC36CA">
        <w:rPr>
          <w:rFonts w:ascii="Arial" w:eastAsiaTheme="minorHAnsi" w:hAnsi="Arial" w:cs="Arial"/>
          <w:color w:val="000000" w:themeColor="text1"/>
          <w:lang w:val="es-MX" w:eastAsia="en-US"/>
        </w:rPr>
        <w:t xml:space="preserve"> éstos en </w:t>
      </w:r>
      <w:r w:rsidR="009D5285" w:rsidRPr="00DC36CA">
        <w:rPr>
          <w:rFonts w:ascii="Arial" w:eastAsiaTheme="minorHAnsi" w:hAnsi="Arial" w:cs="Arial"/>
          <w:color w:val="000000" w:themeColor="text1"/>
          <w:lang w:val="es-MX" w:eastAsia="en-US"/>
        </w:rPr>
        <w:t xml:space="preserve">retos de la política de desarrollo social. </w:t>
      </w:r>
      <w:r w:rsidR="009D6C41" w:rsidRPr="00DC36CA">
        <w:rPr>
          <w:rFonts w:ascii="Arial" w:eastAsiaTheme="minorHAnsi" w:hAnsi="Arial" w:cs="Arial"/>
          <w:color w:val="000000" w:themeColor="text1"/>
          <w:lang w:val="es-MX" w:eastAsia="en-US"/>
        </w:rPr>
        <w:t>Lo cierto es que l</w:t>
      </w:r>
      <w:r w:rsidR="009D5285" w:rsidRPr="00DC36CA">
        <w:rPr>
          <w:rFonts w:ascii="Arial" w:eastAsiaTheme="minorHAnsi" w:hAnsi="Arial" w:cs="Arial"/>
          <w:color w:val="000000" w:themeColor="text1"/>
          <w:lang w:val="es-MX" w:eastAsia="en-US"/>
        </w:rPr>
        <w:t xml:space="preserve">os avances registrados en </w:t>
      </w:r>
      <w:r w:rsidR="001F403E">
        <w:rPr>
          <w:rFonts w:ascii="Arial" w:eastAsiaTheme="minorHAnsi" w:hAnsi="Arial" w:cs="Arial"/>
          <w:color w:val="000000" w:themeColor="text1"/>
          <w:lang w:val="es-MX" w:eastAsia="en-US"/>
        </w:rPr>
        <w:t xml:space="preserve">México </w:t>
      </w:r>
      <w:r w:rsidR="009D5285" w:rsidRPr="00DC36CA">
        <w:rPr>
          <w:rFonts w:ascii="Arial" w:eastAsiaTheme="minorHAnsi" w:hAnsi="Arial" w:cs="Arial"/>
          <w:color w:val="000000" w:themeColor="text1"/>
          <w:lang w:val="es-MX" w:eastAsia="en-US"/>
        </w:rPr>
        <w:t>en materia de desarrollo social, aunque importantes, han sido insuficientes para generar círculos positivos de rompimiento de las estructuras que condicionan la pobreza. Esta situación ha prevalecido pese a que la inversión pública en los programas de desarrollo social se ha ampliado de manera</w:t>
      </w:r>
      <w:r w:rsidR="0026714C">
        <w:rPr>
          <w:rFonts w:ascii="Arial" w:eastAsiaTheme="minorHAnsi" w:hAnsi="Arial" w:cs="Arial"/>
          <w:color w:val="000000" w:themeColor="text1"/>
          <w:lang w:val="es-MX" w:eastAsia="en-US"/>
        </w:rPr>
        <w:t xml:space="preserve"> importante en los últimos años</w:t>
      </w:r>
      <w:sdt>
        <w:sdtPr>
          <w:rPr>
            <w:rFonts w:ascii="Arial" w:eastAsiaTheme="minorHAnsi" w:hAnsi="Arial" w:cs="Arial"/>
            <w:color w:val="000000" w:themeColor="text1"/>
            <w:lang w:val="es-MX" w:eastAsia="en-US"/>
          </w:rPr>
          <w:id w:val="590662816"/>
          <w:citation/>
        </w:sdtPr>
        <w:sdtEndPr/>
        <w:sdtContent>
          <w:r w:rsidR="00435B25">
            <w:rPr>
              <w:rFonts w:ascii="Arial" w:eastAsiaTheme="minorHAnsi" w:hAnsi="Arial" w:cs="Arial"/>
              <w:color w:val="000000" w:themeColor="text1"/>
              <w:lang w:val="es-MX" w:eastAsia="en-US"/>
            </w:rPr>
            <w:fldChar w:fldCharType="begin"/>
          </w:r>
          <w:r w:rsidR="00435B25">
            <w:rPr>
              <w:rFonts w:ascii="Arial" w:eastAsiaTheme="minorHAnsi" w:hAnsi="Arial" w:cs="Arial"/>
              <w:color w:val="000000" w:themeColor="text1"/>
              <w:lang w:val="es-MX" w:eastAsia="en-US"/>
            </w:rPr>
            <w:instrText xml:space="preserve"> CITATION Sec13 \l 2058 </w:instrText>
          </w:r>
          <w:r w:rsidR="00435B25">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(8)</w:t>
          </w:r>
          <w:r w:rsidR="00435B25">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009D5285" w:rsidRPr="00DC36CA">
        <w:rPr>
          <w:rFonts w:ascii="Arial" w:eastAsiaTheme="minorHAnsi" w:hAnsi="Arial" w:cs="Arial"/>
          <w:color w:val="000000" w:themeColor="text1"/>
          <w:lang w:val="es-MX" w:eastAsia="en-US"/>
        </w:rPr>
        <w:t xml:space="preserve"> </w:t>
      </w:r>
    </w:p>
    <w:p w14:paraId="5FCEEC6F" w14:textId="6AB4A3C8" w:rsidR="009D5285" w:rsidRPr="00DC36CA" w:rsidRDefault="00726C13" w:rsidP="009D5285">
      <w:pPr>
        <w:autoSpaceDE w:val="0"/>
        <w:autoSpaceDN w:val="0"/>
        <w:adjustRightInd w:val="0"/>
        <w:spacing w:after="240" w:line="360" w:lineRule="auto"/>
        <w:jc w:val="both"/>
        <w:rPr>
          <w:rFonts w:ascii="Arial" w:eastAsiaTheme="minorHAnsi" w:hAnsi="Arial" w:cs="Arial"/>
          <w:color w:val="000000" w:themeColor="text1"/>
          <w:lang w:val="es-MX" w:eastAsia="en-US"/>
        </w:rPr>
      </w:pPr>
      <w:r w:rsidRPr="00DC36CA">
        <w:rPr>
          <w:rFonts w:ascii="Arial" w:eastAsiaTheme="minorHAnsi" w:hAnsi="Arial" w:cs="Arial"/>
          <w:color w:val="000000" w:themeColor="text1"/>
          <w:lang w:val="es-MX" w:eastAsia="en-US"/>
        </w:rPr>
        <w:lastRenderedPageBreak/>
        <w:t>Las instit</w:t>
      </w:r>
      <w:r w:rsidR="008B0DBE">
        <w:rPr>
          <w:rFonts w:ascii="Arial" w:eastAsiaTheme="minorHAnsi" w:hAnsi="Arial" w:cs="Arial"/>
          <w:color w:val="000000" w:themeColor="text1"/>
          <w:lang w:val="es-MX" w:eastAsia="en-US"/>
        </w:rPr>
        <w:t>uciones y las políticas</w:t>
      </w:r>
      <w:r w:rsidRPr="00DC36CA">
        <w:rPr>
          <w:rFonts w:ascii="Arial" w:eastAsiaTheme="minorHAnsi" w:hAnsi="Arial" w:cs="Arial"/>
          <w:color w:val="000000" w:themeColor="text1"/>
          <w:lang w:val="es-MX" w:eastAsia="en-US"/>
        </w:rPr>
        <w:t xml:space="preserve"> que </w:t>
      </w:r>
      <w:r w:rsidR="00F206D6">
        <w:rPr>
          <w:rFonts w:ascii="Arial" w:eastAsiaTheme="minorHAnsi" w:hAnsi="Arial" w:cs="Arial"/>
          <w:color w:val="000000" w:themeColor="text1"/>
          <w:lang w:val="es-MX" w:eastAsia="en-US"/>
        </w:rPr>
        <w:t xml:space="preserve">atendieron durante </w:t>
      </w:r>
      <w:r w:rsidRPr="00DC36CA">
        <w:rPr>
          <w:rFonts w:ascii="Arial" w:eastAsiaTheme="minorHAnsi" w:hAnsi="Arial" w:cs="Arial"/>
          <w:color w:val="000000" w:themeColor="text1"/>
          <w:lang w:val="es-MX" w:eastAsia="en-US"/>
        </w:rPr>
        <w:t xml:space="preserve">el siglo pasado las demandas sociales resultan insuficientes para atender los retos actuales. </w:t>
      </w:r>
      <w:r w:rsidR="00E83F04" w:rsidRPr="00DC36CA">
        <w:rPr>
          <w:rFonts w:ascii="Arial" w:eastAsiaTheme="minorHAnsi" w:hAnsi="Arial" w:cs="Arial"/>
          <w:color w:val="000000" w:themeColor="text1"/>
          <w:lang w:val="es-MX" w:eastAsia="en-US"/>
        </w:rPr>
        <w:t>En 2014,</w:t>
      </w:r>
      <w:r w:rsidR="00F206D6">
        <w:rPr>
          <w:rFonts w:ascii="Arial" w:eastAsiaTheme="minorHAnsi" w:hAnsi="Arial" w:cs="Arial"/>
          <w:color w:val="000000" w:themeColor="text1"/>
          <w:lang w:val="es-MX" w:eastAsia="en-US"/>
        </w:rPr>
        <w:t xml:space="preserve"> el 81</w:t>
      </w:r>
      <w:r w:rsidRPr="00DC36CA">
        <w:rPr>
          <w:rFonts w:ascii="Arial" w:eastAsiaTheme="minorHAnsi" w:hAnsi="Arial" w:cs="Arial"/>
          <w:color w:val="000000" w:themeColor="text1"/>
          <w:lang w:val="es-MX" w:eastAsia="en-US"/>
        </w:rPr>
        <w:t xml:space="preserve">% de la </w:t>
      </w:r>
      <w:r w:rsidR="00272FF9">
        <w:rPr>
          <w:rFonts w:ascii="Arial" w:eastAsiaTheme="minorHAnsi" w:hAnsi="Arial" w:cs="Arial"/>
          <w:color w:val="000000" w:themeColor="text1"/>
          <w:lang w:val="es-MX" w:eastAsia="en-US"/>
        </w:rPr>
        <w:t>población tuvo</w:t>
      </w:r>
      <w:r w:rsidRPr="00DC36CA">
        <w:rPr>
          <w:rFonts w:ascii="Arial" w:eastAsiaTheme="minorHAnsi" w:hAnsi="Arial" w:cs="Arial"/>
          <w:color w:val="000000" w:themeColor="text1"/>
          <w:lang w:val="es-MX" w:eastAsia="en-US"/>
        </w:rPr>
        <w:t xml:space="preserve"> acceso a la educación en los términos que estab</w:t>
      </w:r>
      <w:r w:rsidR="00C64409">
        <w:rPr>
          <w:rFonts w:ascii="Arial" w:eastAsiaTheme="minorHAnsi" w:hAnsi="Arial" w:cs="Arial"/>
          <w:color w:val="000000" w:themeColor="text1"/>
          <w:lang w:val="es-MX" w:eastAsia="en-US"/>
        </w:rPr>
        <w:t>lecen las leyes. El 78.5% recibió</w:t>
      </w:r>
      <w:r w:rsidRPr="00DC36CA">
        <w:rPr>
          <w:rFonts w:ascii="Arial" w:eastAsiaTheme="minorHAnsi" w:hAnsi="Arial" w:cs="Arial"/>
          <w:color w:val="000000" w:themeColor="text1"/>
          <w:lang w:val="es-MX" w:eastAsia="en-US"/>
        </w:rPr>
        <w:t xml:space="preserve"> los servicios médicos necesarios.</w:t>
      </w:r>
      <w:r w:rsidR="000F4B85">
        <w:rPr>
          <w:rFonts w:ascii="Arial" w:eastAsiaTheme="minorHAnsi" w:hAnsi="Arial" w:cs="Arial"/>
          <w:color w:val="000000" w:themeColor="text1"/>
          <w:lang w:val="es-MX" w:eastAsia="en-US"/>
        </w:rPr>
        <w:t xml:space="preserve"> El 86.4% de los mexicanos tuvo</w:t>
      </w:r>
      <w:r w:rsidRPr="00DC36CA">
        <w:rPr>
          <w:rFonts w:ascii="Arial" w:eastAsiaTheme="minorHAnsi" w:hAnsi="Arial" w:cs="Arial"/>
          <w:color w:val="000000" w:themeColor="text1"/>
          <w:lang w:val="es-MX" w:eastAsia="en-US"/>
        </w:rPr>
        <w:t xml:space="preserve"> una vivienda de calidad y espaci</w:t>
      </w:r>
      <w:r w:rsidR="00C64409">
        <w:rPr>
          <w:rFonts w:ascii="Arial" w:eastAsiaTheme="minorHAnsi" w:hAnsi="Arial" w:cs="Arial"/>
          <w:color w:val="000000" w:themeColor="text1"/>
          <w:lang w:val="es-MX" w:eastAsia="en-US"/>
        </w:rPr>
        <w:t>os suficientes y el 78.8% conto</w:t>
      </w:r>
      <w:r w:rsidRPr="00DC36CA">
        <w:rPr>
          <w:rFonts w:ascii="Arial" w:eastAsiaTheme="minorHAnsi" w:hAnsi="Arial" w:cs="Arial"/>
          <w:color w:val="000000" w:themeColor="text1"/>
          <w:lang w:val="es-MX" w:eastAsia="en-US"/>
        </w:rPr>
        <w:t xml:space="preserve"> con los s</w:t>
      </w:r>
      <w:r w:rsidR="00F206D6">
        <w:rPr>
          <w:rFonts w:ascii="Arial" w:eastAsiaTheme="minorHAnsi" w:hAnsi="Arial" w:cs="Arial"/>
          <w:color w:val="000000" w:themeColor="text1"/>
          <w:lang w:val="es-MX" w:eastAsia="en-US"/>
        </w:rPr>
        <w:t>ervicios básicos en la vivienda, e</w:t>
      </w:r>
      <w:r w:rsidR="00C64409">
        <w:rPr>
          <w:rFonts w:ascii="Arial" w:eastAsiaTheme="minorHAnsi" w:hAnsi="Arial" w:cs="Arial"/>
          <w:color w:val="000000" w:themeColor="text1"/>
          <w:lang w:val="es-MX" w:eastAsia="en-US"/>
        </w:rPr>
        <w:t>l 76.7% de la población tuvo</w:t>
      </w:r>
      <w:r w:rsidRPr="00DC36CA">
        <w:rPr>
          <w:rFonts w:ascii="Arial" w:eastAsiaTheme="minorHAnsi" w:hAnsi="Arial" w:cs="Arial"/>
          <w:color w:val="000000" w:themeColor="text1"/>
          <w:lang w:val="es-MX" w:eastAsia="en-US"/>
        </w:rPr>
        <w:t xml:space="preserve"> una alim</w:t>
      </w:r>
      <w:r w:rsidR="00C64409">
        <w:rPr>
          <w:rFonts w:ascii="Arial" w:eastAsiaTheme="minorHAnsi" w:hAnsi="Arial" w:cs="Arial"/>
          <w:color w:val="000000" w:themeColor="text1"/>
          <w:lang w:val="es-MX" w:eastAsia="en-US"/>
        </w:rPr>
        <w:t>entación adecuada. El 38.8% estuvo</w:t>
      </w:r>
      <w:r w:rsidRPr="00DC36CA">
        <w:rPr>
          <w:rFonts w:ascii="Arial" w:eastAsiaTheme="minorHAnsi" w:hAnsi="Arial" w:cs="Arial"/>
          <w:color w:val="000000" w:themeColor="text1"/>
          <w:lang w:val="es-MX" w:eastAsia="en-US"/>
        </w:rPr>
        <w:t xml:space="preserve"> inscrito en la </w:t>
      </w:r>
      <w:r w:rsidR="00C64409">
        <w:rPr>
          <w:rFonts w:ascii="Arial" w:eastAsiaTheme="minorHAnsi" w:hAnsi="Arial" w:cs="Arial"/>
          <w:color w:val="000000" w:themeColor="text1"/>
          <w:lang w:val="es-MX" w:eastAsia="en-US"/>
        </w:rPr>
        <w:t>seguridad social y el 80% recibió</w:t>
      </w:r>
      <w:r w:rsidRPr="00DC36CA">
        <w:rPr>
          <w:rFonts w:ascii="Arial" w:eastAsiaTheme="minorHAnsi" w:hAnsi="Arial" w:cs="Arial"/>
          <w:color w:val="000000" w:themeColor="text1"/>
          <w:lang w:val="es-MX" w:eastAsia="en-US"/>
        </w:rPr>
        <w:t xml:space="preserve"> ingresos por arriba de la línea de bienestar mínimo. La parte rest</w:t>
      </w:r>
      <w:r w:rsidR="00C64409">
        <w:rPr>
          <w:rFonts w:ascii="Arial" w:eastAsiaTheme="minorHAnsi" w:hAnsi="Arial" w:cs="Arial"/>
          <w:color w:val="000000" w:themeColor="text1"/>
          <w:lang w:val="es-MX" w:eastAsia="en-US"/>
        </w:rPr>
        <w:t>ante de cada porcentaje represento</w:t>
      </w:r>
      <w:r w:rsidR="008B0DBE">
        <w:rPr>
          <w:rFonts w:ascii="Arial" w:eastAsiaTheme="minorHAnsi" w:hAnsi="Arial" w:cs="Arial"/>
          <w:color w:val="000000" w:themeColor="text1"/>
          <w:lang w:val="es-MX" w:eastAsia="en-US"/>
        </w:rPr>
        <w:t xml:space="preserve"> el reto de la política pública</w:t>
      </w:r>
      <w:r w:rsidR="00C64409">
        <w:rPr>
          <w:rFonts w:ascii="Arial" w:eastAsiaTheme="minorHAnsi" w:hAnsi="Arial" w:cs="Arial"/>
          <w:color w:val="000000" w:themeColor="text1"/>
          <w:lang w:val="es-MX" w:eastAsia="en-US"/>
        </w:rPr>
        <w:t>, que busco</w:t>
      </w:r>
      <w:r w:rsidRPr="00DC36CA">
        <w:rPr>
          <w:rFonts w:ascii="Arial" w:eastAsiaTheme="minorHAnsi" w:hAnsi="Arial" w:cs="Arial"/>
          <w:color w:val="000000" w:themeColor="text1"/>
          <w:lang w:val="es-MX" w:eastAsia="en-US"/>
        </w:rPr>
        <w:t xml:space="preserve"> que la gran m</w:t>
      </w:r>
      <w:r w:rsidR="00C64409">
        <w:rPr>
          <w:rFonts w:ascii="Arial" w:eastAsiaTheme="minorHAnsi" w:hAnsi="Arial" w:cs="Arial"/>
          <w:color w:val="000000" w:themeColor="text1"/>
          <w:lang w:val="es-MX" w:eastAsia="en-US"/>
        </w:rPr>
        <w:t>ayoría de los mexicanos disfrutarán</w:t>
      </w:r>
      <w:r w:rsidRPr="00DC36CA">
        <w:rPr>
          <w:rFonts w:ascii="Arial" w:eastAsiaTheme="minorHAnsi" w:hAnsi="Arial" w:cs="Arial"/>
          <w:color w:val="000000" w:themeColor="text1"/>
          <w:lang w:val="es-MX" w:eastAsia="en-US"/>
        </w:rPr>
        <w:t xml:space="preserve"> los derechos sociales </w:t>
      </w:r>
      <w:r w:rsidR="0026714C">
        <w:rPr>
          <w:rFonts w:ascii="Arial" w:eastAsiaTheme="minorHAnsi" w:hAnsi="Arial" w:cs="Arial"/>
          <w:color w:val="000000" w:themeColor="text1"/>
          <w:lang w:val="es-MX" w:eastAsia="en-US"/>
        </w:rPr>
        <w:t>establecidos en la Constitución</w:t>
      </w:r>
      <w:sdt>
        <w:sdtPr>
          <w:rPr>
            <w:rFonts w:ascii="Arial" w:eastAsiaTheme="minorHAnsi" w:hAnsi="Arial" w:cs="Arial"/>
            <w:color w:val="000000" w:themeColor="text1"/>
            <w:lang w:val="es-MX" w:eastAsia="en-US"/>
          </w:rPr>
          <w:id w:val="-1385711649"/>
          <w:citation/>
        </w:sdtPr>
        <w:sdtEndPr/>
        <w:sdtContent>
          <w:r w:rsidR="00435B25">
            <w:rPr>
              <w:rFonts w:ascii="Arial" w:eastAsiaTheme="minorHAnsi" w:hAnsi="Arial" w:cs="Arial"/>
              <w:color w:val="000000" w:themeColor="text1"/>
              <w:lang w:val="es-MX" w:eastAsia="en-US"/>
            </w:rPr>
            <w:fldChar w:fldCharType="begin"/>
          </w:r>
          <w:r w:rsidR="00435B25">
            <w:rPr>
              <w:rFonts w:ascii="Arial" w:eastAsiaTheme="minorHAnsi" w:hAnsi="Arial" w:cs="Arial"/>
              <w:color w:val="000000" w:themeColor="text1"/>
              <w:lang w:val="es-MX" w:eastAsia="en-US"/>
            </w:rPr>
            <w:instrText xml:space="preserve"> CITATION Sec13 \l 2058 </w:instrText>
          </w:r>
          <w:r w:rsidR="00435B25">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(8)</w:t>
          </w:r>
          <w:r w:rsidR="00435B25">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00A73948" w:rsidRPr="00DC36CA">
        <w:rPr>
          <w:rFonts w:ascii="Arial" w:eastAsiaTheme="minorHAnsi" w:hAnsi="Arial" w:cs="Arial"/>
          <w:color w:val="000000" w:themeColor="text1"/>
          <w:lang w:val="es-MX" w:eastAsia="en-US"/>
        </w:rPr>
        <w:t xml:space="preserve"> </w:t>
      </w:r>
    </w:p>
    <w:p w14:paraId="20515A68" w14:textId="69179E7C" w:rsidR="009D5285" w:rsidRPr="00DC36CA" w:rsidRDefault="009D5285" w:rsidP="009D5285">
      <w:pPr>
        <w:autoSpaceDE w:val="0"/>
        <w:autoSpaceDN w:val="0"/>
        <w:adjustRightInd w:val="0"/>
        <w:spacing w:after="240" w:line="360" w:lineRule="auto"/>
        <w:jc w:val="both"/>
        <w:rPr>
          <w:rFonts w:ascii="Arial" w:eastAsiaTheme="minorHAnsi" w:hAnsi="Arial" w:cs="Arial"/>
          <w:color w:val="000000" w:themeColor="text1"/>
          <w:lang w:val="es-MX" w:eastAsia="en-US"/>
        </w:rPr>
      </w:pPr>
      <w:r w:rsidRPr="00DC36CA">
        <w:rPr>
          <w:rFonts w:ascii="Arial" w:eastAsiaTheme="minorHAnsi" w:hAnsi="Arial" w:cs="Arial"/>
          <w:color w:val="000000" w:themeColor="text1"/>
          <w:lang w:val="es-MX" w:eastAsia="en-US"/>
        </w:rPr>
        <w:t xml:space="preserve">Entre las políticas y programas </w:t>
      </w:r>
      <w:r w:rsidR="002B0024">
        <w:rPr>
          <w:rFonts w:ascii="Arial" w:eastAsiaTheme="minorHAnsi" w:hAnsi="Arial" w:cs="Arial"/>
          <w:color w:val="000000" w:themeColor="text1"/>
          <w:lang w:val="es-MX" w:eastAsia="en-US"/>
        </w:rPr>
        <w:t xml:space="preserve">que incluyen la alimentación </w:t>
      </w:r>
      <w:r w:rsidR="0099349C">
        <w:rPr>
          <w:rFonts w:ascii="Arial" w:eastAsiaTheme="minorHAnsi" w:hAnsi="Arial" w:cs="Arial"/>
          <w:color w:val="000000" w:themeColor="text1"/>
          <w:lang w:val="es-MX" w:eastAsia="en-US"/>
        </w:rPr>
        <w:t>instrumentadas</w:t>
      </w:r>
      <w:r w:rsidRPr="00DC36CA">
        <w:rPr>
          <w:rFonts w:ascii="Arial" w:eastAsiaTheme="minorHAnsi" w:hAnsi="Arial" w:cs="Arial"/>
          <w:color w:val="000000" w:themeColor="text1"/>
          <w:lang w:val="es-MX" w:eastAsia="en-US"/>
        </w:rPr>
        <w:t xml:space="preserve"> en México se han </w:t>
      </w:r>
      <w:r w:rsidR="002B0024">
        <w:rPr>
          <w:rFonts w:ascii="Arial" w:eastAsiaTheme="minorHAnsi" w:hAnsi="Arial" w:cs="Arial"/>
          <w:color w:val="000000" w:themeColor="text1"/>
          <w:lang w:val="es-MX" w:eastAsia="en-US"/>
        </w:rPr>
        <w:t>incluido, en diversas épocas, la</w:t>
      </w:r>
      <w:r w:rsidRPr="00DC36CA">
        <w:rPr>
          <w:rFonts w:ascii="Arial" w:eastAsiaTheme="minorHAnsi" w:hAnsi="Arial" w:cs="Arial"/>
          <w:color w:val="000000" w:themeColor="text1"/>
          <w:lang w:val="es-MX" w:eastAsia="en-US"/>
        </w:rPr>
        <w:t>s siguientes</w:t>
      </w:r>
      <w:r w:rsidR="002B0024">
        <w:rPr>
          <w:rFonts w:ascii="Arial" w:eastAsiaTheme="minorHAnsi" w:hAnsi="Arial" w:cs="Arial"/>
          <w:color w:val="000000" w:themeColor="text1"/>
          <w:lang w:val="es-MX" w:eastAsia="en-US"/>
        </w:rPr>
        <w:t xml:space="preserve"> acciones</w:t>
      </w:r>
      <w:r w:rsidRPr="00DC36CA">
        <w:rPr>
          <w:rFonts w:ascii="Arial" w:eastAsiaTheme="minorHAnsi" w:hAnsi="Arial" w:cs="Arial"/>
          <w:color w:val="000000" w:themeColor="text1"/>
          <w:lang w:val="es-MX" w:eastAsia="en-US"/>
        </w:rPr>
        <w:t>: subsidios a la producción y el consumo de alimentos (incluyendo apoyos generalizados y dirigidos), venta al menudeo de alimentos básicos subsidiados, programas de distribución directa de alimentos a hogares, desayunos escolares, la fortificación de alimentos de consumo generalizado y, más recientemente, la distribución de vitamin</w:t>
      </w:r>
      <w:r w:rsidR="00F206D6">
        <w:rPr>
          <w:rFonts w:ascii="Arial" w:eastAsiaTheme="minorHAnsi" w:hAnsi="Arial" w:cs="Arial"/>
          <w:color w:val="000000" w:themeColor="text1"/>
          <w:lang w:val="es-MX" w:eastAsia="en-US"/>
        </w:rPr>
        <w:t>a A en dosis farmacológicas, suplementos con micro nutrimentos</w:t>
      </w:r>
      <w:r w:rsidRPr="00DC36CA">
        <w:rPr>
          <w:rFonts w:ascii="Arial" w:eastAsiaTheme="minorHAnsi" w:hAnsi="Arial" w:cs="Arial"/>
          <w:color w:val="000000" w:themeColor="text1"/>
          <w:lang w:val="es-MX" w:eastAsia="en-US"/>
        </w:rPr>
        <w:t xml:space="preserve"> en dosis dietéticas y la fortifi</w:t>
      </w:r>
      <w:r w:rsidR="00F206D6">
        <w:rPr>
          <w:rFonts w:ascii="Arial" w:eastAsiaTheme="minorHAnsi" w:hAnsi="Arial" w:cs="Arial"/>
          <w:color w:val="000000" w:themeColor="text1"/>
          <w:lang w:val="es-MX" w:eastAsia="en-US"/>
        </w:rPr>
        <w:t xml:space="preserve">cación de alimentos </w:t>
      </w:r>
      <w:r w:rsidRPr="00DC36CA">
        <w:rPr>
          <w:rFonts w:ascii="Arial" w:eastAsiaTheme="minorHAnsi" w:hAnsi="Arial" w:cs="Arial"/>
          <w:color w:val="000000" w:themeColor="text1"/>
          <w:lang w:val="es-MX" w:eastAsia="en-US"/>
        </w:rPr>
        <w:t>diri</w:t>
      </w:r>
      <w:r w:rsidR="0026714C">
        <w:rPr>
          <w:rFonts w:ascii="Arial" w:eastAsiaTheme="minorHAnsi" w:hAnsi="Arial" w:cs="Arial"/>
          <w:color w:val="000000" w:themeColor="text1"/>
          <w:lang w:val="es-MX" w:eastAsia="en-US"/>
        </w:rPr>
        <w:t>gidos a poblaciones específicas</w:t>
      </w:r>
      <w:sdt>
        <w:sdtPr>
          <w:rPr>
            <w:rFonts w:ascii="Arial" w:eastAsiaTheme="minorHAnsi" w:hAnsi="Arial" w:cs="Arial"/>
            <w:color w:val="000000" w:themeColor="text1"/>
            <w:lang w:val="es-MX" w:eastAsia="en-US"/>
          </w:rPr>
          <w:id w:val="424769064"/>
          <w:citation/>
        </w:sdtPr>
        <w:sdtEndPr/>
        <w:sdtContent>
          <w:r w:rsidR="00435B25">
            <w:rPr>
              <w:rFonts w:ascii="Arial" w:eastAsiaTheme="minorHAnsi" w:hAnsi="Arial" w:cs="Arial"/>
              <w:color w:val="000000" w:themeColor="text1"/>
              <w:lang w:val="es-MX" w:eastAsia="en-US"/>
            </w:rPr>
            <w:fldChar w:fldCharType="begin"/>
          </w:r>
          <w:r w:rsidR="00AA2882">
            <w:rPr>
              <w:rFonts w:ascii="Arial" w:eastAsiaTheme="minorHAnsi" w:hAnsi="Arial" w:cs="Arial"/>
              <w:color w:val="000000" w:themeColor="text1"/>
              <w:lang w:val="es-MX" w:eastAsia="en-US"/>
            </w:rPr>
            <w:instrText xml:space="preserve">CITATION Ins12 \l 2058 </w:instrText>
          </w:r>
          <w:r w:rsidR="00435B25">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(4)</w:t>
          </w:r>
          <w:r w:rsidR="00435B25">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Pr="00DC36CA">
        <w:rPr>
          <w:rFonts w:ascii="Arial" w:eastAsiaTheme="minorHAnsi" w:hAnsi="Arial" w:cs="Arial"/>
          <w:color w:val="000000" w:themeColor="text1"/>
          <w:lang w:val="es-MX" w:eastAsia="en-US"/>
        </w:rPr>
        <w:t xml:space="preserve"> </w:t>
      </w:r>
    </w:p>
    <w:p w14:paraId="6D496CC5" w14:textId="77777777" w:rsidR="008B0DBE" w:rsidRDefault="00A74322" w:rsidP="008335B3">
      <w:pPr>
        <w:autoSpaceDE w:val="0"/>
        <w:autoSpaceDN w:val="0"/>
        <w:adjustRightInd w:val="0"/>
        <w:spacing w:after="240" w:line="360" w:lineRule="auto"/>
        <w:jc w:val="both"/>
        <w:rPr>
          <w:rFonts w:ascii="Arial" w:eastAsiaTheme="minorHAnsi" w:hAnsi="Arial" w:cs="Arial"/>
          <w:color w:val="000000" w:themeColor="text1"/>
          <w:lang w:val="es-MX" w:eastAsia="en-US"/>
        </w:rPr>
      </w:pPr>
      <w:r w:rsidRPr="00DC36CA">
        <w:rPr>
          <w:rFonts w:ascii="Arial" w:eastAsiaTheme="minorHAnsi" w:hAnsi="Arial" w:cs="Arial"/>
          <w:color w:val="000000" w:themeColor="text1"/>
          <w:lang w:val="es-MX" w:eastAsia="en-US"/>
        </w:rPr>
        <w:t>En términos generales</w:t>
      </w:r>
      <w:r w:rsidR="00F206D6">
        <w:rPr>
          <w:rFonts w:ascii="Arial" w:eastAsiaTheme="minorHAnsi" w:hAnsi="Arial" w:cs="Arial"/>
          <w:color w:val="000000" w:themeColor="text1"/>
          <w:lang w:val="es-MX" w:eastAsia="en-US"/>
        </w:rPr>
        <w:t>, en México, de manera sucinta</w:t>
      </w:r>
      <w:r w:rsidRPr="00DC36CA">
        <w:rPr>
          <w:rFonts w:ascii="Arial" w:eastAsiaTheme="minorHAnsi" w:hAnsi="Arial" w:cs="Arial"/>
          <w:color w:val="000000" w:themeColor="text1"/>
          <w:lang w:val="es-MX" w:eastAsia="en-US"/>
        </w:rPr>
        <w:t xml:space="preserve"> se han implementado dos tipos de programas sociales relacionado</w:t>
      </w:r>
      <w:r w:rsidR="00F206D6">
        <w:rPr>
          <w:rFonts w:ascii="Arial" w:eastAsiaTheme="minorHAnsi" w:hAnsi="Arial" w:cs="Arial"/>
          <w:color w:val="000000" w:themeColor="text1"/>
          <w:lang w:val="es-MX" w:eastAsia="en-US"/>
        </w:rPr>
        <w:t>s con la alimentación:</w:t>
      </w:r>
      <w:r w:rsidR="00EF6964">
        <w:rPr>
          <w:rFonts w:ascii="Arial" w:eastAsiaTheme="minorHAnsi" w:hAnsi="Arial" w:cs="Arial"/>
          <w:color w:val="000000" w:themeColor="text1"/>
          <w:lang w:val="es-MX" w:eastAsia="en-US"/>
        </w:rPr>
        <w:t xml:space="preserve"> </w:t>
      </w:r>
    </w:p>
    <w:p w14:paraId="0E1B4BD4" w14:textId="4A27F6AE" w:rsidR="008B0DBE" w:rsidRDefault="00EF6964" w:rsidP="008335B3">
      <w:pPr>
        <w:autoSpaceDE w:val="0"/>
        <w:autoSpaceDN w:val="0"/>
        <w:adjustRightInd w:val="0"/>
        <w:spacing w:after="240" w:line="360" w:lineRule="auto"/>
        <w:jc w:val="both"/>
        <w:rPr>
          <w:rFonts w:ascii="Arial" w:eastAsiaTheme="minorHAnsi" w:hAnsi="Arial" w:cs="Arial"/>
          <w:color w:val="000000" w:themeColor="text1"/>
          <w:lang w:val="es-MX" w:eastAsia="en-US"/>
        </w:rPr>
      </w:pPr>
      <w:r>
        <w:rPr>
          <w:rFonts w:ascii="Arial" w:eastAsiaTheme="minorHAnsi" w:hAnsi="Arial" w:cs="Arial"/>
          <w:color w:val="000000" w:themeColor="text1"/>
          <w:lang w:val="es-MX" w:eastAsia="en-US"/>
        </w:rPr>
        <w:t xml:space="preserve">A) </w:t>
      </w:r>
      <w:r w:rsidR="00E300EF">
        <w:rPr>
          <w:rFonts w:ascii="Arial" w:eastAsiaTheme="minorHAnsi" w:hAnsi="Arial" w:cs="Arial"/>
          <w:color w:val="000000" w:themeColor="text1"/>
          <w:lang w:val="es-MX" w:eastAsia="en-US"/>
        </w:rPr>
        <w:t>l</w:t>
      </w:r>
      <w:r w:rsidR="00F206D6">
        <w:rPr>
          <w:rFonts w:ascii="Arial" w:eastAsiaTheme="minorHAnsi" w:hAnsi="Arial" w:cs="Arial"/>
          <w:color w:val="000000" w:themeColor="text1"/>
          <w:lang w:val="es-MX" w:eastAsia="en-US"/>
        </w:rPr>
        <w:t>os</w:t>
      </w:r>
      <w:r w:rsidR="00A74322" w:rsidRPr="00DC36CA">
        <w:rPr>
          <w:rFonts w:ascii="Arial" w:eastAsiaTheme="minorHAnsi" w:hAnsi="Arial" w:cs="Arial"/>
          <w:color w:val="000000" w:themeColor="text1"/>
          <w:lang w:val="es-MX" w:eastAsia="en-US"/>
        </w:rPr>
        <w:t xml:space="preserve"> orientado</w:t>
      </w:r>
      <w:r w:rsidR="00F206D6">
        <w:rPr>
          <w:rFonts w:ascii="Arial" w:eastAsiaTheme="minorHAnsi" w:hAnsi="Arial" w:cs="Arial"/>
          <w:color w:val="000000" w:themeColor="text1"/>
          <w:lang w:val="es-MX" w:eastAsia="en-US"/>
        </w:rPr>
        <w:t>s</w:t>
      </w:r>
      <w:r w:rsidR="00A74322" w:rsidRPr="00DC36CA">
        <w:rPr>
          <w:rFonts w:ascii="Arial" w:eastAsiaTheme="minorHAnsi" w:hAnsi="Arial" w:cs="Arial"/>
          <w:color w:val="000000" w:themeColor="text1"/>
          <w:lang w:val="es-MX" w:eastAsia="en-US"/>
        </w:rPr>
        <w:t xml:space="preserve"> a procurar alcanzar el objetivo de la seguridad alimentaria</w:t>
      </w:r>
      <w:r w:rsidR="00F206D6">
        <w:rPr>
          <w:rFonts w:ascii="Arial" w:eastAsiaTheme="minorHAnsi" w:hAnsi="Arial" w:cs="Arial"/>
          <w:color w:val="000000" w:themeColor="text1"/>
          <w:lang w:val="es-MX" w:eastAsia="en-US"/>
        </w:rPr>
        <w:t>,</w:t>
      </w:r>
      <w:r w:rsidR="00A74322" w:rsidRPr="00DC36CA">
        <w:rPr>
          <w:rFonts w:ascii="Arial" w:eastAsiaTheme="minorHAnsi" w:hAnsi="Arial" w:cs="Arial"/>
          <w:color w:val="000000" w:themeColor="text1"/>
          <w:lang w:val="es-MX" w:eastAsia="en-US"/>
        </w:rPr>
        <w:t xml:space="preserve"> a través de una serie de acciones como el otorgamiento de subsidios a las actividades productivas y el favorecimiento de la producc</w:t>
      </w:r>
      <w:r w:rsidR="008B0DBE">
        <w:rPr>
          <w:rFonts w:ascii="Arial" w:eastAsiaTheme="minorHAnsi" w:hAnsi="Arial" w:cs="Arial"/>
          <w:color w:val="000000" w:themeColor="text1"/>
          <w:lang w:val="es-MX" w:eastAsia="en-US"/>
        </w:rPr>
        <w:t>ión para el autoconsumo.</w:t>
      </w:r>
    </w:p>
    <w:p w14:paraId="723F804A" w14:textId="06C2217B" w:rsidR="00A74322" w:rsidRPr="00DC36CA" w:rsidRDefault="00EF6964" w:rsidP="008335B3">
      <w:pPr>
        <w:autoSpaceDE w:val="0"/>
        <w:autoSpaceDN w:val="0"/>
        <w:adjustRightInd w:val="0"/>
        <w:spacing w:after="240" w:line="360" w:lineRule="auto"/>
        <w:jc w:val="both"/>
        <w:rPr>
          <w:rFonts w:ascii="Arial" w:eastAsiaTheme="minorHAnsi" w:hAnsi="Arial" w:cs="Arial"/>
          <w:color w:val="000000" w:themeColor="text1"/>
          <w:lang w:val="es-MX" w:eastAsia="en-US"/>
        </w:rPr>
      </w:pPr>
      <w:r>
        <w:rPr>
          <w:rFonts w:ascii="Arial" w:eastAsiaTheme="minorHAnsi" w:hAnsi="Arial" w:cs="Arial"/>
          <w:color w:val="000000" w:themeColor="text1"/>
          <w:lang w:val="es-MX" w:eastAsia="en-US"/>
        </w:rPr>
        <w:t>B)</w:t>
      </w:r>
      <w:r w:rsidR="00F206D6">
        <w:rPr>
          <w:rFonts w:ascii="Arial" w:eastAsiaTheme="minorHAnsi" w:hAnsi="Arial" w:cs="Arial"/>
          <w:color w:val="000000" w:themeColor="text1"/>
          <w:lang w:val="es-MX" w:eastAsia="en-US"/>
        </w:rPr>
        <w:t xml:space="preserve"> </w:t>
      </w:r>
      <w:r w:rsidR="00A74322" w:rsidRPr="00DC36CA">
        <w:rPr>
          <w:rFonts w:ascii="Arial" w:eastAsiaTheme="minorHAnsi" w:hAnsi="Arial" w:cs="Arial"/>
          <w:color w:val="000000" w:themeColor="text1"/>
          <w:lang w:val="es-MX" w:eastAsia="en-US"/>
        </w:rPr>
        <w:t xml:space="preserve">estrategias de combate a la pobreza alimentaria, vinculadas a las </w:t>
      </w:r>
      <w:r w:rsidR="009E034D" w:rsidRPr="00DC36CA">
        <w:rPr>
          <w:rFonts w:ascii="Arial" w:eastAsiaTheme="minorHAnsi" w:hAnsi="Arial" w:cs="Arial"/>
          <w:color w:val="000000" w:themeColor="text1"/>
          <w:lang w:val="es-MX" w:eastAsia="en-US"/>
        </w:rPr>
        <w:t xml:space="preserve">líneas de pobreza que el </w:t>
      </w:r>
      <w:r w:rsidR="00F206D6">
        <w:rPr>
          <w:rFonts w:ascii="Arial" w:eastAsiaTheme="minorHAnsi" w:hAnsi="Arial" w:cs="Arial"/>
          <w:color w:val="000000" w:themeColor="text1"/>
          <w:lang w:val="es-MX" w:eastAsia="en-US"/>
        </w:rPr>
        <w:t>Consejo Nacional de Evaluación de la Política de Desarrollo Social (</w:t>
      </w:r>
      <w:r w:rsidR="009E034D" w:rsidRPr="00DC36CA">
        <w:rPr>
          <w:rFonts w:ascii="Arial" w:eastAsiaTheme="minorHAnsi" w:hAnsi="Arial" w:cs="Arial"/>
          <w:color w:val="000000" w:themeColor="text1"/>
          <w:lang w:val="es-MX" w:eastAsia="en-US"/>
        </w:rPr>
        <w:t>CONEVAL</w:t>
      </w:r>
      <w:r w:rsidR="00F206D6">
        <w:rPr>
          <w:rFonts w:ascii="Arial" w:eastAsiaTheme="minorHAnsi" w:hAnsi="Arial" w:cs="Arial"/>
          <w:color w:val="000000" w:themeColor="text1"/>
          <w:lang w:val="es-MX" w:eastAsia="en-US"/>
        </w:rPr>
        <w:t>)</w:t>
      </w:r>
      <w:r w:rsidR="00A74322" w:rsidRPr="00DC36CA">
        <w:rPr>
          <w:rFonts w:ascii="Arial" w:eastAsiaTheme="minorHAnsi" w:hAnsi="Arial" w:cs="Arial"/>
          <w:color w:val="000000" w:themeColor="text1"/>
          <w:lang w:val="es-MX" w:eastAsia="en-US"/>
        </w:rPr>
        <w:t xml:space="preserve"> establece a partir de la medición por ingresos, y a las cuales corresponde la implementación de programas de transferencias monet</w:t>
      </w:r>
      <w:r w:rsidR="0026714C">
        <w:rPr>
          <w:rFonts w:ascii="Arial" w:eastAsiaTheme="minorHAnsi" w:hAnsi="Arial" w:cs="Arial"/>
          <w:color w:val="000000" w:themeColor="text1"/>
          <w:lang w:val="es-MX" w:eastAsia="en-US"/>
        </w:rPr>
        <w:t>arias condicionadas y subsidios</w:t>
      </w:r>
      <w:sdt>
        <w:sdtPr>
          <w:rPr>
            <w:rFonts w:ascii="Arial" w:eastAsiaTheme="minorHAnsi" w:hAnsi="Arial" w:cs="Arial"/>
            <w:color w:val="000000" w:themeColor="text1"/>
            <w:lang w:val="es-MX" w:eastAsia="en-US"/>
          </w:rPr>
          <w:id w:val="-426494415"/>
          <w:citation/>
        </w:sdtPr>
        <w:sdtEndPr/>
        <w:sdtContent>
          <w:r w:rsidR="00435B25">
            <w:rPr>
              <w:rFonts w:ascii="Arial" w:eastAsiaTheme="minorHAnsi" w:hAnsi="Arial" w:cs="Arial"/>
              <w:color w:val="000000" w:themeColor="text1"/>
              <w:lang w:val="es-MX" w:eastAsia="en-US"/>
            </w:rPr>
            <w:fldChar w:fldCharType="begin"/>
          </w:r>
          <w:r w:rsidR="0059691B">
            <w:rPr>
              <w:rFonts w:ascii="Arial" w:eastAsiaTheme="minorHAnsi" w:hAnsi="Arial" w:cs="Arial"/>
              <w:color w:val="000000" w:themeColor="text1"/>
              <w:lang w:val="es-MX" w:eastAsia="en-US"/>
            </w:rPr>
            <w:instrText xml:space="preserve">CITATION Hue16 \l 2058 </w:instrText>
          </w:r>
          <w:r w:rsidR="00435B25">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(5)</w:t>
          </w:r>
          <w:r w:rsidR="00435B25">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00435B25" w:rsidRPr="00DC36CA">
        <w:rPr>
          <w:rFonts w:ascii="Arial" w:eastAsiaTheme="minorHAnsi" w:hAnsi="Arial" w:cs="Arial"/>
          <w:color w:val="000000" w:themeColor="text1"/>
          <w:lang w:val="es-MX" w:eastAsia="en-US"/>
        </w:rPr>
        <w:t xml:space="preserve"> </w:t>
      </w:r>
    </w:p>
    <w:p w14:paraId="4119AFE2" w14:textId="01AFD6CC" w:rsidR="009D5285" w:rsidRPr="00DC36CA" w:rsidRDefault="00A74322" w:rsidP="008335B3">
      <w:pPr>
        <w:autoSpaceDE w:val="0"/>
        <w:autoSpaceDN w:val="0"/>
        <w:adjustRightInd w:val="0"/>
        <w:spacing w:after="240" w:line="360" w:lineRule="auto"/>
        <w:jc w:val="both"/>
        <w:rPr>
          <w:rFonts w:ascii="Arial" w:eastAsiaTheme="minorHAnsi" w:hAnsi="Arial" w:cs="Arial"/>
          <w:color w:val="000000" w:themeColor="text1"/>
          <w:lang w:val="es-MX" w:eastAsia="en-US"/>
        </w:rPr>
      </w:pPr>
      <w:r w:rsidRPr="00DC36CA">
        <w:rPr>
          <w:rFonts w:ascii="Arial" w:eastAsiaTheme="minorHAnsi" w:hAnsi="Arial" w:cs="Arial"/>
          <w:color w:val="000000" w:themeColor="text1"/>
          <w:lang w:val="es-MX" w:eastAsia="en-US"/>
        </w:rPr>
        <w:lastRenderedPageBreak/>
        <w:t xml:space="preserve">Esta última modalidad es la que ha </w:t>
      </w:r>
      <w:r w:rsidR="009E034D" w:rsidRPr="00DC36CA">
        <w:rPr>
          <w:rFonts w:ascii="Arial" w:eastAsiaTheme="minorHAnsi" w:hAnsi="Arial" w:cs="Arial"/>
          <w:color w:val="000000" w:themeColor="text1"/>
          <w:lang w:val="es-MX" w:eastAsia="en-US"/>
        </w:rPr>
        <w:t>adaptado</w:t>
      </w:r>
      <w:r w:rsidRPr="00DC36CA">
        <w:rPr>
          <w:rFonts w:ascii="Arial" w:eastAsiaTheme="minorHAnsi" w:hAnsi="Arial" w:cs="Arial"/>
          <w:color w:val="000000" w:themeColor="text1"/>
          <w:lang w:val="es-MX" w:eastAsia="en-US"/>
        </w:rPr>
        <w:t xml:space="preserve"> recientemente l</w:t>
      </w:r>
      <w:r w:rsidR="009D5285" w:rsidRPr="00DC36CA">
        <w:rPr>
          <w:rFonts w:ascii="Arial" w:eastAsiaTheme="minorHAnsi" w:hAnsi="Arial" w:cs="Arial"/>
          <w:color w:val="000000" w:themeColor="text1"/>
          <w:lang w:val="es-MX" w:eastAsia="en-US"/>
        </w:rPr>
        <w:t xml:space="preserve">a política de desarrollo social </w:t>
      </w:r>
      <w:r w:rsidRPr="00DC36CA">
        <w:rPr>
          <w:rFonts w:ascii="Arial" w:eastAsiaTheme="minorHAnsi" w:hAnsi="Arial" w:cs="Arial"/>
          <w:color w:val="000000" w:themeColor="text1"/>
          <w:lang w:val="es-MX" w:eastAsia="en-US"/>
        </w:rPr>
        <w:t>(llam</w:t>
      </w:r>
      <w:r w:rsidR="00B16CEC" w:rsidRPr="00DC36CA">
        <w:rPr>
          <w:rFonts w:ascii="Arial" w:eastAsiaTheme="minorHAnsi" w:hAnsi="Arial" w:cs="Arial"/>
          <w:color w:val="000000" w:themeColor="text1"/>
          <w:lang w:val="es-MX" w:eastAsia="en-US"/>
        </w:rPr>
        <w:t>a</w:t>
      </w:r>
      <w:r w:rsidRPr="00DC36CA">
        <w:rPr>
          <w:rFonts w:ascii="Arial" w:eastAsiaTheme="minorHAnsi" w:hAnsi="Arial" w:cs="Arial"/>
          <w:color w:val="000000" w:themeColor="text1"/>
          <w:lang w:val="es-MX" w:eastAsia="en-US"/>
        </w:rPr>
        <w:t xml:space="preserve">da </w:t>
      </w:r>
      <w:r w:rsidR="009D5285" w:rsidRPr="00DC36CA">
        <w:rPr>
          <w:rFonts w:ascii="Arial" w:eastAsiaTheme="minorHAnsi" w:hAnsi="Arial" w:cs="Arial"/>
          <w:color w:val="000000" w:themeColor="text1"/>
          <w:lang w:val="es-MX" w:eastAsia="en-US"/>
        </w:rPr>
        <w:t>de nueva generación</w:t>
      </w:r>
      <w:r w:rsidRPr="00DC36CA">
        <w:rPr>
          <w:rFonts w:ascii="Arial" w:eastAsiaTheme="minorHAnsi" w:hAnsi="Arial" w:cs="Arial"/>
          <w:color w:val="000000" w:themeColor="text1"/>
          <w:lang w:val="es-MX" w:eastAsia="en-US"/>
        </w:rPr>
        <w:t>)</w:t>
      </w:r>
      <w:r w:rsidR="009D5285" w:rsidRPr="00DC36CA">
        <w:rPr>
          <w:rFonts w:ascii="Arial" w:eastAsiaTheme="minorHAnsi" w:hAnsi="Arial" w:cs="Arial"/>
          <w:color w:val="000000" w:themeColor="text1"/>
          <w:lang w:val="es-MX" w:eastAsia="en-US"/>
        </w:rPr>
        <w:t xml:space="preserve"> </w:t>
      </w:r>
      <w:r w:rsidRPr="00DC36CA">
        <w:rPr>
          <w:rFonts w:ascii="Arial" w:eastAsiaTheme="minorHAnsi" w:hAnsi="Arial" w:cs="Arial"/>
          <w:color w:val="000000" w:themeColor="text1"/>
          <w:lang w:val="es-MX" w:eastAsia="en-US"/>
        </w:rPr>
        <w:t xml:space="preserve">cuyo </w:t>
      </w:r>
      <w:r w:rsidR="009D5285" w:rsidRPr="00DC36CA">
        <w:rPr>
          <w:rFonts w:ascii="Arial" w:eastAsiaTheme="minorHAnsi" w:hAnsi="Arial" w:cs="Arial"/>
          <w:color w:val="000000" w:themeColor="text1"/>
          <w:lang w:val="es-MX" w:eastAsia="en-US"/>
        </w:rPr>
        <w:t>objetivo central</w:t>
      </w:r>
      <w:r w:rsidRPr="00DC36CA">
        <w:rPr>
          <w:rFonts w:ascii="Arial" w:eastAsiaTheme="minorHAnsi" w:hAnsi="Arial" w:cs="Arial"/>
          <w:color w:val="000000" w:themeColor="text1"/>
          <w:lang w:val="es-MX" w:eastAsia="en-US"/>
        </w:rPr>
        <w:t xml:space="preserve"> es </w:t>
      </w:r>
      <w:r w:rsidR="009D5285" w:rsidRPr="00DC36CA">
        <w:rPr>
          <w:rFonts w:ascii="Arial" w:eastAsiaTheme="minorHAnsi" w:hAnsi="Arial" w:cs="Arial"/>
          <w:color w:val="000000" w:themeColor="text1"/>
          <w:lang w:val="es-MX" w:eastAsia="en-US"/>
        </w:rPr>
        <w:t>hacer efectivo el ejercicio y disfrute de los derechos sociales a través del acces</w:t>
      </w:r>
      <w:r w:rsidR="00F206D6">
        <w:rPr>
          <w:rFonts w:ascii="Arial" w:eastAsiaTheme="minorHAnsi" w:hAnsi="Arial" w:cs="Arial"/>
          <w:color w:val="000000" w:themeColor="text1"/>
          <w:lang w:val="es-MX" w:eastAsia="en-US"/>
        </w:rPr>
        <w:t>o de</w:t>
      </w:r>
      <w:r w:rsidR="009D5285" w:rsidRPr="00DC36CA">
        <w:rPr>
          <w:rFonts w:ascii="Arial" w:eastAsiaTheme="minorHAnsi" w:hAnsi="Arial" w:cs="Arial"/>
          <w:color w:val="000000" w:themeColor="text1"/>
          <w:lang w:val="es-MX" w:eastAsia="en-US"/>
        </w:rPr>
        <w:t xml:space="preserve"> los</w:t>
      </w:r>
      <w:r w:rsidR="00EF6964">
        <w:rPr>
          <w:rFonts w:ascii="Arial" w:eastAsiaTheme="minorHAnsi" w:hAnsi="Arial" w:cs="Arial"/>
          <w:color w:val="000000" w:themeColor="text1"/>
          <w:lang w:val="es-MX" w:eastAsia="en-US"/>
        </w:rPr>
        <w:t xml:space="preserve"> mexicanos a la alimentación, la educación, la salud, la seguridad social, los servicios básicos, </w:t>
      </w:r>
      <w:r w:rsidR="009D5285" w:rsidRPr="00DC36CA">
        <w:rPr>
          <w:rFonts w:ascii="Arial" w:eastAsiaTheme="minorHAnsi" w:hAnsi="Arial" w:cs="Arial"/>
          <w:color w:val="000000" w:themeColor="text1"/>
          <w:lang w:val="es-MX" w:eastAsia="en-US"/>
        </w:rPr>
        <w:t>la vivienda</w:t>
      </w:r>
      <w:r w:rsidR="00F206D6">
        <w:rPr>
          <w:rFonts w:ascii="Arial" w:eastAsiaTheme="minorHAnsi" w:hAnsi="Arial" w:cs="Arial"/>
          <w:color w:val="000000" w:themeColor="text1"/>
          <w:lang w:val="es-MX" w:eastAsia="en-US"/>
        </w:rPr>
        <w:t xml:space="preserve"> digna, al disfrute de un </w:t>
      </w:r>
      <w:r w:rsidR="009D5285" w:rsidRPr="00DC36CA">
        <w:rPr>
          <w:rFonts w:ascii="Arial" w:eastAsiaTheme="minorHAnsi" w:hAnsi="Arial" w:cs="Arial"/>
          <w:color w:val="000000" w:themeColor="text1"/>
          <w:lang w:val="es-MX" w:eastAsia="en-US"/>
        </w:rPr>
        <w:t>ambiente sustentable y sano, al t</w:t>
      </w:r>
      <w:r w:rsidR="00F206D6">
        <w:rPr>
          <w:rFonts w:ascii="Arial" w:eastAsiaTheme="minorHAnsi" w:hAnsi="Arial" w:cs="Arial"/>
          <w:color w:val="000000" w:themeColor="text1"/>
          <w:lang w:val="es-MX" w:eastAsia="en-US"/>
        </w:rPr>
        <w:t>rabajo y a la no discriminación; p</w:t>
      </w:r>
      <w:r w:rsidR="009D5285" w:rsidRPr="00DC36CA">
        <w:rPr>
          <w:rFonts w:ascii="Arial" w:eastAsiaTheme="minorHAnsi" w:hAnsi="Arial" w:cs="Arial"/>
          <w:color w:val="000000" w:themeColor="text1"/>
          <w:lang w:val="es-MX" w:eastAsia="en-US"/>
        </w:rPr>
        <w:t>or ello, la responsabilidad de garantizar los derechos sociales que la Constitución Política de los Estados Unidos Mexicanos</w:t>
      </w:r>
      <w:r w:rsidR="00F206D6">
        <w:rPr>
          <w:rFonts w:ascii="Arial" w:eastAsiaTheme="minorHAnsi" w:hAnsi="Arial" w:cs="Arial"/>
          <w:color w:val="000000" w:themeColor="text1"/>
          <w:lang w:val="es-MX" w:eastAsia="en-US"/>
        </w:rPr>
        <w:t>,</w:t>
      </w:r>
      <w:r w:rsidR="009D5285" w:rsidRPr="00DC36CA">
        <w:rPr>
          <w:rFonts w:ascii="Arial" w:eastAsiaTheme="minorHAnsi" w:hAnsi="Arial" w:cs="Arial"/>
          <w:color w:val="000000" w:themeColor="text1"/>
          <w:lang w:val="es-MX" w:eastAsia="en-US"/>
        </w:rPr>
        <w:t xml:space="preserve"> recae en el entramado de dependencias, entidades, normas, </w:t>
      </w:r>
      <w:r w:rsidR="00F206D6">
        <w:rPr>
          <w:rFonts w:ascii="Arial" w:eastAsiaTheme="minorHAnsi" w:hAnsi="Arial" w:cs="Arial"/>
          <w:color w:val="000000" w:themeColor="text1"/>
          <w:lang w:val="es-MX" w:eastAsia="en-US"/>
        </w:rPr>
        <w:t>programas y presupuestos de la a</w:t>
      </w:r>
      <w:r w:rsidR="009D5285" w:rsidRPr="00DC36CA">
        <w:rPr>
          <w:rFonts w:ascii="Arial" w:eastAsiaTheme="minorHAnsi" w:hAnsi="Arial" w:cs="Arial"/>
          <w:color w:val="000000" w:themeColor="text1"/>
          <w:lang w:val="es-MX" w:eastAsia="en-US"/>
        </w:rPr>
        <w:t>dministración</w:t>
      </w:r>
      <w:r w:rsidR="00F206D6">
        <w:rPr>
          <w:rFonts w:ascii="Arial" w:eastAsiaTheme="minorHAnsi" w:hAnsi="Arial" w:cs="Arial"/>
          <w:color w:val="000000" w:themeColor="text1"/>
          <w:lang w:val="es-MX" w:eastAsia="en-US"/>
        </w:rPr>
        <w:t xml:space="preserve"> p</w:t>
      </w:r>
      <w:r w:rsidR="0026714C">
        <w:rPr>
          <w:rFonts w:ascii="Arial" w:eastAsiaTheme="minorHAnsi" w:hAnsi="Arial" w:cs="Arial"/>
          <w:color w:val="000000" w:themeColor="text1"/>
          <w:lang w:val="es-MX" w:eastAsia="en-US"/>
        </w:rPr>
        <w:t>ública vinculada</w:t>
      </w:r>
      <w:r w:rsidR="00F206D6">
        <w:rPr>
          <w:rFonts w:ascii="Arial" w:eastAsiaTheme="minorHAnsi" w:hAnsi="Arial" w:cs="Arial"/>
          <w:color w:val="000000" w:themeColor="text1"/>
          <w:lang w:val="es-MX" w:eastAsia="en-US"/>
        </w:rPr>
        <w:t>s</w:t>
      </w:r>
      <w:r w:rsidR="0026714C">
        <w:rPr>
          <w:rFonts w:ascii="Arial" w:eastAsiaTheme="minorHAnsi" w:hAnsi="Arial" w:cs="Arial"/>
          <w:color w:val="000000" w:themeColor="text1"/>
          <w:lang w:val="es-MX" w:eastAsia="en-US"/>
        </w:rPr>
        <w:t xml:space="preserve"> con aquéllos</w:t>
      </w:r>
      <w:sdt>
        <w:sdtPr>
          <w:rPr>
            <w:rFonts w:ascii="Arial" w:eastAsiaTheme="minorHAnsi" w:hAnsi="Arial" w:cs="Arial"/>
            <w:color w:val="000000" w:themeColor="text1"/>
            <w:lang w:val="es-MX" w:eastAsia="en-US"/>
          </w:rPr>
          <w:id w:val="-125157511"/>
          <w:citation/>
        </w:sdtPr>
        <w:sdtEndPr/>
        <w:sdtContent>
          <w:r w:rsidR="00435B25">
            <w:rPr>
              <w:rFonts w:ascii="Arial" w:eastAsiaTheme="minorHAnsi" w:hAnsi="Arial" w:cs="Arial"/>
              <w:color w:val="000000" w:themeColor="text1"/>
              <w:lang w:val="es-MX" w:eastAsia="en-US"/>
            </w:rPr>
            <w:fldChar w:fldCharType="begin"/>
          </w:r>
          <w:r w:rsidR="00435B25">
            <w:rPr>
              <w:rFonts w:ascii="Arial" w:eastAsiaTheme="minorHAnsi" w:hAnsi="Arial" w:cs="Arial"/>
              <w:color w:val="000000" w:themeColor="text1"/>
              <w:lang w:val="es-MX" w:eastAsia="en-US"/>
            </w:rPr>
            <w:instrText xml:space="preserve"> CITATION Sec13 \l 2058 </w:instrText>
          </w:r>
          <w:r w:rsidR="00435B25">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(8)</w:t>
          </w:r>
          <w:r w:rsidR="00435B25">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008335B3" w:rsidRPr="00DC36CA">
        <w:rPr>
          <w:rFonts w:ascii="Arial" w:eastAsiaTheme="minorHAnsi" w:hAnsi="Arial" w:cs="Arial"/>
          <w:color w:val="000000" w:themeColor="text1"/>
          <w:lang w:val="es-MX" w:eastAsia="en-US"/>
        </w:rPr>
        <w:t xml:space="preserve"> </w:t>
      </w:r>
    </w:p>
    <w:p w14:paraId="7FAB6FAA" w14:textId="34BBDC71" w:rsidR="006D16ED" w:rsidRPr="00DC36CA" w:rsidRDefault="00D27D23" w:rsidP="008335B3">
      <w:pPr>
        <w:spacing w:after="240" w:line="360" w:lineRule="auto"/>
        <w:jc w:val="both"/>
        <w:rPr>
          <w:rFonts w:ascii="Arial" w:hAnsi="Arial" w:cs="Arial"/>
          <w:color w:val="000000" w:themeColor="text1"/>
        </w:rPr>
      </w:pPr>
      <w:r>
        <w:rPr>
          <w:rFonts w:ascii="Arial" w:hAnsi="Arial" w:cs="Arial"/>
          <w:color w:val="000000" w:themeColor="text1"/>
        </w:rPr>
        <w:t>L</w:t>
      </w:r>
      <w:r w:rsidR="006D16ED" w:rsidRPr="00DC36CA">
        <w:rPr>
          <w:rFonts w:ascii="Arial" w:hAnsi="Arial" w:cs="Arial"/>
          <w:color w:val="000000" w:themeColor="text1"/>
        </w:rPr>
        <w:t xml:space="preserve">os programas de la </w:t>
      </w:r>
      <w:r w:rsidR="005D778E" w:rsidRPr="00DC36CA">
        <w:rPr>
          <w:rFonts w:ascii="Arial" w:hAnsi="Arial" w:cs="Arial"/>
          <w:color w:val="000000" w:themeColor="text1"/>
        </w:rPr>
        <w:t>SEDESOL</w:t>
      </w:r>
      <w:r w:rsidR="006D16ED" w:rsidRPr="00DC36CA">
        <w:rPr>
          <w:rFonts w:ascii="Arial" w:hAnsi="Arial" w:cs="Arial"/>
          <w:color w:val="000000" w:themeColor="text1"/>
        </w:rPr>
        <w:t xml:space="preserve"> que están enfocados a combatir la desnutrición </w:t>
      </w:r>
      <w:r w:rsidR="00DB0317" w:rsidRPr="00DC36CA">
        <w:rPr>
          <w:rFonts w:ascii="Arial" w:hAnsi="Arial" w:cs="Arial"/>
          <w:color w:val="000000" w:themeColor="text1"/>
        </w:rPr>
        <w:t xml:space="preserve">infantil </w:t>
      </w:r>
      <w:r w:rsidR="006D16ED" w:rsidRPr="00DC36CA">
        <w:rPr>
          <w:rFonts w:ascii="Arial" w:hAnsi="Arial" w:cs="Arial"/>
          <w:color w:val="000000" w:themeColor="text1"/>
        </w:rPr>
        <w:t xml:space="preserve">en la población </w:t>
      </w:r>
      <w:r w:rsidR="00DB0317" w:rsidRPr="00DC36CA">
        <w:rPr>
          <w:rFonts w:ascii="Arial" w:hAnsi="Arial" w:cs="Arial"/>
          <w:color w:val="000000" w:themeColor="text1"/>
        </w:rPr>
        <w:t xml:space="preserve">en condiciones de pobreza </w:t>
      </w:r>
      <w:r>
        <w:rPr>
          <w:rFonts w:ascii="Arial" w:hAnsi="Arial" w:cs="Arial"/>
          <w:color w:val="000000" w:themeColor="text1"/>
        </w:rPr>
        <w:t>son los</w:t>
      </w:r>
      <w:r w:rsidR="006D16ED" w:rsidRPr="00DC36CA">
        <w:rPr>
          <w:rFonts w:ascii="Arial" w:hAnsi="Arial" w:cs="Arial"/>
          <w:color w:val="000000" w:themeColor="text1"/>
        </w:rPr>
        <w:t xml:space="preserve"> programa</w:t>
      </w:r>
      <w:r>
        <w:rPr>
          <w:rFonts w:ascii="Arial" w:hAnsi="Arial" w:cs="Arial"/>
          <w:color w:val="000000" w:themeColor="text1"/>
        </w:rPr>
        <w:t>s</w:t>
      </w:r>
      <w:r w:rsidR="006D16ED" w:rsidRPr="00DC36CA">
        <w:rPr>
          <w:rFonts w:ascii="Arial" w:hAnsi="Arial" w:cs="Arial"/>
          <w:color w:val="000000" w:themeColor="text1"/>
        </w:rPr>
        <w:t xml:space="preserve"> </w:t>
      </w:r>
      <w:r w:rsidR="00EF6964">
        <w:rPr>
          <w:rFonts w:ascii="Arial" w:hAnsi="Arial" w:cs="Arial"/>
          <w:color w:val="000000" w:themeColor="text1"/>
        </w:rPr>
        <w:t>PROSPERA (</w:t>
      </w:r>
      <w:r w:rsidR="00DB0317" w:rsidRPr="00DC36CA">
        <w:rPr>
          <w:rFonts w:ascii="Arial" w:hAnsi="Arial" w:cs="Arial"/>
          <w:color w:val="000000" w:themeColor="text1"/>
        </w:rPr>
        <w:t xml:space="preserve">antes </w:t>
      </w:r>
      <w:r w:rsidR="007E5EB0" w:rsidRPr="00DC36CA">
        <w:rPr>
          <w:rFonts w:ascii="Arial" w:hAnsi="Arial" w:cs="Arial"/>
          <w:color w:val="000000" w:themeColor="text1"/>
        </w:rPr>
        <w:t>PROGRESA</w:t>
      </w:r>
      <w:r w:rsidR="00EF6964">
        <w:rPr>
          <w:rFonts w:ascii="Arial" w:hAnsi="Arial" w:cs="Arial"/>
          <w:color w:val="000000" w:themeColor="text1"/>
        </w:rPr>
        <w:t xml:space="preserve">), </w:t>
      </w:r>
      <w:r w:rsidR="007E5EB0" w:rsidRPr="00DC36CA">
        <w:rPr>
          <w:rFonts w:ascii="Arial" w:hAnsi="Arial" w:cs="Arial"/>
          <w:color w:val="000000" w:themeColor="text1"/>
        </w:rPr>
        <w:t>OPORTUNIDADES</w:t>
      </w:r>
      <w:r w:rsidR="00DB0317" w:rsidRPr="00DC36CA">
        <w:rPr>
          <w:rFonts w:ascii="Arial" w:hAnsi="Arial" w:cs="Arial"/>
          <w:color w:val="000000" w:themeColor="text1"/>
        </w:rPr>
        <w:t xml:space="preserve"> </w:t>
      </w:r>
      <w:r w:rsidR="007E5EB0" w:rsidRPr="00DC36CA">
        <w:rPr>
          <w:rFonts w:ascii="Arial" w:hAnsi="Arial" w:cs="Arial"/>
          <w:color w:val="000000" w:themeColor="text1"/>
        </w:rPr>
        <w:t>(</w:t>
      </w:r>
      <w:r w:rsidR="006D16ED" w:rsidRPr="00DC36CA">
        <w:rPr>
          <w:rFonts w:ascii="Arial" w:hAnsi="Arial" w:cs="Arial"/>
          <w:color w:val="000000" w:themeColor="text1"/>
        </w:rPr>
        <w:t>D</w:t>
      </w:r>
      <w:r w:rsidR="007E5EB0" w:rsidRPr="00DC36CA">
        <w:rPr>
          <w:rFonts w:ascii="Arial" w:hAnsi="Arial" w:cs="Arial"/>
          <w:color w:val="000000" w:themeColor="text1"/>
        </w:rPr>
        <w:t>esarrollo Humano Oportunidades</w:t>
      </w:r>
      <w:r>
        <w:rPr>
          <w:rFonts w:ascii="Arial" w:hAnsi="Arial" w:cs="Arial"/>
          <w:color w:val="000000" w:themeColor="text1"/>
        </w:rPr>
        <w:t>),</w:t>
      </w:r>
      <w:r w:rsidR="006D16ED" w:rsidRPr="00DC36CA">
        <w:rPr>
          <w:rFonts w:ascii="Arial" w:hAnsi="Arial" w:cs="Arial"/>
          <w:color w:val="000000" w:themeColor="text1"/>
        </w:rPr>
        <w:t xml:space="preserve"> Programa</w:t>
      </w:r>
      <w:r>
        <w:rPr>
          <w:rFonts w:ascii="Arial" w:hAnsi="Arial" w:cs="Arial"/>
          <w:color w:val="000000" w:themeColor="text1"/>
        </w:rPr>
        <w:t xml:space="preserve"> de Apoyo Alimentario (PAL), </w:t>
      </w:r>
      <w:r w:rsidR="006D16ED" w:rsidRPr="00DC36CA">
        <w:rPr>
          <w:rFonts w:ascii="Arial" w:hAnsi="Arial" w:cs="Arial"/>
          <w:color w:val="000000" w:themeColor="text1"/>
        </w:rPr>
        <w:t>Programa de Abasto Social de Leche a cargo de Liconsa S.A de C.V.</w:t>
      </w:r>
      <w:r>
        <w:rPr>
          <w:rFonts w:ascii="Arial" w:hAnsi="Arial" w:cs="Arial"/>
          <w:color w:val="000000" w:themeColor="text1"/>
        </w:rPr>
        <w:t>,</w:t>
      </w:r>
      <w:r w:rsidR="006D16ED" w:rsidRPr="00DC36CA">
        <w:rPr>
          <w:rFonts w:ascii="Arial" w:hAnsi="Arial" w:cs="Arial"/>
          <w:color w:val="000000" w:themeColor="text1"/>
        </w:rPr>
        <w:t xml:space="preserve"> y el Programa de Abasto Rural a cargo de Diconsa, S.A de C.V. los cuales cuentan con componentes nutricionales y acciones diri</w:t>
      </w:r>
      <w:r w:rsidR="0026714C">
        <w:rPr>
          <w:rFonts w:ascii="Arial" w:hAnsi="Arial" w:cs="Arial"/>
          <w:color w:val="000000" w:themeColor="text1"/>
        </w:rPr>
        <w:t>gidos a erradicar este problema</w:t>
      </w:r>
      <w:sdt>
        <w:sdtPr>
          <w:rPr>
            <w:rFonts w:ascii="Arial" w:hAnsi="Arial" w:cs="Arial"/>
            <w:color w:val="000000" w:themeColor="text1"/>
          </w:rPr>
          <w:id w:val="-1999719151"/>
          <w:citation/>
        </w:sdtPr>
        <w:sdtEndPr/>
        <w:sdtContent>
          <w:r w:rsidR="00435B25">
            <w:rPr>
              <w:rFonts w:ascii="Arial" w:hAnsi="Arial" w:cs="Arial"/>
              <w:color w:val="000000" w:themeColor="text1"/>
            </w:rPr>
            <w:fldChar w:fldCharType="begin"/>
          </w:r>
          <w:r w:rsidR="00AA2882">
            <w:rPr>
              <w:rFonts w:ascii="Arial" w:hAnsi="Arial" w:cs="Arial"/>
              <w:color w:val="000000" w:themeColor="text1"/>
              <w:lang w:val="es-MX"/>
            </w:rPr>
            <w:instrText xml:space="preserve">CITATION Ins12 \l 2058 </w:instrText>
          </w:r>
          <w:r w:rsidR="00435B25">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w:t>
          </w:r>
          <w:r w:rsidR="00435B25">
            <w:rPr>
              <w:rFonts w:ascii="Arial" w:hAnsi="Arial" w:cs="Arial"/>
              <w:color w:val="000000" w:themeColor="text1"/>
            </w:rPr>
            <w:fldChar w:fldCharType="end"/>
          </w:r>
        </w:sdtContent>
      </w:sdt>
      <w:r w:rsidR="0026714C">
        <w:rPr>
          <w:rFonts w:ascii="Arial" w:hAnsi="Arial" w:cs="Arial"/>
          <w:color w:val="000000" w:themeColor="text1"/>
        </w:rPr>
        <w:t>.</w:t>
      </w:r>
      <w:r w:rsidR="006D16ED" w:rsidRPr="00DC36CA">
        <w:rPr>
          <w:rFonts w:ascii="Arial" w:hAnsi="Arial" w:cs="Arial"/>
          <w:color w:val="000000" w:themeColor="text1"/>
        </w:rPr>
        <w:t xml:space="preserve"> </w:t>
      </w:r>
    </w:p>
    <w:p w14:paraId="7A87AF2B" w14:textId="608B1677" w:rsidR="00A73948" w:rsidRPr="00DC36CA" w:rsidRDefault="00527185" w:rsidP="008335B3">
      <w:pPr>
        <w:spacing w:after="240" w:line="360" w:lineRule="auto"/>
        <w:jc w:val="both"/>
        <w:rPr>
          <w:rFonts w:ascii="Arial" w:hAnsi="Arial" w:cs="Arial"/>
          <w:color w:val="000000" w:themeColor="text1"/>
        </w:rPr>
      </w:pPr>
      <w:r w:rsidRPr="00DC36CA">
        <w:rPr>
          <w:rFonts w:ascii="Arial" w:hAnsi="Arial" w:cs="Arial"/>
          <w:color w:val="000000" w:themeColor="text1"/>
        </w:rPr>
        <w:t>Este conjunto de programas está distribuido en</w:t>
      </w:r>
      <w:r w:rsidR="001960FE">
        <w:rPr>
          <w:rFonts w:ascii="Arial" w:hAnsi="Arial" w:cs="Arial"/>
          <w:color w:val="000000" w:themeColor="text1"/>
        </w:rPr>
        <w:t>tre</w:t>
      </w:r>
      <w:r w:rsidRPr="00DC36CA">
        <w:rPr>
          <w:rFonts w:ascii="Arial" w:hAnsi="Arial" w:cs="Arial"/>
          <w:color w:val="000000" w:themeColor="text1"/>
        </w:rPr>
        <w:t xml:space="preserve"> distintas secretarías</w:t>
      </w:r>
      <w:r w:rsidR="007E5EB0" w:rsidRPr="00DC36CA">
        <w:rPr>
          <w:rFonts w:ascii="Arial" w:hAnsi="Arial" w:cs="Arial"/>
          <w:color w:val="000000" w:themeColor="text1"/>
        </w:rPr>
        <w:t xml:space="preserve"> de Estado</w:t>
      </w:r>
      <w:r w:rsidRPr="00DC36CA">
        <w:rPr>
          <w:rFonts w:ascii="Arial" w:hAnsi="Arial" w:cs="Arial"/>
          <w:color w:val="000000" w:themeColor="text1"/>
        </w:rPr>
        <w:t xml:space="preserve">. </w:t>
      </w:r>
      <w:r w:rsidR="00D27D23">
        <w:rPr>
          <w:rFonts w:ascii="Arial" w:hAnsi="Arial" w:cs="Arial"/>
          <w:color w:val="000000" w:themeColor="text1"/>
        </w:rPr>
        <w:t>S</w:t>
      </w:r>
      <w:r w:rsidRPr="00DC36CA">
        <w:rPr>
          <w:rFonts w:ascii="Arial" w:hAnsi="Arial" w:cs="Arial"/>
          <w:color w:val="000000" w:themeColor="text1"/>
        </w:rPr>
        <w:t>e ha hecho un esfuerzo mayor por conjuntar las acciones de los programas sociales a través de estrategias (por ejemplo, la Cruzada Nacional Contra el Hambre)</w:t>
      </w:r>
      <w:r w:rsidR="007E5EB0" w:rsidRPr="00DC36CA">
        <w:rPr>
          <w:rFonts w:ascii="Arial" w:hAnsi="Arial" w:cs="Arial"/>
          <w:color w:val="000000" w:themeColor="text1"/>
        </w:rPr>
        <w:t>. Así mismo</w:t>
      </w:r>
      <w:r w:rsidR="00EF6964">
        <w:rPr>
          <w:rFonts w:ascii="Arial" w:hAnsi="Arial" w:cs="Arial"/>
          <w:color w:val="000000" w:themeColor="text1"/>
        </w:rPr>
        <w:t>,</w:t>
      </w:r>
      <w:r w:rsidR="007E5EB0" w:rsidRPr="00DC36CA">
        <w:rPr>
          <w:rFonts w:ascii="Arial" w:hAnsi="Arial" w:cs="Arial"/>
          <w:color w:val="000000" w:themeColor="text1"/>
        </w:rPr>
        <w:t xml:space="preserve"> PROSPERA Programa de Inclusión Social, </w:t>
      </w:r>
      <w:r w:rsidR="00D27D23">
        <w:rPr>
          <w:rFonts w:ascii="Arial" w:hAnsi="Arial" w:cs="Arial"/>
          <w:color w:val="000000" w:themeColor="text1"/>
        </w:rPr>
        <w:t>ha</w:t>
      </w:r>
      <w:r w:rsidR="007E5EB0" w:rsidRPr="00DC36CA">
        <w:rPr>
          <w:rFonts w:ascii="Arial" w:hAnsi="Arial" w:cs="Arial"/>
          <w:color w:val="000000" w:themeColor="text1"/>
        </w:rPr>
        <w:t xml:space="preserve"> modificado su</w:t>
      </w:r>
      <w:r w:rsidRPr="00DC36CA">
        <w:rPr>
          <w:rFonts w:ascii="Arial" w:hAnsi="Arial" w:cs="Arial"/>
          <w:color w:val="000000" w:themeColor="text1"/>
        </w:rPr>
        <w:t xml:space="preserve"> enfoque </w:t>
      </w:r>
      <w:r w:rsidR="007E5EB0" w:rsidRPr="00DC36CA">
        <w:rPr>
          <w:rFonts w:ascii="Arial" w:hAnsi="Arial" w:cs="Arial"/>
          <w:color w:val="000000" w:themeColor="text1"/>
        </w:rPr>
        <w:t xml:space="preserve">de asistencia a través de la </w:t>
      </w:r>
      <w:r w:rsidRPr="00DC36CA">
        <w:rPr>
          <w:rFonts w:ascii="Arial" w:hAnsi="Arial" w:cs="Arial"/>
          <w:color w:val="000000" w:themeColor="text1"/>
        </w:rPr>
        <w:t>transversal</w:t>
      </w:r>
      <w:r w:rsidR="007E5EB0" w:rsidRPr="00DC36CA">
        <w:rPr>
          <w:rFonts w:ascii="Arial" w:hAnsi="Arial" w:cs="Arial"/>
          <w:color w:val="000000" w:themeColor="text1"/>
        </w:rPr>
        <w:t>ización</w:t>
      </w:r>
      <w:r w:rsidRPr="00DC36CA">
        <w:rPr>
          <w:rFonts w:ascii="Arial" w:hAnsi="Arial" w:cs="Arial"/>
          <w:color w:val="000000" w:themeColor="text1"/>
        </w:rPr>
        <w:t xml:space="preserve"> con el objetivo de ofrecer paquetes de intervención a las personas en situación de pobreza que sean más</w:t>
      </w:r>
      <w:r w:rsidR="00D27D23">
        <w:rPr>
          <w:rFonts w:ascii="Arial" w:hAnsi="Arial" w:cs="Arial"/>
          <w:color w:val="000000" w:themeColor="text1"/>
        </w:rPr>
        <w:t xml:space="preserve"> integrales y, con ello, aumentar</w:t>
      </w:r>
      <w:r w:rsidRPr="00DC36CA">
        <w:rPr>
          <w:rFonts w:ascii="Arial" w:hAnsi="Arial" w:cs="Arial"/>
          <w:color w:val="000000" w:themeColor="text1"/>
        </w:rPr>
        <w:t xml:space="preserve"> su efectividad.</w:t>
      </w:r>
      <w:r w:rsidR="003A788A" w:rsidRPr="00DC36CA">
        <w:rPr>
          <w:rFonts w:ascii="Arial" w:hAnsi="Arial" w:cs="Arial"/>
          <w:color w:val="000000" w:themeColor="text1"/>
        </w:rPr>
        <w:t xml:space="preserve"> </w:t>
      </w:r>
      <w:r w:rsidR="007E5EB0" w:rsidRPr="00DC36CA">
        <w:rPr>
          <w:rFonts w:ascii="Arial" w:hAnsi="Arial" w:cs="Arial"/>
          <w:color w:val="000000" w:themeColor="text1"/>
        </w:rPr>
        <w:t>Bajo este</w:t>
      </w:r>
      <w:r w:rsidRPr="00DC36CA">
        <w:rPr>
          <w:rFonts w:ascii="Arial" w:hAnsi="Arial" w:cs="Arial"/>
          <w:color w:val="000000" w:themeColor="text1"/>
        </w:rPr>
        <w:t xml:space="preserve"> </w:t>
      </w:r>
      <w:r w:rsidR="007E5EB0" w:rsidRPr="00DC36CA">
        <w:rPr>
          <w:rFonts w:ascii="Arial" w:hAnsi="Arial" w:cs="Arial"/>
          <w:color w:val="000000" w:themeColor="text1"/>
        </w:rPr>
        <w:t>argumento</w:t>
      </w:r>
      <w:r w:rsidRPr="00DC36CA">
        <w:rPr>
          <w:rFonts w:ascii="Arial" w:hAnsi="Arial" w:cs="Arial"/>
          <w:color w:val="000000" w:themeColor="text1"/>
        </w:rPr>
        <w:t xml:space="preserve">, </w:t>
      </w:r>
      <w:r w:rsidR="007E5EB0" w:rsidRPr="00DC36CA">
        <w:rPr>
          <w:rFonts w:ascii="Arial" w:hAnsi="Arial" w:cs="Arial"/>
          <w:color w:val="000000" w:themeColor="text1"/>
        </w:rPr>
        <w:t xml:space="preserve">en la </w:t>
      </w:r>
      <w:r w:rsidR="005D778E" w:rsidRPr="00DC36CA">
        <w:rPr>
          <w:rFonts w:ascii="Arial" w:hAnsi="Arial" w:cs="Arial"/>
          <w:color w:val="000000" w:themeColor="text1"/>
        </w:rPr>
        <w:t>SEDESOL</w:t>
      </w:r>
      <w:r w:rsidR="00EF6964">
        <w:rPr>
          <w:rFonts w:ascii="Arial" w:hAnsi="Arial" w:cs="Arial"/>
          <w:color w:val="000000" w:themeColor="text1"/>
        </w:rPr>
        <w:t xml:space="preserve"> </w:t>
      </w:r>
      <w:r w:rsidRPr="00DC36CA">
        <w:rPr>
          <w:rFonts w:ascii="Arial" w:hAnsi="Arial" w:cs="Arial"/>
          <w:color w:val="000000" w:themeColor="text1"/>
        </w:rPr>
        <w:t>operan dos de los programas presupuestarios (</w:t>
      </w:r>
      <w:proofErr w:type="spellStart"/>
      <w:r w:rsidRPr="00DC36CA">
        <w:rPr>
          <w:rFonts w:ascii="Arial" w:hAnsi="Arial" w:cs="Arial"/>
          <w:color w:val="000000" w:themeColor="text1"/>
        </w:rPr>
        <w:t>Pp</w:t>
      </w:r>
      <w:proofErr w:type="spellEnd"/>
      <w:r w:rsidRPr="00DC36CA">
        <w:rPr>
          <w:rFonts w:ascii="Arial" w:hAnsi="Arial" w:cs="Arial"/>
          <w:color w:val="000000" w:themeColor="text1"/>
        </w:rPr>
        <w:t>) que tienen mayor potencial para lograr un efecto directo sobre la pobreza de corto y de mediano plazo</w:t>
      </w:r>
      <w:r w:rsidR="007E5EB0" w:rsidRPr="00DC36CA">
        <w:rPr>
          <w:rFonts w:ascii="Arial" w:hAnsi="Arial" w:cs="Arial"/>
          <w:color w:val="000000" w:themeColor="text1"/>
        </w:rPr>
        <w:t xml:space="preserve">, </w:t>
      </w:r>
      <w:r w:rsidR="008B0DBE">
        <w:rPr>
          <w:rFonts w:ascii="Arial" w:hAnsi="Arial" w:cs="Arial"/>
          <w:color w:val="000000" w:themeColor="text1"/>
        </w:rPr>
        <w:t>donde la atención a la niñez es prioritaria</w:t>
      </w:r>
      <w:sdt>
        <w:sdtPr>
          <w:rPr>
            <w:rFonts w:ascii="Arial" w:hAnsi="Arial" w:cs="Arial"/>
            <w:color w:val="000000" w:themeColor="text1"/>
          </w:rPr>
          <w:id w:val="-2116360624"/>
          <w:citation/>
        </w:sdtPr>
        <w:sdtEndPr/>
        <w:sdtContent>
          <w:r w:rsidR="00435B25">
            <w:rPr>
              <w:rFonts w:ascii="Arial" w:hAnsi="Arial" w:cs="Arial"/>
              <w:color w:val="000000" w:themeColor="text1"/>
            </w:rPr>
            <w:fldChar w:fldCharType="begin"/>
          </w:r>
          <w:r w:rsidR="00435B25">
            <w:rPr>
              <w:rFonts w:ascii="Arial" w:hAnsi="Arial" w:cs="Arial"/>
              <w:color w:val="000000" w:themeColor="text1"/>
              <w:lang w:val="es-MX"/>
            </w:rPr>
            <w:instrText xml:space="preserve"> CITATION Sec15 \l 2058 </w:instrText>
          </w:r>
          <w:r w:rsidR="00435B25">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(9)</w:t>
          </w:r>
          <w:r w:rsidR="00435B25">
            <w:rPr>
              <w:rFonts w:ascii="Arial" w:hAnsi="Arial" w:cs="Arial"/>
              <w:color w:val="000000" w:themeColor="text1"/>
            </w:rPr>
            <w:fldChar w:fldCharType="end"/>
          </w:r>
        </w:sdtContent>
      </w:sdt>
      <w:r w:rsidR="0026714C">
        <w:rPr>
          <w:rFonts w:ascii="Arial" w:hAnsi="Arial" w:cs="Arial"/>
          <w:color w:val="000000" w:themeColor="text1"/>
        </w:rPr>
        <w:t>.</w:t>
      </w:r>
      <w:r w:rsidR="008335B3" w:rsidRPr="00DC36CA">
        <w:rPr>
          <w:rFonts w:ascii="Arial" w:hAnsi="Arial" w:cs="Arial"/>
          <w:color w:val="000000" w:themeColor="text1"/>
        </w:rPr>
        <w:t xml:space="preserve"> </w:t>
      </w:r>
    </w:p>
    <w:p w14:paraId="5125DE77" w14:textId="4408CCF7" w:rsidR="00A73948" w:rsidRPr="00DC36CA" w:rsidRDefault="004E6C38" w:rsidP="00C231EB">
      <w:pPr>
        <w:autoSpaceDE w:val="0"/>
        <w:autoSpaceDN w:val="0"/>
        <w:adjustRightInd w:val="0"/>
        <w:spacing w:after="240" w:line="360" w:lineRule="auto"/>
        <w:jc w:val="both"/>
        <w:rPr>
          <w:rFonts w:ascii="Arial" w:eastAsiaTheme="minorHAnsi" w:hAnsi="Arial" w:cs="Arial"/>
          <w:color w:val="000000" w:themeColor="text1"/>
          <w:lang w:val="es-MX" w:eastAsia="en-US"/>
        </w:rPr>
      </w:pPr>
      <w:r w:rsidRPr="00DC36CA">
        <w:rPr>
          <w:rFonts w:ascii="Arial" w:eastAsiaTheme="minorHAnsi" w:hAnsi="Arial" w:cs="Arial"/>
          <w:color w:val="000000" w:themeColor="text1"/>
          <w:lang w:val="es-MX" w:eastAsia="en-US"/>
        </w:rPr>
        <w:t xml:space="preserve">Si bien los programas de ayuda alimentaria en México han contribuido a reducir la desnutrición, deben reevaluarse a fin de comprobar su pertinencia y focalización con base en sus impactos según condiciones de bienestar y población </w:t>
      </w:r>
      <w:r w:rsidR="0026714C">
        <w:rPr>
          <w:rFonts w:ascii="Arial" w:eastAsiaTheme="minorHAnsi" w:hAnsi="Arial" w:cs="Arial"/>
          <w:color w:val="000000" w:themeColor="text1"/>
          <w:lang w:val="es-MX" w:eastAsia="en-US"/>
        </w:rPr>
        <w:t>con mayor vulnerabilidad social</w:t>
      </w:r>
      <w:sdt>
        <w:sdtPr>
          <w:rPr>
            <w:rFonts w:ascii="Arial" w:eastAsiaTheme="minorHAnsi" w:hAnsi="Arial" w:cs="Arial"/>
            <w:color w:val="000000" w:themeColor="text1"/>
            <w:lang w:val="es-MX" w:eastAsia="en-US"/>
          </w:rPr>
          <w:id w:val="-182902853"/>
          <w:citation/>
        </w:sdtPr>
        <w:sdtEndPr/>
        <w:sdtContent>
          <w:r w:rsidR="00833E5F">
            <w:rPr>
              <w:rFonts w:ascii="Arial" w:eastAsiaTheme="minorHAnsi" w:hAnsi="Arial" w:cs="Arial"/>
              <w:color w:val="000000" w:themeColor="text1"/>
              <w:lang w:val="es-MX" w:eastAsia="en-US"/>
            </w:rPr>
            <w:fldChar w:fldCharType="begin"/>
          </w:r>
          <w:r w:rsidR="00833E5F">
            <w:rPr>
              <w:rFonts w:ascii="Arial" w:eastAsiaTheme="minorHAnsi" w:hAnsi="Arial" w:cs="Arial"/>
              <w:color w:val="000000" w:themeColor="text1"/>
              <w:lang w:val="es-MX" w:eastAsia="en-US"/>
            </w:rPr>
            <w:instrText xml:space="preserve"> CITATION Ins121 \l 2058 </w:instrText>
          </w:r>
          <w:r w:rsidR="00833E5F">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(10)</w:t>
          </w:r>
          <w:r w:rsidR="00833E5F">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008335B3" w:rsidRPr="00DC36CA">
        <w:rPr>
          <w:rFonts w:ascii="Arial" w:eastAsiaTheme="minorHAnsi" w:hAnsi="Arial" w:cs="Arial"/>
          <w:color w:val="000000" w:themeColor="text1"/>
          <w:lang w:val="es-MX" w:eastAsia="en-US"/>
        </w:rPr>
        <w:t xml:space="preserve"> </w:t>
      </w:r>
    </w:p>
    <w:p w14:paraId="179C6DA1" w14:textId="73E5B431" w:rsidR="002612B2" w:rsidRPr="00C231EB" w:rsidRDefault="002612B2" w:rsidP="005B30E9">
      <w:pPr>
        <w:pStyle w:val="Heading3"/>
        <w:spacing w:after="240"/>
        <w:rPr>
          <w:rFonts w:ascii="Arial" w:hAnsi="Arial" w:cs="Arial"/>
          <w:b/>
          <w:color w:val="000000" w:themeColor="text1"/>
        </w:rPr>
      </w:pPr>
      <w:bookmarkStart w:id="7" w:name="_Toc536134258"/>
      <w:r w:rsidRPr="00C231EB">
        <w:rPr>
          <w:rFonts w:ascii="Arial" w:eastAsiaTheme="minorHAnsi" w:hAnsi="Arial" w:cs="Arial"/>
          <w:b/>
          <w:color w:val="000000" w:themeColor="text1"/>
          <w:lang w:val="es-MX" w:eastAsia="en-US"/>
        </w:rPr>
        <w:lastRenderedPageBreak/>
        <w:t>1.1.3</w:t>
      </w:r>
      <w:r w:rsidR="002D1888" w:rsidRPr="00C231EB">
        <w:rPr>
          <w:rFonts w:ascii="Arial" w:eastAsiaTheme="minorHAnsi" w:hAnsi="Arial" w:cs="Arial"/>
          <w:b/>
          <w:color w:val="000000" w:themeColor="text1"/>
          <w:lang w:val="es-MX" w:eastAsia="en-US"/>
        </w:rPr>
        <w:t>.</w:t>
      </w:r>
      <w:r w:rsidRPr="00C231EB">
        <w:rPr>
          <w:rFonts w:ascii="Arial" w:eastAsiaTheme="minorHAnsi" w:hAnsi="Arial" w:cs="Arial"/>
          <w:b/>
          <w:color w:val="000000" w:themeColor="text1"/>
          <w:lang w:val="es-MX" w:eastAsia="en-US"/>
        </w:rPr>
        <w:t xml:space="preserve"> </w:t>
      </w:r>
      <w:r w:rsidRPr="00C231EB">
        <w:rPr>
          <w:rFonts w:ascii="Arial" w:hAnsi="Arial" w:cs="Arial"/>
          <w:b/>
          <w:color w:val="000000" w:themeColor="text1"/>
        </w:rPr>
        <w:t>PROSPERA Programa de Inclusión Social</w:t>
      </w:r>
      <w:r w:rsidR="00D27D23" w:rsidRPr="00C231EB">
        <w:rPr>
          <w:rFonts w:ascii="Arial" w:hAnsi="Arial" w:cs="Arial"/>
          <w:b/>
          <w:color w:val="000000" w:themeColor="text1"/>
        </w:rPr>
        <w:t>.</w:t>
      </w:r>
      <w:bookmarkEnd w:id="7"/>
    </w:p>
    <w:p w14:paraId="2B8082A2" w14:textId="79D3D664" w:rsidR="002612B2" w:rsidRPr="00DC36CA" w:rsidRDefault="00134F83" w:rsidP="008335B3">
      <w:pPr>
        <w:spacing w:after="240" w:line="360" w:lineRule="auto"/>
        <w:jc w:val="both"/>
        <w:rPr>
          <w:rFonts w:ascii="Arial" w:hAnsi="Arial" w:cs="Arial"/>
          <w:color w:val="000000" w:themeColor="text1"/>
        </w:rPr>
      </w:pPr>
      <w:r>
        <w:rPr>
          <w:rFonts w:ascii="Arial" w:hAnsi="Arial" w:cs="Arial"/>
          <w:color w:val="000000" w:themeColor="text1"/>
        </w:rPr>
        <w:t xml:space="preserve">El </w:t>
      </w:r>
      <w:r w:rsidRPr="00DC36CA">
        <w:rPr>
          <w:rFonts w:ascii="Arial" w:hAnsi="Arial" w:cs="Arial"/>
          <w:color w:val="000000" w:themeColor="text1"/>
        </w:rPr>
        <w:t xml:space="preserve">Programa de Inclusión Social </w:t>
      </w:r>
      <w:r w:rsidR="00BB741B" w:rsidRPr="00DC36CA">
        <w:rPr>
          <w:rFonts w:ascii="Arial" w:hAnsi="Arial" w:cs="Arial"/>
          <w:color w:val="000000" w:themeColor="text1"/>
        </w:rPr>
        <w:t xml:space="preserve">PROSPERA </w:t>
      </w:r>
      <w:r w:rsidR="002612B2" w:rsidRPr="00DC36CA">
        <w:rPr>
          <w:rFonts w:ascii="Arial" w:hAnsi="Arial" w:cs="Arial"/>
          <w:color w:val="000000" w:themeColor="text1"/>
        </w:rPr>
        <w:t xml:space="preserve">nace el 5 de septiembre de 2014 a raíz de que el Ejecutivo Federal fortalece el programa antes denominado </w:t>
      </w:r>
      <w:r w:rsidR="001960FE" w:rsidRPr="00DC36CA">
        <w:rPr>
          <w:rFonts w:ascii="Arial" w:hAnsi="Arial" w:cs="Arial"/>
          <w:color w:val="000000" w:themeColor="text1"/>
        </w:rPr>
        <w:t>OPORTUNIDADES</w:t>
      </w:r>
      <w:r w:rsidR="002612B2" w:rsidRPr="00DC36CA">
        <w:rPr>
          <w:rFonts w:ascii="Arial" w:hAnsi="Arial" w:cs="Arial"/>
          <w:color w:val="000000" w:themeColor="text1"/>
        </w:rPr>
        <w:t>, mediante la inserción de líneas de acción que promueven la inc</w:t>
      </w:r>
      <w:r w:rsidR="00D27D23">
        <w:rPr>
          <w:rFonts w:ascii="Arial" w:hAnsi="Arial" w:cs="Arial"/>
          <w:color w:val="000000" w:themeColor="text1"/>
        </w:rPr>
        <w:t xml:space="preserve">lusión productiva, laboral, financiera y </w:t>
      </w:r>
      <w:r w:rsidR="002612B2" w:rsidRPr="00DC36CA">
        <w:rPr>
          <w:rFonts w:ascii="Arial" w:hAnsi="Arial" w:cs="Arial"/>
          <w:color w:val="000000" w:themeColor="text1"/>
        </w:rPr>
        <w:t xml:space="preserve">social, además de los componentes de alimentación, educación y salud. </w:t>
      </w:r>
      <w:r w:rsidR="00937AD4">
        <w:rPr>
          <w:rFonts w:ascii="Arial" w:hAnsi="Arial" w:cs="Arial"/>
          <w:color w:val="000000" w:themeColor="text1"/>
        </w:rPr>
        <w:t>El programa forma</w:t>
      </w:r>
      <w:r w:rsidR="002612B2" w:rsidRPr="00DC36CA">
        <w:rPr>
          <w:rFonts w:ascii="Arial" w:hAnsi="Arial" w:cs="Arial"/>
          <w:color w:val="000000" w:themeColor="text1"/>
        </w:rPr>
        <w:t xml:space="preserve"> parte de una política de nueva generación que </w:t>
      </w:r>
      <w:r w:rsidR="00937AD4">
        <w:rPr>
          <w:rFonts w:ascii="Arial" w:hAnsi="Arial" w:cs="Arial"/>
          <w:color w:val="000000" w:themeColor="text1"/>
        </w:rPr>
        <w:t xml:space="preserve">pretende </w:t>
      </w:r>
      <w:r w:rsidR="00937AD4" w:rsidRPr="00DC36CA">
        <w:rPr>
          <w:rFonts w:ascii="Arial" w:hAnsi="Arial" w:cs="Arial"/>
          <w:color w:val="000000" w:themeColor="text1"/>
        </w:rPr>
        <w:t>trasce</w:t>
      </w:r>
      <w:r w:rsidR="00937AD4">
        <w:rPr>
          <w:rFonts w:ascii="Arial" w:hAnsi="Arial" w:cs="Arial"/>
          <w:color w:val="000000" w:themeColor="text1"/>
        </w:rPr>
        <w:t xml:space="preserve">nder </w:t>
      </w:r>
      <w:r w:rsidR="002612B2" w:rsidRPr="00DC36CA">
        <w:rPr>
          <w:rFonts w:ascii="Arial" w:hAnsi="Arial" w:cs="Arial"/>
          <w:color w:val="000000" w:themeColor="text1"/>
        </w:rPr>
        <w:t xml:space="preserve">el asistencialismo </w:t>
      </w:r>
      <w:r w:rsidR="00937AD4">
        <w:rPr>
          <w:rFonts w:ascii="Arial" w:hAnsi="Arial" w:cs="Arial"/>
          <w:color w:val="000000" w:themeColor="text1"/>
        </w:rPr>
        <w:t>al</w:t>
      </w:r>
      <w:r w:rsidR="002612B2" w:rsidRPr="00DC36CA">
        <w:rPr>
          <w:rFonts w:ascii="Arial" w:hAnsi="Arial" w:cs="Arial"/>
          <w:color w:val="000000" w:themeColor="text1"/>
        </w:rPr>
        <w:t xml:space="preserve"> incorp</w:t>
      </w:r>
      <w:r w:rsidR="0026714C">
        <w:rPr>
          <w:rFonts w:ascii="Arial" w:hAnsi="Arial" w:cs="Arial"/>
          <w:color w:val="000000" w:themeColor="text1"/>
        </w:rPr>
        <w:t>ora la participación social</w:t>
      </w:r>
      <w:sdt>
        <w:sdtPr>
          <w:rPr>
            <w:rFonts w:ascii="Arial" w:hAnsi="Arial" w:cs="Arial"/>
            <w:color w:val="000000" w:themeColor="text1"/>
          </w:rPr>
          <w:id w:val="642475308"/>
          <w:citation/>
        </w:sdtPr>
        <w:sdtEndPr/>
        <w:sdtContent>
          <w:r w:rsidR="000E2369">
            <w:rPr>
              <w:rFonts w:ascii="Arial" w:hAnsi="Arial" w:cs="Arial"/>
              <w:color w:val="000000" w:themeColor="text1"/>
            </w:rPr>
            <w:fldChar w:fldCharType="begin"/>
          </w:r>
          <w:r w:rsidR="00481144">
            <w:rPr>
              <w:rFonts w:ascii="Arial" w:hAnsi="Arial" w:cs="Arial"/>
              <w:color w:val="000000" w:themeColor="text1"/>
              <w:lang w:val="es-MX"/>
            </w:rPr>
            <w:instrText xml:space="preserve">CITATION PRO16 \l 2058 </w:instrText>
          </w:r>
          <w:r w:rsidR="000E236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(11)</w:t>
          </w:r>
          <w:r w:rsidR="000E2369">
            <w:rPr>
              <w:rFonts w:ascii="Arial" w:hAnsi="Arial" w:cs="Arial"/>
              <w:color w:val="000000" w:themeColor="text1"/>
            </w:rPr>
            <w:fldChar w:fldCharType="end"/>
          </w:r>
        </w:sdtContent>
      </w:sdt>
      <w:r w:rsidR="0026714C">
        <w:rPr>
          <w:rFonts w:ascii="Arial" w:hAnsi="Arial" w:cs="Arial"/>
          <w:color w:val="000000" w:themeColor="text1"/>
        </w:rPr>
        <w:t>.</w:t>
      </w:r>
      <w:r w:rsidR="008335B3" w:rsidRPr="00DC36CA">
        <w:rPr>
          <w:rFonts w:ascii="Arial" w:hAnsi="Arial" w:cs="Arial"/>
          <w:color w:val="000000" w:themeColor="text1"/>
        </w:rPr>
        <w:t xml:space="preserve"> </w:t>
      </w:r>
    </w:p>
    <w:p w14:paraId="26EEB3DC" w14:textId="2394EC33" w:rsidR="00A73948" w:rsidRPr="00DC36CA" w:rsidRDefault="00937AD4" w:rsidP="00A73948">
      <w:pPr>
        <w:spacing w:line="360" w:lineRule="auto"/>
        <w:jc w:val="both"/>
        <w:rPr>
          <w:rFonts w:ascii="Arial" w:hAnsi="Arial" w:cs="Arial"/>
          <w:color w:val="000000" w:themeColor="text1"/>
        </w:rPr>
      </w:pPr>
      <w:r>
        <w:rPr>
          <w:rFonts w:ascii="Arial" w:hAnsi="Arial" w:cs="Arial"/>
          <w:color w:val="000000" w:themeColor="text1"/>
        </w:rPr>
        <w:t>Como</w:t>
      </w:r>
      <w:r w:rsidR="002612B2" w:rsidRPr="00DC36CA">
        <w:rPr>
          <w:rFonts w:ascii="Arial" w:hAnsi="Arial" w:cs="Arial"/>
          <w:color w:val="000000" w:themeColor="text1"/>
        </w:rPr>
        <w:t xml:space="preserve"> objetivo</w:t>
      </w:r>
      <w:r>
        <w:rPr>
          <w:rFonts w:ascii="Arial" w:hAnsi="Arial" w:cs="Arial"/>
          <w:color w:val="000000" w:themeColor="text1"/>
        </w:rPr>
        <w:t xml:space="preserve"> general se plantea</w:t>
      </w:r>
      <w:r w:rsidR="002612B2" w:rsidRPr="00DC36CA">
        <w:rPr>
          <w:rFonts w:ascii="Arial" w:hAnsi="Arial" w:cs="Arial"/>
          <w:color w:val="000000" w:themeColor="text1"/>
        </w:rPr>
        <w:t xml:space="preserve">: </w:t>
      </w:r>
      <w:r w:rsidR="00EF6964">
        <w:rPr>
          <w:rFonts w:ascii="Arial" w:hAnsi="Arial" w:cs="Arial"/>
          <w:color w:val="000000" w:themeColor="text1"/>
        </w:rPr>
        <w:t>“</w:t>
      </w:r>
      <w:r w:rsidR="002612B2" w:rsidRPr="00DC36CA">
        <w:rPr>
          <w:rFonts w:ascii="Arial" w:hAnsi="Arial" w:cs="Arial"/>
          <w:color w:val="000000" w:themeColor="text1"/>
        </w:rPr>
        <w:t>Contribuir a fortalecer el cumplimiento efectivo de los derechos sociales que potencien las capacidades de las personas en situación de pobreza</w:t>
      </w:r>
      <w:r w:rsidR="00D27D23">
        <w:rPr>
          <w:rFonts w:ascii="Arial" w:hAnsi="Arial" w:cs="Arial"/>
          <w:color w:val="000000" w:themeColor="text1"/>
        </w:rPr>
        <w:t>,</w:t>
      </w:r>
      <w:r w:rsidR="002612B2" w:rsidRPr="00DC36CA">
        <w:rPr>
          <w:rFonts w:ascii="Arial" w:hAnsi="Arial" w:cs="Arial"/>
          <w:color w:val="000000" w:themeColor="text1"/>
        </w:rPr>
        <w:t xml:space="preserve"> a través de acciones que amplían el desarrollo de sus capacidades en alimentación, salud y educación</w:t>
      </w:r>
      <w:r w:rsidR="00D27D23">
        <w:rPr>
          <w:rFonts w:ascii="Arial" w:hAnsi="Arial" w:cs="Arial"/>
          <w:color w:val="000000" w:themeColor="text1"/>
        </w:rPr>
        <w:t>,</w:t>
      </w:r>
      <w:r w:rsidR="002612B2" w:rsidRPr="00DC36CA">
        <w:rPr>
          <w:rFonts w:ascii="Arial" w:hAnsi="Arial" w:cs="Arial"/>
          <w:color w:val="000000" w:themeColor="text1"/>
        </w:rPr>
        <w:t xml:space="preserve"> y el acceso a otras dimensiones de bienestar para coadyuvar a la ruptura del ciclo </w:t>
      </w:r>
      <w:r w:rsidR="0026714C">
        <w:rPr>
          <w:rFonts w:ascii="Arial" w:hAnsi="Arial" w:cs="Arial"/>
          <w:color w:val="000000" w:themeColor="text1"/>
        </w:rPr>
        <w:t>intergeneracional de la pobreza</w:t>
      </w:r>
      <w:r w:rsidR="00EF6964">
        <w:rPr>
          <w:rFonts w:ascii="Arial" w:hAnsi="Arial" w:cs="Arial"/>
          <w:color w:val="000000" w:themeColor="text1"/>
        </w:rPr>
        <w:t>”</w:t>
      </w:r>
      <w:sdt>
        <w:sdtPr>
          <w:rPr>
            <w:rFonts w:ascii="Arial" w:hAnsi="Arial" w:cs="Arial"/>
            <w:color w:val="000000" w:themeColor="text1"/>
          </w:rPr>
          <w:id w:val="861173621"/>
          <w:citation/>
        </w:sdtPr>
        <w:sdtEndPr/>
        <w:sdtContent>
          <w:r w:rsidR="000E2369">
            <w:rPr>
              <w:rFonts w:ascii="Arial" w:hAnsi="Arial" w:cs="Arial"/>
              <w:color w:val="000000" w:themeColor="text1"/>
            </w:rPr>
            <w:fldChar w:fldCharType="begin"/>
          </w:r>
          <w:r w:rsidR="00AA2882">
            <w:rPr>
              <w:rFonts w:ascii="Arial" w:hAnsi="Arial" w:cs="Arial"/>
              <w:color w:val="000000" w:themeColor="text1"/>
              <w:lang w:val="es-MX"/>
            </w:rPr>
            <w:instrText xml:space="preserve">CITATION PRO15 \l 2058 </w:instrText>
          </w:r>
          <w:r w:rsidR="000E236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(12)</w:t>
          </w:r>
          <w:r w:rsidR="000E2369">
            <w:rPr>
              <w:rFonts w:ascii="Arial" w:hAnsi="Arial" w:cs="Arial"/>
              <w:color w:val="000000" w:themeColor="text1"/>
            </w:rPr>
            <w:fldChar w:fldCharType="end"/>
          </w:r>
        </w:sdtContent>
      </w:sdt>
      <w:r w:rsidR="0026714C">
        <w:rPr>
          <w:rFonts w:ascii="Arial" w:hAnsi="Arial" w:cs="Arial"/>
          <w:color w:val="000000" w:themeColor="text1"/>
        </w:rPr>
        <w:t>.</w:t>
      </w:r>
      <w:r w:rsidR="008335B3" w:rsidRPr="00DC36CA">
        <w:rPr>
          <w:rFonts w:ascii="Arial" w:hAnsi="Arial" w:cs="Arial"/>
          <w:color w:val="000000" w:themeColor="text1"/>
        </w:rPr>
        <w:t xml:space="preserve"> </w:t>
      </w:r>
    </w:p>
    <w:p w14:paraId="7EB75BD1" w14:textId="2826C431" w:rsidR="002612B2" w:rsidRPr="00DC36CA" w:rsidRDefault="002612B2" w:rsidP="002612B2">
      <w:pPr>
        <w:spacing w:after="240" w:line="360" w:lineRule="auto"/>
        <w:jc w:val="both"/>
        <w:rPr>
          <w:rFonts w:ascii="Arial" w:hAnsi="Arial" w:cs="Arial"/>
          <w:color w:val="000000" w:themeColor="text1"/>
        </w:rPr>
      </w:pPr>
      <w:r w:rsidRPr="00DC36CA">
        <w:rPr>
          <w:rFonts w:ascii="Arial" w:hAnsi="Arial" w:cs="Arial"/>
          <w:color w:val="000000" w:themeColor="text1"/>
        </w:rPr>
        <w:t xml:space="preserve"> </w:t>
      </w:r>
      <w:r w:rsidR="00937AD4">
        <w:rPr>
          <w:rFonts w:ascii="Arial" w:hAnsi="Arial" w:cs="Arial"/>
          <w:color w:val="000000" w:themeColor="text1"/>
        </w:rPr>
        <w:t xml:space="preserve">Para ello, en lugar de definir los sujetos sociales participantes, </w:t>
      </w:r>
      <w:r w:rsidR="001960FE">
        <w:rPr>
          <w:rFonts w:ascii="Arial" w:hAnsi="Arial" w:cs="Arial"/>
          <w:color w:val="000000" w:themeColor="text1"/>
        </w:rPr>
        <w:t xml:space="preserve">el programa </w:t>
      </w:r>
      <w:r w:rsidR="00937AD4">
        <w:rPr>
          <w:rFonts w:ascii="Arial" w:hAnsi="Arial" w:cs="Arial"/>
          <w:color w:val="000000" w:themeColor="text1"/>
        </w:rPr>
        <w:t>los encasilló en población objetivo-beneficiaria, siendo l</w:t>
      </w:r>
      <w:r w:rsidR="00D27D23">
        <w:rPr>
          <w:rFonts w:ascii="Arial" w:hAnsi="Arial" w:cs="Arial"/>
          <w:color w:val="000000" w:themeColor="text1"/>
        </w:rPr>
        <w:t>a f</w:t>
      </w:r>
      <w:r w:rsidR="00EF6964">
        <w:rPr>
          <w:rFonts w:ascii="Arial" w:hAnsi="Arial" w:cs="Arial"/>
          <w:color w:val="000000" w:themeColor="text1"/>
        </w:rPr>
        <w:t>amilia</w:t>
      </w:r>
      <w:r w:rsidR="00937AD4">
        <w:rPr>
          <w:rFonts w:ascii="Arial" w:hAnsi="Arial" w:cs="Arial"/>
          <w:color w:val="000000" w:themeColor="text1"/>
        </w:rPr>
        <w:t>,</w:t>
      </w:r>
      <w:r w:rsidR="00EF6964">
        <w:rPr>
          <w:rFonts w:ascii="Arial" w:hAnsi="Arial" w:cs="Arial"/>
          <w:color w:val="000000" w:themeColor="text1"/>
        </w:rPr>
        <w:t xml:space="preserve"> el</w:t>
      </w:r>
      <w:r w:rsidR="00321C94" w:rsidRPr="00DC36CA">
        <w:rPr>
          <w:rFonts w:ascii="Arial" w:hAnsi="Arial" w:cs="Arial"/>
          <w:color w:val="000000" w:themeColor="text1"/>
        </w:rPr>
        <w:t xml:space="preserve"> principal compo</w:t>
      </w:r>
      <w:r w:rsidR="00B71B7F">
        <w:rPr>
          <w:rFonts w:ascii="Arial" w:hAnsi="Arial" w:cs="Arial"/>
          <w:color w:val="000000" w:themeColor="text1"/>
        </w:rPr>
        <w:t xml:space="preserve">nente para medir su eficiencia a través de </w:t>
      </w:r>
      <w:r w:rsidR="00321C94" w:rsidRPr="00DC36CA">
        <w:rPr>
          <w:rFonts w:ascii="Arial" w:hAnsi="Arial" w:cs="Arial"/>
          <w:color w:val="000000" w:themeColor="text1"/>
        </w:rPr>
        <w:t xml:space="preserve">tres tipos: </w:t>
      </w:r>
    </w:p>
    <w:p w14:paraId="5B4A59EF" w14:textId="77777777" w:rsidR="002612B2" w:rsidRPr="00DC36CA" w:rsidRDefault="002612B2" w:rsidP="002612B2">
      <w:pPr>
        <w:spacing w:after="240" w:line="360" w:lineRule="auto"/>
        <w:jc w:val="both"/>
        <w:rPr>
          <w:rFonts w:ascii="Arial" w:hAnsi="Arial" w:cs="Arial"/>
          <w:color w:val="000000" w:themeColor="text1"/>
        </w:rPr>
      </w:pPr>
      <w:r w:rsidRPr="00DC36CA">
        <w:rPr>
          <w:rFonts w:ascii="Arial" w:hAnsi="Arial" w:cs="Arial"/>
          <w:color w:val="000000" w:themeColor="text1"/>
        </w:rPr>
        <w:t>1. Familias beneficiarias con niños y jóvenes que cumplieron su corresponsabilidad en educación básica y media superior con apoyos educativos emitidos.</w:t>
      </w:r>
    </w:p>
    <w:p w14:paraId="4E690D26" w14:textId="77777777" w:rsidR="002612B2" w:rsidRPr="00DC36CA" w:rsidRDefault="002612B2" w:rsidP="002612B2">
      <w:pPr>
        <w:spacing w:after="240" w:line="360" w:lineRule="auto"/>
        <w:jc w:val="both"/>
        <w:rPr>
          <w:rFonts w:ascii="Arial" w:hAnsi="Arial" w:cs="Arial"/>
          <w:color w:val="000000" w:themeColor="text1"/>
        </w:rPr>
      </w:pPr>
      <w:r w:rsidRPr="00DC36CA">
        <w:rPr>
          <w:rFonts w:ascii="Arial" w:hAnsi="Arial" w:cs="Arial"/>
          <w:color w:val="000000" w:themeColor="text1"/>
        </w:rPr>
        <w:t>2. Familias beneficiarias que cumplieron su corresponsabilidad en salud con apoyos monetarios emitidos.</w:t>
      </w:r>
    </w:p>
    <w:p w14:paraId="2F2A5727" w14:textId="27CFC77C" w:rsidR="002612B2" w:rsidRPr="00DC36CA" w:rsidRDefault="002612B2" w:rsidP="008335B3">
      <w:pPr>
        <w:spacing w:after="240" w:line="360" w:lineRule="auto"/>
        <w:jc w:val="both"/>
        <w:rPr>
          <w:rFonts w:ascii="Arial" w:hAnsi="Arial" w:cs="Arial"/>
          <w:color w:val="000000" w:themeColor="text1"/>
        </w:rPr>
      </w:pPr>
      <w:r w:rsidRPr="00DC36CA">
        <w:rPr>
          <w:rFonts w:ascii="Arial" w:hAnsi="Arial" w:cs="Arial"/>
          <w:color w:val="000000" w:themeColor="text1"/>
        </w:rPr>
        <w:t>3. Familias beneficiarias, que cumplieron su corresponsabilidad, con el Paquete Básico Garantizado de Salud (PBGS) provisto</w:t>
      </w:r>
      <w:r w:rsidR="0026714C">
        <w:rPr>
          <w:rFonts w:ascii="Arial" w:hAnsi="Arial" w:cs="Arial"/>
          <w:color w:val="000000" w:themeColor="text1"/>
        </w:rPr>
        <w:t xml:space="preserve"> y apoyos en especie entregados</w:t>
      </w:r>
      <w:sdt>
        <w:sdtPr>
          <w:rPr>
            <w:rFonts w:ascii="Arial" w:hAnsi="Arial" w:cs="Arial"/>
            <w:color w:val="000000" w:themeColor="text1"/>
          </w:rPr>
          <w:id w:val="-793905609"/>
          <w:citation/>
        </w:sdtPr>
        <w:sdtEndPr/>
        <w:sdtContent>
          <w:r w:rsidR="00312F82">
            <w:rPr>
              <w:rFonts w:ascii="Arial" w:hAnsi="Arial" w:cs="Arial"/>
              <w:color w:val="000000" w:themeColor="text1"/>
            </w:rPr>
            <w:fldChar w:fldCharType="begin"/>
          </w:r>
          <w:r w:rsidR="00AA2882">
            <w:rPr>
              <w:rFonts w:ascii="Arial" w:hAnsi="Arial" w:cs="Arial"/>
              <w:color w:val="000000" w:themeColor="text1"/>
              <w:lang w:val="es-MX"/>
            </w:rPr>
            <w:instrText xml:space="preserve">CITATION Con15 \l 2058 </w:instrText>
          </w:r>
          <w:r w:rsidR="00312F82">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(13)</w:t>
          </w:r>
          <w:r w:rsidR="00312F82">
            <w:rPr>
              <w:rFonts w:ascii="Arial" w:hAnsi="Arial" w:cs="Arial"/>
              <w:color w:val="000000" w:themeColor="text1"/>
            </w:rPr>
            <w:fldChar w:fldCharType="end"/>
          </w:r>
        </w:sdtContent>
      </w:sdt>
      <w:r w:rsidR="0026714C">
        <w:rPr>
          <w:rFonts w:ascii="Arial" w:hAnsi="Arial" w:cs="Arial"/>
          <w:color w:val="000000" w:themeColor="text1"/>
        </w:rPr>
        <w:t>.</w:t>
      </w:r>
      <w:r w:rsidR="00312F82" w:rsidRPr="00DC36CA">
        <w:rPr>
          <w:rFonts w:ascii="Arial" w:hAnsi="Arial" w:cs="Arial"/>
          <w:color w:val="000000" w:themeColor="text1"/>
        </w:rPr>
        <w:t xml:space="preserve"> </w:t>
      </w:r>
    </w:p>
    <w:p w14:paraId="065E3FAC" w14:textId="63EB0053" w:rsidR="002612B2" w:rsidRPr="00DC36CA" w:rsidRDefault="002612B2" w:rsidP="008335B3">
      <w:pPr>
        <w:spacing w:after="240" w:line="360" w:lineRule="auto"/>
        <w:jc w:val="both"/>
        <w:rPr>
          <w:rFonts w:ascii="Arial" w:hAnsi="Arial" w:cs="Arial"/>
          <w:color w:val="000000" w:themeColor="text1"/>
        </w:rPr>
      </w:pPr>
      <w:r w:rsidRPr="00DC36CA">
        <w:rPr>
          <w:rFonts w:ascii="Arial" w:hAnsi="Arial" w:cs="Arial"/>
          <w:color w:val="000000" w:themeColor="text1"/>
        </w:rPr>
        <w:t>Para la identificación de las familias beneficiarias, PROSPERA cuenta con un riguroso sistema de selección basado en las características socioeconómicas y demográficas del hogar. La</w:t>
      </w:r>
      <w:r w:rsidR="00D27D23">
        <w:rPr>
          <w:rFonts w:ascii="Arial" w:hAnsi="Arial" w:cs="Arial"/>
          <w:color w:val="000000" w:themeColor="text1"/>
        </w:rPr>
        <w:t>s familias son incorporadas al p</w:t>
      </w:r>
      <w:r w:rsidRPr="00DC36CA">
        <w:rPr>
          <w:rFonts w:ascii="Arial" w:hAnsi="Arial" w:cs="Arial"/>
          <w:color w:val="000000" w:themeColor="text1"/>
        </w:rPr>
        <w:t xml:space="preserve">rograma por sus </w:t>
      </w:r>
      <w:r w:rsidRPr="00DC36CA">
        <w:rPr>
          <w:rFonts w:ascii="Arial" w:hAnsi="Arial" w:cs="Arial"/>
          <w:color w:val="000000" w:themeColor="text1"/>
        </w:rPr>
        <w:lastRenderedPageBreak/>
        <w:t>condiciones de pobreza</w:t>
      </w:r>
      <w:r w:rsidR="00922979">
        <w:rPr>
          <w:rFonts w:ascii="Arial" w:hAnsi="Arial" w:cs="Arial"/>
          <w:color w:val="000000" w:themeColor="text1"/>
        </w:rPr>
        <w:t>,</w:t>
      </w:r>
      <w:r w:rsidRPr="00DC36CA">
        <w:rPr>
          <w:rFonts w:ascii="Arial" w:hAnsi="Arial" w:cs="Arial"/>
          <w:color w:val="000000" w:themeColor="text1"/>
        </w:rPr>
        <w:t xml:space="preserve"> y la entrega de los apoyos se determina por el cumplimie</w:t>
      </w:r>
      <w:r w:rsidR="003672BC">
        <w:rPr>
          <w:rFonts w:ascii="Arial" w:hAnsi="Arial" w:cs="Arial"/>
          <w:color w:val="000000" w:themeColor="text1"/>
        </w:rPr>
        <w:t>nto de sus corresponsabilidades, que</w:t>
      </w:r>
      <w:r w:rsidR="00C654F5">
        <w:rPr>
          <w:rFonts w:ascii="Arial" w:hAnsi="Arial" w:cs="Arial"/>
          <w:color w:val="000000" w:themeColor="text1"/>
        </w:rPr>
        <w:t xml:space="preserve"> </w:t>
      </w:r>
      <w:r w:rsidRPr="00DC36CA">
        <w:rPr>
          <w:rFonts w:ascii="Arial" w:hAnsi="Arial" w:cs="Arial"/>
          <w:color w:val="000000" w:themeColor="text1"/>
        </w:rPr>
        <w:t>consisten en la asistencia regular a los servicios de salud y de educación primaria y secundari</w:t>
      </w:r>
      <w:r w:rsidR="003672BC">
        <w:rPr>
          <w:rFonts w:ascii="Arial" w:hAnsi="Arial" w:cs="Arial"/>
          <w:color w:val="000000" w:themeColor="text1"/>
        </w:rPr>
        <w:t>a, l</w:t>
      </w:r>
      <w:r w:rsidR="0026714C">
        <w:rPr>
          <w:rFonts w:ascii="Arial" w:hAnsi="Arial" w:cs="Arial"/>
          <w:color w:val="000000" w:themeColor="text1"/>
        </w:rPr>
        <w:t>aboral y media superior</w:t>
      </w:r>
      <w:sdt>
        <w:sdtPr>
          <w:rPr>
            <w:rFonts w:ascii="Arial" w:hAnsi="Arial" w:cs="Arial"/>
            <w:color w:val="000000" w:themeColor="text1"/>
          </w:rPr>
          <w:id w:val="-526264212"/>
          <w:citation/>
        </w:sdtPr>
        <w:sdtEndPr/>
        <w:sdtContent>
          <w:r w:rsidR="00312F82">
            <w:rPr>
              <w:rFonts w:ascii="Arial" w:hAnsi="Arial" w:cs="Arial"/>
              <w:color w:val="000000" w:themeColor="text1"/>
            </w:rPr>
            <w:fldChar w:fldCharType="begin"/>
          </w:r>
          <w:r w:rsidR="00AA2882">
            <w:rPr>
              <w:rFonts w:ascii="Arial" w:hAnsi="Arial" w:cs="Arial"/>
              <w:color w:val="000000" w:themeColor="text1"/>
              <w:lang w:val="es-MX"/>
            </w:rPr>
            <w:instrText xml:space="preserve">CITATION PRO15 \l 2058 </w:instrText>
          </w:r>
          <w:r w:rsidR="00312F82">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(12)</w:t>
          </w:r>
          <w:r w:rsidR="00312F82">
            <w:rPr>
              <w:rFonts w:ascii="Arial" w:hAnsi="Arial" w:cs="Arial"/>
              <w:color w:val="000000" w:themeColor="text1"/>
            </w:rPr>
            <w:fldChar w:fldCharType="end"/>
          </w:r>
        </w:sdtContent>
      </w:sdt>
      <w:r w:rsidR="0026714C">
        <w:rPr>
          <w:rFonts w:ascii="Arial" w:hAnsi="Arial" w:cs="Arial"/>
          <w:color w:val="000000" w:themeColor="text1"/>
        </w:rPr>
        <w:t>.</w:t>
      </w:r>
      <w:r w:rsidR="008335B3" w:rsidRPr="00DC36CA">
        <w:rPr>
          <w:rFonts w:ascii="Arial" w:hAnsi="Arial" w:cs="Arial"/>
          <w:color w:val="000000" w:themeColor="text1"/>
        </w:rPr>
        <w:t xml:space="preserve"> </w:t>
      </w:r>
    </w:p>
    <w:p w14:paraId="68BD6E6B" w14:textId="04149036" w:rsidR="002612B2" w:rsidRPr="00DC36CA" w:rsidRDefault="00321C94" w:rsidP="002612B2">
      <w:pPr>
        <w:spacing w:after="240" w:line="360" w:lineRule="auto"/>
        <w:jc w:val="both"/>
        <w:rPr>
          <w:rFonts w:ascii="Arial" w:hAnsi="Arial" w:cs="Arial"/>
          <w:color w:val="000000" w:themeColor="text1"/>
        </w:rPr>
      </w:pPr>
      <w:r w:rsidRPr="00DC36CA">
        <w:rPr>
          <w:rFonts w:ascii="Arial" w:hAnsi="Arial" w:cs="Arial"/>
          <w:color w:val="000000" w:themeColor="text1"/>
        </w:rPr>
        <w:t xml:space="preserve">Se espera que con </w:t>
      </w:r>
      <w:r w:rsidR="002612B2" w:rsidRPr="00DC36CA">
        <w:rPr>
          <w:rFonts w:ascii="Arial" w:hAnsi="Arial" w:cs="Arial"/>
          <w:color w:val="000000" w:themeColor="text1"/>
        </w:rPr>
        <w:t>PROSPERA</w:t>
      </w:r>
      <w:r w:rsidRPr="00DC36CA">
        <w:rPr>
          <w:rFonts w:ascii="Arial" w:hAnsi="Arial" w:cs="Arial"/>
          <w:color w:val="000000" w:themeColor="text1"/>
        </w:rPr>
        <w:t xml:space="preserve"> se </w:t>
      </w:r>
      <w:r w:rsidR="002612B2" w:rsidRPr="00DC36CA">
        <w:rPr>
          <w:rFonts w:ascii="Arial" w:hAnsi="Arial" w:cs="Arial"/>
          <w:color w:val="000000" w:themeColor="text1"/>
        </w:rPr>
        <w:t>reforzará la atención y las acciones de coordinación para contribuir al desarrollo humano de la población, impulsando las capacidades básicas de las personas, a través de tres compo</w:t>
      </w:r>
      <w:r w:rsidR="008B0DBE">
        <w:rPr>
          <w:rFonts w:ascii="Arial" w:hAnsi="Arial" w:cs="Arial"/>
          <w:color w:val="000000" w:themeColor="text1"/>
        </w:rPr>
        <w:t>nentes</w:t>
      </w:r>
      <w:r w:rsidR="002612B2" w:rsidRPr="00DC36CA">
        <w:rPr>
          <w:rFonts w:ascii="Arial" w:hAnsi="Arial" w:cs="Arial"/>
          <w:color w:val="000000" w:themeColor="text1"/>
        </w:rPr>
        <w:t>:</w:t>
      </w:r>
    </w:p>
    <w:p w14:paraId="4641DCE8" w14:textId="19750038" w:rsidR="002612B2" w:rsidRPr="00DC36CA" w:rsidRDefault="003672BC" w:rsidP="002612B2">
      <w:pPr>
        <w:spacing w:after="240" w:line="360" w:lineRule="auto"/>
        <w:jc w:val="both"/>
        <w:rPr>
          <w:rFonts w:ascii="Arial" w:hAnsi="Arial" w:cs="Arial"/>
          <w:color w:val="000000" w:themeColor="text1"/>
        </w:rPr>
      </w:pPr>
      <w:r>
        <w:rPr>
          <w:rFonts w:ascii="Arial" w:hAnsi="Arial" w:cs="Arial"/>
          <w:color w:val="000000" w:themeColor="text1"/>
        </w:rPr>
        <w:t>• Alimentario: promoviendo</w:t>
      </w:r>
      <w:r w:rsidR="002612B2" w:rsidRPr="00DC36CA">
        <w:rPr>
          <w:rFonts w:ascii="Arial" w:hAnsi="Arial" w:cs="Arial"/>
          <w:color w:val="000000" w:themeColor="text1"/>
        </w:rPr>
        <w:t xml:space="preserve"> a través de la entrega de apoyos monetarios</w:t>
      </w:r>
      <w:r w:rsidR="00B71B7F">
        <w:rPr>
          <w:rFonts w:ascii="Arial" w:hAnsi="Arial" w:cs="Arial"/>
          <w:color w:val="000000" w:themeColor="text1"/>
        </w:rPr>
        <w:t xml:space="preserve"> directos pero condicionados con los cumplimientos de las corresponsabilidades antes descritas en los tipos de familia. Así mismo, genera información y orientación  para que las familias  conozcan los caminos de</w:t>
      </w:r>
      <w:r w:rsidR="002612B2" w:rsidRPr="00DC36CA">
        <w:rPr>
          <w:rFonts w:ascii="Arial" w:hAnsi="Arial" w:cs="Arial"/>
          <w:color w:val="000000" w:themeColor="text1"/>
        </w:rPr>
        <w:t xml:space="preserve"> acc</w:t>
      </w:r>
      <w:r>
        <w:rPr>
          <w:rFonts w:ascii="Arial" w:hAnsi="Arial" w:cs="Arial"/>
          <w:color w:val="000000" w:themeColor="text1"/>
        </w:rPr>
        <w:t>eso a una alimentación correcta</w:t>
      </w:r>
      <w:r w:rsidR="002612B2" w:rsidRPr="00DC36CA">
        <w:rPr>
          <w:rFonts w:ascii="Arial" w:hAnsi="Arial" w:cs="Arial"/>
          <w:color w:val="000000" w:themeColor="text1"/>
        </w:rPr>
        <w:t xml:space="preserve"> que reúna los re</w:t>
      </w:r>
      <w:r w:rsidR="00B71B7F">
        <w:rPr>
          <w:rFonts w:ascii="Arial" w:hAnsi="Arial" w:cs="Arial"/>
          <w:color w:val="000000" w:themeColor="text1"/>
        </w:rPr>
        <w:t xml:space="preserve">quisitos mínimos nutricionales bajo un esquema de </w:t>
      </w:r>
      <w:r w:rsidR="002612B2" w:rsidRPr="00DC36CA">
        <w:rPr>
          <w:rFonts w:ascii="Arial" w:hAnsi="Arial" w:cs="Arial"/>
          <w:color w:val="000000" w:themeColor="text1"/>
        </w:rPr>
        <w:t>dieta equilibrada y promoción de estilos de vida saludable.</w:t>
      </w:r>
    </w:p>
    <w:p w14:paraId="67C4888B" w14:textId="1652A417" w:rsidR="002612B2" w:rsidRPr="00DC36CA" w:rsidRDefault="003672BC" w:rsidP="002612B2">
      <w:pPr>
        <w:spacing w:after="240" w:line="360" w:lineRule="auto"/>
        <w:jc w:val="both"/>
        <w:rPr>
          <w:rFonts w:ascii="Arial" w:hAnsi="Arial" w:cs="Arial"/>
          <w:color w:val="000000" w:themeColor="text1"/>
        </w:rPr>
      </w:pPr>
      <w:r>
        <w:rPr>
          <w:rFonts w:ascii="Arial" w:hAnsi="Arial" w:cs="Arial"/>
          <w:color w:val="000000" w:themeColor="text1"/>
        </w:rPr>
        <w:t>• Salud:</w:t>
      </w:r>
      <w:r w:rsidR="002612B2" w:rsidRPr="00DC36CA">
        <w:rPr>
          <w:rFonts w:ascii="Arial" w:hAnsi="Arial" w:cs="Arial"/>
          <w:color w:val="000000" w:themeColor="text1"/>
        </w:rPr>
        <w:t xml:space="preserve"> mediante acciones de promoción del autocuidado de la salud para la prevención de enfermedades, así como e</w:t>
      </w:r>
      <w:r w:rsidR="00134F83">
        <w:rPr>
          <w:rFonts w:ascii="Arial" w:hAnsi="Arial" w:cs="Arial"/>
          <w:color w:val="000000" w:themeColor="text1"/>
        </w:rPr>
        <w:t>l acceso a servicios de salud.</w:t>
      </w:r>
    </w:p>
    <w:p w14:paraId="1CAD7924" w14:textId="3C98A561" w:rsidR="002612B2" w:rsidRPr="00DC36CA" w:rsidRDefault="003672BC" w:rsidP="008335B3">
      <w:pPr>
        <w:spacing w:after="240" w:line="360" w:lineRule="auto"/>
        <w:jc w:val="both"/>
        <w:rPr>
          <w:rFonts w:ascii="Arial" w:hAnsi="Arial" w:cs="Arial"/>
          <w:color w:val="000000" w:themeColor="text1"/>
        </w:rPr>
      </w:pPr>
      <w:r>
        <w:rPr>
          <w:rFonts w:ascii="Arial" w:hAnsi="Arial" w:cs="Arial"/>
          <w:color w:val="000000" w:themeColor="text1"/>
        </w:rPr>
        <w:t>• Educativo:</w:t>
      </w:r>
      <w:r w:rsidR="002612B2" w:rsidRPr="00DC36CA">
        <w:rPr>
          <w:rFonts w:ascii="Arial" w:hAnsi="Arial" w:cs="Arial"/>
          <w:color w:val="000000" w:themeColor="text1"/>
        </w:rPr>
        <w:t xml:space="preserve"> por medio de una mayor cobertura educativa, con el otorgamiento de becas como incentivo para </w:t>
      </w:r>
      <w:r w:rsidR="0026714C">
        <w:rPr>
          <w:rFonts w:ascii="Arial" w:hAnsi="Arial" w:cs="Arial"/>
          <w:color w:val="000000" w:themeColor="text1"/>
        </w:rPr>
        <w:t>la permanencia y avance escolar</w:t>
      </w:r>
      <w:sdt>
        <w:sdtPr>
          <w:rPr>
            <w:rFonts w:ascii="Arial" w:hAnsi="Arial" w:cs="Arial"/>
            <w:color w:val="000000" w:themeColor="text1"/>
          </w:rPr>
          <w:id w:val="-95019324"/>
          <w:citation/>
        </w:sdtPr>
        <w:sdtEndPr/>
        <w:sdtContent>
          <w:r w:rsidR="00312F82">
            <w:rPr>
              <w:rFonts w:ascii="Arial" w:hAnsi="Arial" w:cs="Arial"/>
              <w:color w:val="000000" w:themeColor="text1"/>
            </w:rPr>
            <w:fldChar w:fldCharType="begin"/>
          </w:r>
          <w:r w:rsidR="00AA2882">
            <w:rPr>
              <w:rFonts w:ascii="Arial" w:hAnsi="Arial" w:cs="Arial"/>
              <w:color w:val="000000" w:themeColor="text1"/>
              <w:lang w:val="es-MX"/>
            </w:rPr>
            <w:instrText xml:space="preserve">CITATION PRO15 \l 2058 </w:instrText>
          </w:r>
          <w:r w:rsidR="00312F82">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(12)</w:t>
          </w:r>
          <w:r w:rsidR="00312F82">
            <w:rPr>
              <w:rFonts w:ascii="Arial" w:hAnsi="Arial" w:cs="Arial"/>
              <w:color w:val="000000" w:themeColor="text1"/>
            </w:rPr>
            <w:fldChar w:fldCharType="end"/>
          </w:r>
        </w:sdtContent>
      </w:sdt>
      <w:r w:rsidR="0026714C">
        <w:rPr>
          <w:rFonts w:ascii="Arial" w:hAnsi="Arial" w:cs="Arial"/>
          <w:color w:val="000000" w:themeColor="text1"/>
        </w:rPr>
        <w:t>.</w:t>
      </w:r>
      <w:r w:rsidR="008335B3" w:rsidRPr="00DC36CA">
        <w:rPr>
          <w:rFonts w:ascii="Arial" w:hAnsi="Arial" w:cs="Arial"/>
          <w:color w:val="000000" w:themeColor="text1"/>
        </w:rPr>
        <w:t xml:space="preserve"> </w:t>
      </w:r>
    </w:p>
    <w:p w14:paraId="1E8A4279" w14:textId="291EF4DD" w:rsidR="007A39C5" w:rsidRPr="00C231EB" w:rsidRDefault="00FD1EEE" w:rsidP="005B30E9">
      <w:pPr>
        <w:pStyle w:val="Heading3"/>
        <w:spacing w:after="240"/>
        <w:rPr>
          <w:rFonts w:ascii="Arial" w:hAnsi="Arial" w:cs="Arial"/>
          <w:b/>
          <w:color w:val="000000" w:themeColor="text1"/>
        </w:rPr>
      </w:pPr>
      <w:bookmarkStart w:id="8" w:name="_Toc536134259"/>
      <w:r w:rsidRPr="00C231EB">
        <w:rPr>
          <w:rFonts w:ascii="Arial" w:hAnsi="Arial" w:cs="Arial"/>
          <w:b/>
          <w:color w:val="000000" w:themeColor="text1"/>
        </w:rPr>
        <w:t>1.</w:t>
      </w:r>
      <w:r w:rsidR="00BA77B7" w:rsidRPr="00C231EB">
        <w:rPr>
          <w:rFonts w:ascii="Arial" w:hAnsi="Arial" w:cs="Arial"/>
          <w:b/>
          <w:color w:val="000000" w:themeColor="text1"/>
        </w:rPr>
        <w:t>1.</w:t>
      </w:r>
      <w:r w:rsidR="002612B2" w:rsidRPr="00C231EB">
        <w:rPr>
          <w:rFonts w:ascii="Arial" w:hAnsi="Arial" w:cs="Arial"/>
          <w:b/>
          <w:color w:val="000000" w:themeColor="text1"/>
        </w:rPr>
        <w:t>4</w:t>
      </w:r>
      <w:r w:rsidR="002D1888" w:rsidRPr="00C231EB">
        <w:rPr>
          <w:rFonts w:ascii="Arial" w:hAnsi="Arial" w:cs="Arial"/>
          <w:b/>
          <w:color w:val="000000" w:themeColor="text1"/>
        </w:rPr>
        <w:t>.</w:t>
      </w:r>
      <w:r w:rsidR="007A39C5" w:rsidRPr="00C231EB">
        <w:rPr>
          <w:rFonts w:ascii="Arial" w:hAnsi="Arial" w:cs="Arial"/>
          <w:b/>
          <w:color w:val="000000" w:themeColor="text1"/>
        </w:rPr>
        <w:t xml:space="preserve"> C</w:t>
      </w:r>
      <w:r w:rsidR="0095425F" w:rsidRPr="00C231EB">
        <w:rPr>
          <w:rFonts w:ascii="Arial" w:hAnsi="Arial" w:cs="Arial"/>
          <w:b/>
          <w:color w:val="000000" w:themeColor="text1"/>
        </w:rPr>
        <w:t>ruzada Nacional contra el Hambre</w:t>
      </w:r>
      <w:r w:rsidR="00B35F90" w:rsidRPr="00C231EB">
        <w:rPr>
          <w:rFonts w:ascii="Arial" w:hAnsi="Arial" w:cs="Arial"/>
          <w:b/>
          <w:color w:val="000000" w:themeColor="text1"/>
        </w:rPr>
        <w:t xml:space="preserve"> </w:t>
      </w:r>
      <w:r w:rsidR="00B35F90" w:rsidRPr="00C231EB">
        <w:rPr>
          <w:rFonts w:ascii="Arial" w:eastAsiaTheme="minorHAnsi" w:hAnsi="Arial" w:cs="Arial"/>
          <w:b/>
          <w:color w:val="000000" w:themeColor="text1"/>
          <w:lang w:val="es-MX" w:eastAsia="en-US"/>
        </w:rPr>
        <w:t>(CNCH)</w:t>
      </w:r>
      <w:r w:rsidR="00510CAD">
        <w:rPr>
          <w:rFonts w:ascii="Arial" w:eastAsiaTheme="minorHAnsi" w:hAnsi="Arial" w:cs="Arial"/>
          <w:b/>
          <w:color w:val="000000" w:themeColor="text1"/>
          <w:lang w:val="es-MX" w:eastAsia="en-US"/>
        </w:rPr>
        <w:t>.</w:t>
      </w:r>
      <w:bookmarkEnd w:id="8"/>
    </w:p>
    <w:p w14:paraId="3924D401" w14:textId="301A65E4" w:rsidR="00DB2906" w:rsidRPr="00DC36CA" w:rsidRDefault="002D7B2F" w:rsidP="008335B3">
      <w:pPr>
        <w:spacing w:after="240" w:line="360" w:lineRule="auto"/>
        <w:jc w:val="both"/>
        <w:rPr>
          <w:rFonts w:ascii="Arial" w:hAnsi="Arial" w:cs="Arial"/>
          <w:color w:val="000000" w:themeColor="text1"/>
        </w:rPr>
      </w:pPr>
      <w:r>
        <w:rPr>
          <w:rFonts w:ascii="Arial" w:eastAsiaTheme="minorHAnsi" w:hAnsi="Arial" w:cs="Arial"/>
          <w:color w:val="000000" w:themeColor="text1"/>
          <w:lang w:val="es-MX" w:eastAsia="en-US"/>
        </w:rPr>
        <w:t>A pesar de los programas sociales implem</w:t>
      </w:r>
      <w:r w:rsidR="00F223F4">
        <w:rPr>
          <w:rFonts w:ascii="Arial" w:eastAsiaTheme="minorHAnsi" w:hAnsi="Arial" w:cs="Arial"/>
          <w:color w:val="000000" w:themeColor="text1"/>
          <w:lang w:val="es-MX" w:eastAsia="en-US"/>
        </w:rPr>
        <w:t>en</w:t>
      </w:r>
      <w:r>
        <w:rPr>
          <w:rFonts w:ascii="Arial" w:eastAsiaTheme="minorHAnsi" w:hAnsi="Arial" w:cs="Arial"/>
          <w:color w:val="000000" w:themeColor="text1"/>
          <w:lang w:val="es-MX" w:eastAsia="en-US"/>
        </w:rPr>
        <w:t>tados desde finales de la década de</w:t>
      </w:r>
      <w:r w:rsidR="002E1520">
        <w:rPr>
          <w:rFonts w:ascii="Arial" w:eastAsiaTheme="minorHAnsi" w:hAnsi="Arial" w:cs="Arial"/>
          <w:color w:val="000000" w:themeColor="text1"/>
          <w:lang w:val="es-MX" w:eastAsia="en-US"/>
        </w:rPr>
        <w:t xml:space="preserve"> los 90s. E</w:t>
      </w:r>
      <w:r>
        <w:rPr>
          <w:rFonts w:ascii="Arial" w:eastAsiaTheme="minorHAnsi" w:hAnsi="Arial" w:cs="Arial"/>
          <w:color w:val="000000" w:themeColor="text1"/>
          <w:lang w:val="es-MX" w:eastAsia="en-US"/>
        </w:rPr>
        <w:t>l gobierno de</w:t>
      </w:r>
      <w:r w:rsidR="00E12C79">
        <w:rPr>
          <w:rFonts w:ascii="Arial" w:eastAsiaTheme="minorHAnsi" w:hAnsi="Arial" w:cs="Arial"/>
          <w:color w:val="000000" w:themeColor="text1"/>
          <w:lang w:val="es-MX" w:eastAsia="en-US"/>
        </w:rPr>
        <w:t>l Presidente</w:t>
      </w:r>
      <w:r w:rsidR="00F223F4">
        <w:rPr>
          <w:rFonts w:ascii="Arial" w:eastAsiaTheme="minorHAnsi" w:hAnsi="Arial" w:cs="Arial"/>
          <w:color w:val="000000" w:themeColor="text1"/>
          <w:lang w:val="es-MX" w:eastAsia="en-US"/>
        </w:rPr>
        <w:t xml:space="preserve"> Enrique Peña Nieto</w:t>
      </w:r>
      <w:r>
        <w:rPr>
          <w:rFonts w:ascii="Arial" w:eastAsiaTheme="minorHAnsi" w:hAnsi="Arial" w:cs="Arial"/>
          <w:color w:val="000000" w:themeColor="text1"/>
          <w:lang w:val="es-MX" w:eastAsia="en-US"/>
        </w:rPr>
        <w:t xml:space="preserve"> </w:t>
      </w:r>
      <w:r w:rsidR="00E12C79">
        <w:rPr>
          <w:rFonts w:ascii="Arial" w:eastAsiaTheme="minorHAnsi" w:hAnsi="Arial" w:cs="Arial"/>
          <w:color w:val="000000" w:themeColor="text1"/>
          <w:lang w:val="es-MX" w:eastAsia="en-US"/>
        </w:rPr>
        <w:t>reconoce que</w:t>
      </w:r>
      <w:r w:rsidR="00B16CEC" w:rsidRPr="00DC36CA">
        <w:rPr>
          <w:rFonts w:ascii="Arial" w:eastAsiaTheme="minorHAnsi" w:hAnsi="Arial" w:cs="Arial"/>
          <w:color w:val="000000" w:themeColor="text1"/>
          <w:lang w:val="es-MX" w:eastAsia="en-US"/>
        </w:rPr>
        <w:t xml:space="preserve"> un problema </w:t>
      </w:r>
      <w:r w:rsidR="00E12C79">
        <w:rPr>
          <w:rFonts w:ascii="Arial" w:eastAsiaTheme="minorHAnsi" w:hAnsi="Arial" w:cs="Arial"/>
          <w:color w:val="000000" w:themeColor="text1"/>
          <w:lang w:val="es-MX" w:eastAsia="en-US"/>
        </w:rPr>
        <w:t xml:space="preserve">grave que prevalece en el país es </w:t>
      </w:r>
      <w:r w:rsidR="00E300EF">
        <w:rPr>
          <w:rFonts w:ascii="Arial" w:eastAsiaTheme="minorHAnsi" w:hAnsi="Arial" w:cs="Arial"/>
          <w:color w:val="000000" w:themeColor="text1"/>
          <w:lang w:val="es-MX" w:eastAsia="en-US"/>
        </w:rPr>
        <w:t xml:space="preserve">algún tipo de </w:t>
      </w:r>
      <w:r w:rsidR="00B16CEC" w:rsidRPr="00DC36CA">
        <w:rPr>
          <w:rFonts w:ascii="Arial" w:eastAsiaTheme="minorHAnsi" w:hAnsi="Arial" w:cs="Arial"/>
          <w:color w:val="000000" w:themeColor="text1"/>
          <w:lang w:val="es-MX" w:eastAsia="en-US"/>
        </w:rPr>
        <w:t>hambre</w:t>
      </w:r>
      <w:r w:rsidR="00E12C79">
        <w:rPr>
          <w:rFonts w:ascii="Arial" w:eastAsiaTheme="minorHAnsi" w:hAnsi="Arial" w:cs="Arial"/>
          <w:color w:val="000000" w:themeColor="text1"/>
          <w:lang w:val="es-MX" w:eastAsia="en-US"/>
        </w:rPr>
        <w:t xml:space="preserve"> que padece la población pobre</w:t>
      </w:r>
      <w:r w:rsidR="00B16CEC" w:rsidRPr="00DC36CA">
        <w:rPr>
          <w:rFonts w:ascii="Arial" w:eastAsiaTheme="minorHAnsi" w:hAnsi="Arial" w:cs="Arial"/>
          <w:color w:val="000000" w:themeColor="text1"/>
          <w:lang w:val="es-MX" w:eastAsia="en-US"/>
        </w:rPr>
        <w:t xml:space="preserve"> </w:t>
      </w:r>
      <w:r w:rsidR="00E300EF">
        <w:rPr>
          <w:rFonts w:ascii="Arial" w:eastAsiaTheme="minorHAnsi" w:hAnsi="Arial" w:cs="Arial"/>
          <w:color w:val="000000" w:themeColor="text1"/>
          <w:lang w:val="es-MX" w:eastAsia="en-US"/>
        </w:rPr>
        <w:t>(aguda, crónica, eventual)</w:t>
      </w:r>
      <w:r w:rsidR="00B16CEC" w:rsidRPr="00DC36CA">
        <w:rPr>
          <w:rFonts w:ascii="Arial" w:eastAsiaTheme="minorHAnsi" w:hAnsi="Arial" w:cs="Arial"/>
          <w:color w:val="000000" w:themeColor="text1"/>
          <w:lang w:val="es-MX" w:eastAsia="en-US"/>
        </w:rPr>
        <w:t xml:space="preserve">. Por ello, desde el inicio de </w:t>
      </w:r>
      <w:r w:rsidR="00F223F4">
        <w:rPr>
          <w:rFonts w:ascii="Arial" w:eastAsiaTheme="minorHAnsi" w:hAnsi="Arial" w:cs="Arial"/>
          <w:color w:val="000000" w:themeColor="text1"/>
          <w:lang w:val="es-MX" w:eastAsia="en-US"/>
        </w:rPr>
        <w:t>su</w:t>
      </w:r>
      <w:r w:rsidR="00B16CEC" w:rsidRPr="00DC36CA">
        <w:rPr>
          <w:rFonts w:ascii="Arial" w:eastAsiaTheme="minorHAnsi" w:hAnsi="Arial" w:cs="Arial"/>
          <w:color w:val="000000" w:themeColor="text1"/>
          <w:lang w:val="es-MX" w:eastAsia="en-US"/>
        </w:rPr>
        <w:t xml:space="preserve"> administración </w:t>
      </w:r>
      <w:r w:rsidR="003672BC">
        <w:rPr>
          <w:rFonts w:ascii="Arial" w:eastAsiaTheme="minorHAnsi" w:hAnsi="Arial" w:cs="Arial"/>
          <w:color w:val="000000" w:themeColor="text1"/>
          <w:lang w:val="es-MX" w:eastAsia="en-US"/>
        </w:rPr>
        <w:t>se reconoció y</w:t>
      </w:r>
      <w:r w:rsidR="00B16CEC" w:rsidRPr="00DC36CA">
        <w:rPr>
          <w:rFonts w:ascii="Arial" w:eastAsiaTheme="minorHAnsi" w:hAnsi="Arial" w:cs="Arial"/>
          <w:color w:val="000000" w:themeColor="text1"/>
          <w:lang w:val="es-MX" w:eastAsia="en-US"/>
        </w:rPr>
        <w:t xml:space="preserve"> </w:t>
      </w:r>
      <w:r w:rsidR="003672BC">
        <w:rPr>
          <w:rFonts w:ascii="Arial" w:eastAsiaTheme="minorHAnsi" w:hAnsi="Arial" w:cs="Arial"/>
          <w:color w:val="000000" w:themeColor="text1"/>
          <w:lang w:val="es-MX" w:eastAsia="en-US"/>
        </w:rPr>
        <w:t xml:space="preserve">asumió </w:t>
      </w:r>
      <w:r w:rsidR="00F223F4">
        <w:rPr>
          <w:rFonts w:ascii="Arial" w:eastAsiaTheme="minorHAnsi" w:hAnsi="Arial" w:cs="Arial"/>
          <w:color w:val="000000" w:themeColor="text1"/>
          <w:lang w:val="es-MX" w:eastAsia="en-US"/>
        </w:rPr>
        <w:t>como</w:t>
      </w:r>
      <w:r w:rsidR="003672BC">
        <w:rPr>
          <w:rFonts w:ascii="Arial" w:eastAsiaTheme="minorHAnsi" w:hAnsi="Arial" w:cs="Arial"/>
          <w:color w:val="000000" w:themeColor="text1"/>
          <w:lang w:val="es-MX" w:eastAsia="en-US"/>
        </w:rPr>
        <w:t xml:space="preserve"> reto</w:t>
      </w:r>
      <w:r w:rsidR="00F223F4">
        <w:rPr>
          <w:rFonts w:ascii="Arial" w:eastAsiaTheme="minorHAnsi" w:hAnsi="Arial" w:cs="Arial"/>
          <w:color w:val="000000" w:themeColor="text1"/>
          <w:lang w:val="es-MX" w:eastAsia="en-US"/>
        </w:rPr>
        <w:t xml:space="preserve"> </w:t>
      </w:r>
      <w:r w:rsidR="00B16CEC" w:rsidRPr="00DC36CA">
        <w:rPr>
          <w:rFonts w:ascii="Arial" w:eastAsiaTheme="minorHAnsi" w:hAnsi="Arial" w:cs="Arial"/>
          <w:color w:val="000000" w:themeColor="text1"/>
          <w:lang w:val="es-MX" w:eastAsia="en-US"/>
        </w:rPr>
        <w:t>abatir el hambre y la pobreza extrema de los poco más de siete millones de mexicano</w:t>
      </w:r>
      <w:r w:rsidR="0026714C">
        <w:rPr>
          <w:rFonts w:ascii="Arial" w:eastAsiaTheme="minorHAnsi" w:hAnsi="Arial" w:cs="Arial"/>
          <w:color w:val="000000" w:themeColor="text1"/>
          <w:lang w:val="es-MX" w:eastAsia="en-US"/>
        </w:rPr>
        <w:t xml:space="preserve">s que </w:t>
      </w:r>
      <w:r w:rsidR="00F223F4">
        <w:rPr>
          <w:rFonts w:ascii="Arial" w:eastAsiaTheme="minorHAnsi" w:hAnsi="Arial" w:cs="Arial"/>
          <w:color w:val="000000" w:themeColor="text1"/>
          <w:lang w:val="es-MX" w:eastAsia="en-US"/>
        </w:rPr>
        <w:t xml:space="preserve">en 2012 </w:t>
      </w:r>
      <w:r w:rsidR="0026714C">
        <w:rPr>
          <w:rFonts w:ascii="Arial" w:eastAsiaTheme="minorHAnsi" w:hAnsi="Arial" w:cs="Arial"/>
          <w:color w:val="000000" w:themeColor="text1"/>
          <w:lang w:val="es-MX" w:eastAsia="en-US"/>
        </w:rPr>
        <w:t>padec</w:t>
      </w:r>
      <w:r w:rsidR="00F223F4">
        <w:rPr>
          <w:rFonts w:ascii="Arial" w:eastAsiaTheme="minorHAnsi" w:hAnsi="Arial" w:cs="Arial"/>
          <w:color w:val="000000" w:themeColor="text1"/>
          <w:lang w:val="es-MX" w:eastAsia="en-US"/>
        </w:rPr>
        <w:t>ían es</w:t>
      </w:r>
      <w:r w:rsidR="0026714C">
        <w:rPr>
          <w:rFonts w:ascii="Arial" w:eastAsiaTheme="minorHAnsi" w:hAnsi="Arial" w:cs="Arial"/>
          <w:color w:val="000000" w:themeColor="text1"/>
          <w:lang w:val="es-MX" w:eastAsia="en-US"/>
        </w:rPr>
        <w:t>as condiciones</w:t>
      </w:r>
      <w:sdt>
        <w:sdtPr>
          <w:rPr>
            <w:rFonts w:ascii="Arial" w:eastAsiaTheme="minorHAnsi" w:hAnsi="Arial" w:cs="Arial"/>
            <w:color w:val="000000" w:themeColor="text1"/>
            <w:lang w:val="es-MX" w:eastAsia="en-US"/>
          </w:rPr>
          <w:id w:val="-1733923571"/>
          <w:citation/>
        </w:sdtPr>
        <w:sdtEndPr/>
        <w:sdtContent>
          <w:r w:rsidR="00CD25EC">
            <w:rPr>
              <w:rFonts w:ascii="Arial" w:eastAsiaTheme="minorHAnsi" w:hAnsi="Arial" w:cs="Arial"/>
              <w:color w:val="000000" w:themeColor="text1"/>
              <w:lang w:val="es-MX" w:eastAsia="en-US"/>
            </w:rPr>
            <w:fldChar w:fldCharType="begin"/>
          </w:r>
          <w:r w:rsidR="00CD25EC">
            <w:rPr>
              <w:rFonts w:ascii="Arial" w:eastAsiaTheme="minorHAnsi" w:hAnsi="Arial" w:cs="Arial"/>
              <w:color w:val="000000" w:themeColor="text1"/>
              <w:lang w:val="es-MX" w:eastAsia="en-US"/>
            </w:rPr>
            <w:instrText xml:space="preserve"> CITATION Rob14 \l 2058 </w:instrText>
          </w:r>
          <w:r w:rsidR="00CD25EC">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(14)</w:t>
          </w:r>
          <w:r w:rsidR="00CD25EC">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00A73948" w:rsidRPr="00DC36CA">
        <w:rPr>
          <w:rFonts w:ascii="Arial" w:hAnsi="Arial" w:cs="Arial"/>
          <w:color w:val="000000" w:themeColor="text1"/>
        </w:rPr>
        <w:t xml:space="preserve"> </w:t>
      </w:r>
    </w:p>
    <w:p w14:paraId="0C2F72C8" w14:textId="4C6D8B40" w:rsidR="00EF3983" w:rsidRPr="00DC36CA" w:rsidRDefault="00EF3983" w:rsidP="000C12B4">
      <w:pPr>
        <w:spacing w:after="240" w:line="360" w:lineRule="auto"/>
        <w:jc w:val="both"/>
        <w:rPr>
          <w:rFonts w:ascii="Arial" w:hAnsi="Arial" w:cs="Arial"/>
          <w:color w:val="000000" w:themeColor="text1"/>
        </w:rPr>
      </w:pPr>
      <w:r w:rsidRPr="00DC36CA">
        <w:rPr>
          <w:rFonts w:ascii="Arial" w:hAnsi="Arial" w:cs="Arial"/>
          <w:color w:val="000000" w:themeColor="text1"/>
        </w:rPr>
        <w:t>Bajo este propósito, e</w:t>
      </w:r>
      <w:r w:rsidR="007A39C5" w:rsidRPr="00DC36CA">
        <w:rPr>
          <w:rFonts w:ascii="Arial" w:hAnsi="Arial" w:cs="Arial"/>
          <w:color w:val="000000" w:themeColor="text1"/>
        </w:rPr>
        <w:t xml:space="preserve">l 21 de enero de 2013 el presidente de la República presentó la </w:t>
      </w:r>
      <w:r w:rsidR="00B35F90" w:rsidRPr="00DC36CA">
        <w:rPr>
          <w:rFonts w:ascii="Arial" w:eastAsiaTheme="minorHAnsi" w:hAnsi="Arial" w:cs="Arial"/>
          <w:color w:val="000000" w:themeColor="text1"/>
          <w:lang w:val="es-MX" w:eastAsia="en-US"/>
        </w:rPr>
        <w:t>CNCH</w:t>
      </w:r>
      <w:r w:rsidR="007A39C5" w:rsidRPr="00DC36CA">
        <w:rPr>
          <w:rFonts w:ascii="Arial" w:hAnsi="Arial" w:cs="Arial"/>
          <w:color w:val="000000" w:themeColor="text1"/>
        </w:rPr>
        <w:t xml:space="preserve"> </w:t>
      </w:r>
      <w:r w:rsidRPr="00DC36CA">
        <w:rPr>
          <w:rFonts w:ascii="Arial" w:hAnsi="Arial" w:cs="Arial"/>
          <w:color w:val="000000" w:themeColor="text1"/>
        </w:rPr>
        <w:t xml:space="preserve">como </w:t>
      </w:r>
      <w:r w:rsidR="007A39C5" w:rsidRPr="00DC36CA">
        <w:rPr>
          <w:rFonts w:ascii="Arial" w:hAnsi="Arial" w:cs="Arial"/>
          <w:color w:val="000000" w:themeColor="text1"/>
        </w:rPr>
        <w:t xml:space="preserve">una estrategia </w:t>
      </w:r>
      <w:r w:rsidRPr="00DC36CA">
        <w:rPr>
          <w:rFonts w:ascii="Arial" w:eastAsiaTheme="minorHAnsi" w:hAnsi="Arial" w:cs="Arial"/>
          <w:color w:val="000000" w:themeColor="text1"/>
          <w:lang w:val="es-MX" w:eastAsia="en-US"/>
        </w:rPr>
        <w:t>de política social dirigida a atender al sector de la población afectado por la pobreza extrema y la caren</w:t>
      </w:r>
      <w:r w:rsidR="0026714C">
        <w:rPr>
          <w:rFonts w:ascii="Arial" w:eastAsiaTheme="minorHAnsi" w:hAnsi="Arial" w:cs="Arial"/>
          <w:color w:val="000000" w:themeColor="text1"/>
          <w:lang w:val="es-MX" w:eastAsia="en-US"/>
        </w:rPr>
        <w:t>cia de acceso a la alimentación</w:t>
      </w:r>
      <w:sdt>
        <w:sdtPr>
          <w:rPr>
            <w:rFonts w:ascii="Arial" w:eastAsiaTheme="minorHAnsi" w:hAnsi="Arial" w:cs="Arial"/>
            <w:color w:val="000000" w:themeColor="text1"/>
            <w:lang w:val="es-MX" w:eastAsia="en-US"/>
          </w:rPr>
          <w:id w:val="-153687903"/>
          <w:citation/>
        </w:sdtPr>
        <w:sdtEndPr/>
        <w:sdtContent>
          <w:r w:rsidR="00CD25EC">
            <w:rPr>
              <w:rFonts w:ascii="Arial" w:eastAsiaTheme="minorHAnsi" w:hAnsi="Arial" w:cs="Arial"/>
              <w:color w:val="000000" w:themeColor="text1"/>
              <w:lang w:val="es-MX" w:eastAsia="en-US"/>
            </w:rPr>
            <w:fldChar w:fldCharType="begin"/>
          </w:r>
          <w:r w:rsidR="00CD25EC">
            <w:rPr>
              <w:rFonts w:ascii="Arial" w:eastAsiaTheme="minorHAnsi" w:hAnsi="Arial" w:cs="Arial"/>
              <w:color w:val="000000" w:themeColor="text1"/>
              <w:lang w:val="es-MX" w:eastAsia="en-US"/>
            </w:rPr>
            <w:instrText xml:space="preserve"> CITATION Yas14 \l 2058 </w:instrText>
          </w:r>
          <w:r w:rsidR="00CD25EC">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(15)</w:t>
          </w:r>
          <w:r w:rsidR="00CD25EC">
            <w:rPr>
              <w:rFonts w:ascii="Arial" w:eastAsiaTheme="minorHAnsi" w:hAnsi="Arial" w:cs="Arial"/>
              <w:color w:val="000000" w:themeColor="text1"/>
              <w:lang w:val="es-MX" w:eastAsia="en-US"/>
            </w:rPr>
            <w:fldChar w:fldCharType="end"/>
          </w:r>
        </w:sdtContent>
      </w:sdt>
      <w:r w:rsidR="0026714C">
        <w:rPr>
          <w:rFonts w:ascii="Arial" w:eastAsiaTheme="minorHAnsi" w:hAnsi="Arial" w:cs="Arial"/>
          <w:color w:val="000000" w:themeColor="text1"/>
          <w:lang w:val="es-MX" w:eastAsia="en-US"/>
        </w:rPr>
        <w:t>.</w:t>
      </w:r>
      <w:r w:rsidR="00F454E3" w:rsidRPr="00DC36CA">
        <w:rPr>
          <w:rFonts w:ascii="Arial" w:eastAsiaTheme="minorHAnsi" w:hAnsi="Arial" w:cs="Arial"/>
          <w:color w:val="000000" w:themeColor="text1"/>
          <w:lang w:val="es-MX" w:eastAsia="en-US"/>
        </w:rPr>
        <w:t xml:space="preserve"> </w:t>
      </w:r>
      <w:r w:rsidRPr="00DC36CA">
        <w:rPr>
          <w:rFonts w:ascii="Arial" w:hAnsi="Arial" w:cs="Arial"/>
          <w:color w:val="000000" w:themeColor="text1"/>
        </w:rPr>
        <w:t>Con ésta se intenta</w:t>
      </w:r>
      <w:r w:rsidR="00F223F4">
        <w:rPr>
          <w:rFonts w:ascii="Arial" w:hAnsi="Arial" w:cs="Arial"/>
          <w:color w:val="000000" w:themeColor="text1"/>
        </w:rPr>
        <w:t>ba</w:t>
      </w:r>
      <w:r w:rsidRPr="00DC36CA">
        <w:rPr>
          <w:rFonts w:ascii="Arial" w:hAnsi="Arial" w:cs="Arial"/>
          <w:color w:val="000000" w:themeColor="text1"/>
        </w:rPr>
        <w:t xml:space="preserve"> </w:t>
      </w:r>
      <w:r w:rsidR="007A39C5" w:rsidRPr="00DC36CA">
        <w:rPr>
          <w:rFonts w:ascii="Arial" w:hAnsi="Arial" w:cs="Arial"/>
          <w:color w:val="000000" w:themeColor="text1"/>
        </w:rPr>
        <w:t xml:space="preserve">conjuntar esfuerzos y recursos de la </w:t>
      </w:r>
      <w:r w:rsidR="007A39C5" w:rsidRPr="00DC36CA">
        <w:rPr>
          <w:rFonts w:ascii="Arial" w:hAnsi="Arial" w:cs="Arial"/>
          <w:color w:val="000000" w:themeColor="text1"/>
        </w:rPr>
        <w:lastRenderedPageBreak/>
        <w:t>Federación, las entidades federativas y los municipios, así como de los sectores público, social y privado y de organismos e instituciones internacionales. La Cruzada se publicó mediante un decreto que establecía los objetivos, algunos lineamientos generales y los actores principales (la participación y roles de las dependencias que participarían) del Sistema Nacional para la Cr</w:t>
      </w:r>
      <w:r w:rsidR="001A54EB">
        <w:rPr>
          <w:rFonts w:ascii="Arial" w:hAnsi="Arial" w:cs="Arial"/>
          <w:color w:val="000000" w:themeColor="text1"/>
        </w:rPr>
        <w:t>uzada Nacional contra el Hambre</w:t>
      </w:r>
      <w:sdt>
        <w:sdtPr>
          <w:rPr>
            <w:rFonts w:ascii="Arial" w:hAnsi="Arial" w:cs="Arial"/>
            <w:color w:val="000000" w:themeColor="text1"/>
          </w:rPr>
          <w:id w:val="-644125236"/>
          <w:citation/>
        </w:sdtPr>
        <w:sdtEndPr/>
        <w:sdtContent>
          <w:r w:rsidR="006D6173">
            <w:rPr>
              <w:rFonts w:ascii="Arial" w:hAnsi="Arial" w:cs="Arial"/>
              <w:color w:val="000000" w:themeColor="text1"/>
            </w:rPr>
            <w:fldChar w:fldCharType="begin"/>
          </w:r>
          <w:r w:rsidR="006D6173">
            <w:rPr>
              <w:rFonts w:ascii="Arial" w:hAnsi="Arial" w:cs="Arial"/>
              <w:color w:val="000000" w:themeColor="text1"/>
              <w:lang w:val="es-MX"/>
            </w:rPr>
            <w:instrText xml:space="preserve"> CITATION Con16 \l 2058 </w:instrText>
          </w:r>
          <w:r w:rsidR="006D6173">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(16)</w:t>
          </w:r>
          <w:r w:rsidR="006D6173">
            <w:rPr>
              <w:rFonts w:ascii="Arial" w:hAnsi="Arial" w:cs="Arial"/>
              <w:color w:val="000000" w:themeColor="text1"/>
            </w:rPr>
            <w:fldChar w:fldCharType="end"/>
          </w:r>
        </w:sdtContent>
      </w:sdt>
      <w:r w:rsidR="001A54EB">
        <w:rPr>
          <w:rFonts w:ascii="Arial" w:hAnsi="Arial" w:cs="Arial"/>
          <w:color w:val="000000" w:themeColor="text1"/>
        </w:rPr>
        <w:t>.</w:t>
      </w:r>
      <w:r w:rsidR="00A85968" w:rsidRPr="00DC36CA">
        <w:rPr>
          <w:rFonts w:ascii="Arial" w:hAnsi="Arial" w:cs="Arial"/>
          <w:color w:val="000000" w:themeColor="text1"/>
        </w:rPr>
        <w:t xml:space="preserve"> </w:t>
      </w:r>
      <w:r w:rsidRPr="00DC36CA">
        <w:rPr>
          <w:rFonts w:ascii="Arial" w:hAnsi="Arial" w:cs="Arial"/>
          <w:color w:val="000000" w:themeColor="text1"/>
        </w:rPr>
        <w:t>En total, 70 programas federales participa</w:t>
      </w:r>
      <w:r w:rsidR="00F223F4">
        <w:rPr>
          <w:rFonts w:ascii="Arial" w:hAnsi="Arial" w:cs="Arial"/>
          <w:color w:val="000000" w:themeColor="text1"/>
        </w:rPr>
        <w:t xml:space="preserve">rían </w:t>
      </w:r>
      <w:r w:rsidRPr="00DC36CA">
        <w:rPr>
          <w:rFonts w:ascii="Arial" w:hAnsi="Arial" w:cs="Arial"/>
          <w:color w:val="000000" w:themeColor="text1"/>
        </w:rPr>
        <w:t xml:space="preserve">en la CNCH </w:t>
      </w:r>
      <w:r w:rsidR="003672BC">
        <w:rPr>
          <w:rFonts w:ascii="Arial" w:hAnsi="Arial" w:cs="Arial"/>
          <w:color w:val="000000" w:themeColor="text1"/>
        </w:rPr>
        <w:t xml:space="preserve">que </w:t>
      </w:r>
      <w:r w:rsidRPr="00DC36CA">
        <w:rPr>
          <w:rFonts w:ascii="Arial" w:hAnsi="Arial" w:cs="Arial"/>
          <w:color w:val="000000" w:themeColor="text1"/>
        </w:rPr>
        <w:t>han puesto disposiciones, normativas y reglas de ope</w:t>
      </w:r>
      <w:r w:rsidR="003672BC">
        <w:rPr>
          <w:rFonts w:ascii="Arial" w:hAnsi="Arial" w:cs="Arial"/>
          <w:color w:val="000000" w:themeColor="text1"/>
        </w:rPr>
        <w:t>ración, teniendo como prioridad</w:t>
      </w:r>
      <w:r w:rsidRPr="00DC36CA">
        <w:rPr>
          <w:rFonts w:ascii="Arial" w:hAnsi="Arial" w:cs="Arial"/>
          <w:color w:val="000000" w:themeColor="text1"/>
        </w:rPr>
        <w:t xml:space="preserve"> la atención de la poblaci</w:t>
      </w:r>
      <w:r w:rsidR="001A54EB">
        <w:rPr>
          <w:rFonts w:ascii="Arial" w:hAnsi="Arial" w:cs="Arial"/>
          <w:color w:val="000000" w:themeColor="text1"/>
        </w:rPr>
        <w:t xml:space="preserve">ón objetivo de México </w:t>
      </w:r>
      <w:proofErr w:type="spellStart"/>
      <w:r w:rsidR="001A54EB">
        <w:rPr>
          <w:rFonts w:ascii="Arial" w:hAnsi="Arial" w:cs="Arial"/>
          <w:color w:val="000000" w:themeColor="text1"/>
        </w:rPr>
        <w:t>SinHambre</w:t>
      </w:r>
      <w:proofErr w:type="spellEnd"/>
      <w:sdt>
        <w:sdtPr>
          <w:rPr>
            <w:rFonts w:ascii="Arial" w:hAnsi="Arial" w:cs="Arial"/>
            <w:color w:val="000000" w:themeColor="text1"/>
          </w:rPr>
          <w:id w:val="1086661290"/>
          <w:citation/>
        </w:sdtPr>
        <w:sdtEndPr/>
        <w:sdtContent>
          <w:r w:rsidR="006D6173">
            <w:rPr>
              <w:rFonts w:ascii="Arial" w:hAnsi="Arial" w:cs="Arial"/>
              <w:color w:val="000000" w:themeColor="text1"/>
            </w:rPr>
            <w:fldChar w:fldCharType="begin"/>
          </w:r>
          <w:r w:rsidR="006D6173">
            <w:rPr>
              <w:rFonts w:ascii="Arial" w:hAnsi="Arial" w:cs="Arial"/>
              <w:color w:val="000000" w:themeColor="text1"/>
              <w:lang w:val="es-MX"/>
            </w:rPr>
            <w:instrText xml:space="preserve"> CITATION Rob14 \l 2058 </w:instrText>
          </w:r>
          <w:r w:rsidR="006D6173">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(14)</w:t>
          </w:r>
          <w:r w:rsidR="006D6173">
            <w:rPr>
              <w:rFonts w:ascii="Arial" w:hAnsi="Arial" w:cs="Arial"/>
              <w:color w:val="000000" w:themeColor="text1"/>
            </w:rPr>
            <w:fldChar w:fldCharType="end"/>
          </w:r>
        </w:sdtContent>
      </w:sdt>
      <w:r w:rsidR="001A54EB">
        <w:rPr>
          <w:rFonts w:ascii="Arial" w:hAnsi="Arial" w:cs="Arial"/>
          <w:color w:val="000000" w:themeColor="text1"/>
        </w:rPr>
        <w:t>.</w:t>
      </w:r>
      <w:r w:rsidR="006D6173" w:rsidRPr="00DC36CA">
        <w:rPr>
          <w:rFonts w:ascii="Arial" w:hAnsi="Arial" w:cs="Arial"/>
          <w:color w:val="000000" w:themeColor="text1"/>
        </w:rPr>
        <w:t xml:space="preserve"> </w:t>
      </w:r>
    </w:p>
    <w:p w14:paraId="1678995C" w14:textId="2183E4C7" w:rsidR="00DB2906" w:rsidRPr="00DC36CA" w:rsidRDefault="003672BC" w:rsidP="000C12B4">
      <w:pPr>
        <w:spacing w:after="240" w:line="360" w:lineRule="auto"/>
        <w:jc w:val="both"/>
        <w:rPr>
          <w:rFonts w:ascii="Arial" w:hAnsi="Arial" w:cs="Arial"/>
          <w:color w:val="000000" w:themeColor="text1"/>
        </w:rPr>
      </w:pPr>
      <w:r>
        <w:rPr>
          <w:rFonts w:ascii="Arial" w:hAnsi="Arial" w:cs="Arial"/>
          <w:color w:val="000000" w:themeColor="text1"/>
        </w:rPr>
        <w:t>T</w:t>
      </w:r>
      <w:r w:rsidR="00A85968" w:rsidRPr="00DC36CA">
        <w:rPr>
          <w:rFonts w:ascii="Arial" w:hAnsi="Arial" w:cs="Arial"/>
          <w:color w:val="000000" w:themeColor="text1"/>
        </w:rPr>
        <w:t>odos l</w:t>
      </w:r>
      <w:r w:rsidR="00DB2906" w:rsidRPr="00DC36CA">
        <w:rPr>
          <w:rFonts w:ascii="Arial" w:hAnsi="Arial" w:cs="Arial"/>
          <w:color w:val="000000" w:themeColor="text1"/>
        </w:rPr>
        <w:t xml:space="preserve">os programas de asistencia social alimentaria o que integren algún componente nutricional como los de suplementación, </w:t>
      </w:r>
      <w:r w:rsidR="00A85968" w:rsidRPr="00DC36CA">
        <w:rPr>
          <w:rFonts w:ascii="Arial" w:hAnsi="Arial" w:cs="Arial"/>
          <w:color w:val="000000" w:themeColor="text1"/>
        </w:rPr>
        <w:t xml:space="preserve">se </w:t>
      </w:r>
      <w:r w:rsidR="00F223F4">
        <w:rPr>
          <w:rFonts w:ascii="Arial" w:hAnsi="Arial" w:cs="Arial"/>
          <w:color w:val="000000" w:themeColor="text1"/>
        </w:rPr>
        <w:t xml:space="preserve">deberían </w:t>
      </w:r>
      <w:r w:rsidR="00A85968" w:rsidRPr="00DC36CA">
        <w:rPr>
          <w:rFonts w:ascii="Arial" w:hAnsi="Arial" w:cs="Arial"/>
          <w:color w:val="000000" w:themeColor="text1"/>
        </w:rPr>
        <w:t>a</w:t>
      </w:r>
      <w:r w:rsidR="00922979">
        <w:rPr>
          <w:rFonts w:ascii="Arial" w:hAnsi="Arial" w:cs="Arial"/>
          <w:color w:val="000000" w:themeColor="text1"/>
        </w:rPr>
        <w:t xml:space="preserve">linear a esta gran estrategia con la finalidad de </w:t>
      </w:r>
      <w:r w:rsidR="00A85968" w:rsidRPr="00DC36CA">
        <w:rPr>
          <w:rFonts w:ascii="Arial" w:hAnsi="Arial" w:cs="Arial"/>
          <w:color w:val="000000" w:themeColor="text1"/>
        </w:rPr>
        <w:t xml:space="preserve">tener </w:t>
      </w:r>
      <w:r w:rsidR="00DB2906" w:rsidRPr="00DC36CA">
        <w:rPr>
          <w:rFonts w:ascii="Arial" w:hAnsi="Arial" w:cs="Arial"/>
          <w:color w:val="000000" w:themeColor="text1"/>
        </w:rPr>
        <w:t>un efecto positivo importante en la variedad de la dieta de la po</w:t>
      </w:r>
      <w:r>
        <w:rPr>
          <w:rFonts w:ascii="Arial" w:hAnsi="Arial" w:cs="Arial"/>
          <w:color w:val="000000" w:themeColor="text1"/>
        </w:rPr>
        <w:t xml:space="preserve">blación beneficiaria </w:t>
      </w:r>
      <w:r w:rsidR="00DB2906" w:rsidRPr="00DC36CA">
        <w:rPr>
          <w:rFonts w:ascii="Arial" w:hAnsi="Arial" w:cs="Arial"/>
          <w:color w:val="000000" w:themeColor="text1"/>
        </w:rPr>
        <w:t>y en ni</w:t>
      </w:r>
      <w:r w:rsidR="00922979">
        <w:rPr>
          <w:rFonts w:ascii="Arial" w:hAnsi="Arial" w:cs="Arial"/>
          <w:color w:val="000000" w:themeColor="text1"/>
        </w:rPr>
        <w:t>ños menores de cinco años</w:t>
      </w:r>
      <w:r>
        <w:rPr>
          <w:rFonts w:ascii="Arial" w:hAnsi="Arial" w:cs="Arial"/>
          <w:color w:val="000000" w:themeColor="text1"/>
        </w:rPr>
        <w:t>,</w:t>
      </w:r>
      <w:r w:rsidR="00922979">
        <w:rPr>
          <w:rFonts w:ascii="Arial" w:hAnsi="Arial" w:cs="Arial"/>
          <w:color w:val="000000" w:themeColor="text1"/>
        </w:rPr>
        <w:t xml:space="preserve"> reducir</w:t>
      </w:r>
      <w:r w:rsidR="00DB2906" w:rsidRPr="00DC36CA">
        <w:rPr>
          <w:rFonts w:ascii="Arial" w:hAnsi="Arial" w:cs="Arial"/>
          <w:color w:val="000000" w:themeColor="text1"/>
        </w:rPr>
        <w:t xml:space="preserve"> la prevalencia de anemia</w:t>
      </w:r>
      <w:sdt>
        <w:sdtPr>
          <w:rPr>
            <w:rFonts w:ascii="Arial" w:hAnsi="Arial" w:cs="Arial"/>
            <w:color w:val="000000" w:themeColor="text1"/>
          </w:rPr>
          <w:id w:val="-854960408"/>
          <w:citation/>
        </w:sdtPr>
        <w:sdtEndPr/>
        <w:sdtContent>
          <w:r w:rsidR="00AB423D">
            <w:rPr>
              <w:rFonts w:ascii="Arial" w:hAnsi="Arial" w:cs="Arial"/>
              <w:color w:val="000000" w:themeColor="text1"/>
            </w:rPr>
            <w:fldChar w:fldCharType="begin"/>
          </w:r>
          <w:r w:rsidR="005E2CFE">
            <w:rPr>
              <w:rFonts w:ascii="Arial" w:hAnsi="Arial" w:cs="Arial"/>
              <w:color w:val="000000" w:themeColor="text1"/>
              <w:lang w:val="es-MX"/>
            </w:rPr>
            <w:instrText xml:space="preserve">CITATION Sha15 \l 2058 </w:instrText>
          </w:r>
          <w:r w:rsidR="00AB423D">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(17)</w:t>
          </w:r>
          <w:r w:rsidR="00AB423D">
            <w:rPr>
              <w:rFonts w:ascii="Arial" w:hAnsi="Arial" w:cs="Arial"/>
              <w:color w:val="000000" w:themeColor="text1"/>
            </w:rPr>
            <w:fldChar w:fldCharType="end"/>
          </w:r>
        </w:sdtContent>
      </w:sdt>
      <w:r w:rsidR="001A54EB">
        <w:rPr>
          <w:rFonts w:ascii="Arial" w:hAnsi="Arial" w:cs="Arial"/>
          <w:color w:val="000000" w:themeColor="text1"/>
        </w:rPr>
        <w:t>.</w:t>
      </w:r>
      <w:r w:rsidR="007A70F1" w:rsidRPr="00DC36CA">
        <w:rPr>
          <w:rFonts w:ascii="Arial" w:hAnsi="Arial" w:cs="Arial"/>
          <w:color w:val="000000" w:themeColor="text1"/>
        </w:rPr>
        <w:t xml:space="preserve"> </w:t>
      </w:r>
    </w:p>
    <w:p w14:paraId="2BA01D23" w14:textId="174D9472" w:rsidR="008F0F0B" w:rsidRPr="00DC36CA" w:rsidRDefault="00EF3983" w:rsidP="000C12B4">
      <w:pPr>
        <w:spacing w:after="240" w:line="360" w:lineRule="auto"/>
        <w:jc w:val="both"/>
        <w:rPr>
          <w:rFonts w:ascii="Arial" w:hAnsi="Arial" w:cs="Arial"/>
          <w:color w:val="000000" w:themeColor="text1"/>
        </w:rPr>
      </w:pPr>
      <w:r w:rsidRPr="00DC36CA">
        <w:rPr>
          <w:rFonts w:ascii="Arial" w:hAnsi="Arial" w:cs="Arial"/>
          <w:color w:val="000000" w:themeColor="text1"/>
        </w:rPr>
        <w:t xml:space="preserve">No cabe duda </w:t>
      </w:r>
      <w:r w:rsidR="00521C19" w:rsidRPr="00DC36CA">
        <w:rPr>
          <w:rFonts w:ascii="Arial" w:hAnsi="Arial" w:cs="Arial"/>
          <w:color w:val="000000" w:themeColor="text1"/>
        </w:rPr>
        <w:t>de que</w:t>
      </w:r>
      <w:r w:rsidRPr="00DC36CA">
        <w:rPr>
          <w:rFonts w:ascii="Arial" w:hAnsi="Arial" w:cs="Arial"/>
          <w:color w:val="000000" w:themeColor="text1"/>
        </w:rPr>
        <w:t xml:space="preserve"> las políticas sociales dirigidas a solventar la</w:t>
      </w:r>
      <w:r w:rsidR="008F0F0B" w:rsidRPr="00DC36CA">
        <w:rPr>
          <w:rFonts w:ascii="Arial" w:hAnsi="Arial" w:cs="Arial"/>
          <w:color w:val="000000" w:themeColor="text1"/>
        </w:rPr>
        <w:t xml:space="preserve"> carencia de alimentación </w:t>
      </w:r>
      <w:r w:rsidRPr="00DC36CA">
        <w:rPr>
          <w:rFonts w:ascii="Arial" w:hAnsi="Arial" w:cs="Arial"/>
          <w:color w:val="000000" w:themeColor="text1"/>
        </w:rPr>
        <w:t>han puesto</w:t>
      </w:r>
      <w:r w:rsidR="008F0F0B" w:rsidRPr="00DC36CA">
        <w:rPr>
          <w:rFonts w:ascii="Arial" w:hAnsi="Arial" w:cs="Arial"/>
          <w:color w:val="000000" w:themeColor="text1"/>
        </w:rPr>
        <w:t xml:space="preserve"> en el centro de atención </w:t>
      </w:r>
      <w:r w:rsidRPr="00DC36CA">
        <w:rPr>
          <w:rFonts w:ascii="Arial" w:hAnsi="Arial" w:cs="Arial"/>
          <w:color w:val="000000" w:themeColor="text1"/>
        </w:rPr>
        <w:t xml:space="preserve">pública, a </w:t>
      </w:r>
      <w:r w:rsidR="008F0F0B" w:rsidRPr="00DC36CA">
        <w:rPr>
          <w:rFonts w:ascii="Arial" w:hAnsi="Arial" w:cs="Arial"/>
          <w:color w:val="000000" w:themeColor="text1"/>
        </w:rPr>
        <w:t xml:space="preserve">la población en pobreza extrema. </w:t>
      </w:r>
      <w:r w:rsidRPr="00DC36CA">
        <w:rPr>
          <w:rFonts w:ascii="Arial" w:hAnsi="Arial" w:cs="Arial"/>
          <w:color w:val="000000" w:themeColor="text1"/>
        </w:rPr>
        <w:t xml:space="preserve">En lugar de priorizar políticas de desarrollo rural con énfasis a la producción de alimentos para abastecer a la población pobre, </w:t>
      </w:r>
      <w:r w:rsidR="008F0F0B" w:rsidRPr="00DC36CA">
        <w:rPr>
          <w:rFonts w:ascii="Arial" w:hAnsi="Arial" w:cs="Arial"/>
          <w:color w:val="000000" w:themeColor="text1"/>
        </w:rPr>
        <w:t xml:space="preserve">se ha dado énfasis a las acciones de abasto a través de </w:t>
      </w:r>
      <w:r w:rsidR="00B35F90" w:rsidRPr="00DC36CA">
        <w:rPr>
          <w:rFonts w:ascii="Arial" w:hAnsi="Arial" w:cs="Arial"/>
          <w:color w:val="000000" w:themeColor="text1"/>
        </w:rPr>
        <w:t xml:space="preserve">DICONSA, </w:t>
      </w:r>
      <w:r w:rsidR="008F0F0B" w:rsidRPr="00DC36CA">
        <w:rPr>
          <w:rFonts w:ascii="Arial" w:hAnsi="Arial" w:cs="Arial"/>
          <w:color w:val="000000" w:themeColor="text1"/>
        </w:rPr>
        <w:t xml:space="preserve">al suministro de leche a cargo de </w:t>
      </w:r>
      <w:r w:rsidR="00B35F90" w:rsidRPr="00DC36CA">
        <w:rPr>
          <w:rFonts w:ascii="Arial" w:hAnsi="Arial" w:cs="Arial"/>
          <w:color w:val="000000" w:themeColor="text1"/>
        </w:rPr>
        <w:t>LICONSA</w:t>
      </w:r>
      <w:r w:rsidR="008F0F0B" w:rsidRPr="00DC36CA">
        <w:rPr>
          <w:rFonts w:ascii="Arial" w:hAnsi="Arial" w:cs="Arial"/>
          <w:color w:val="000000" w:themeColor="text1"/>
        </w:rPr>
        <w:t xml:space="preserve"> para llevarlo a comunidades rurales altamente marginadas, a la ampliación del padrón de familias con acceso a transferencias monetarias y suplementos alimenticios que se llev</w:t>
      </w:r>
      <w:r w:rsidR="00834521" w:rsidRPr="00DC36CA">
        <w:rPr>
          <w:rFonts w:ascii="Arial" w:hAnsi="Arial" w:cs="Arial"/>
          <w:color w:val="000000" w:themeColor="text1"/>
        </w:rPr>
        <w:t>ó</w:t>
      </w:r>
      <w:r w:rsidR="008F0F0B" w:rsidRPr="00DC36CA">
        <w:rPr>
          <w:rFonts w:ascii="Arial" w:hAnsi="Arial" w:cs="Arial"/>
          <w:color w:val="000000" w:themeColor="text1"/>
        </w:rPr>
        <w:t xml:space="preserve"> a cabo a través del Programa Oportunidades</w:t>
      </w:r>
      <w:r w:rsidR="00834521" w:rsidRPr="00DC36CA">
        <w:rPr>
          <w:rFonts w:ascii="Arial" w:hAnsi="Arial" w:cs="Arial"/>
          <w:color w:val="000000" w:themeColor="text1"/>
        </w:rPr>
        <w:t xml:space="preserve"> hasta el 2015 y ahora a través de PROSPERA, impulsando el</w:t>
      </w:r>
      <w:r w:rsidR="008F0F0B" w:rsidRPr="00DC36CA">
        <w:rPr>
          <w:rFonts w:ascii="Arial" w:hAnsi="Arial" w:cs="Arial"/>
          <w:color w:val="000000" w:themeColor="text1"/>
        </w:rPr>
        <w:t xml:space="preserve"> fortalecimiento de la capacidad para la adquisición de alimentos con la tarjeta </w:t>
      </w:r>
      <w:proofErr w:type="spellStart"/>
      <w:r w:rsidR="00834521" w:rsidRPr="00DC36CA">
        <w:rPr>
          <w:rFonts w:ascii="Arial" w:hAnsi="Arial" w:cs="Arial"/>
          <w:color w:val="000000" w:themeColor="text1"/>
        </w:rPr>
        <w:t>Sin</w:t>
      </w:r>
      <w:r w:rsidR="001A54EB">
        <w:rPr>
          <w:rFonts w:ascii="Arial" w:hAnsi="Arial" w:cs="Arial"/>
          <w:color w:val="000000" w:themeColor="text1"/>
        </w:rPr>
        <w:t>Hambre</w:t>
      </w:r>
      <w:proofErr w:type="spellEnd"/>
      <w:sdt>
        <w:sdtPr>
          <w:rPr>
            <w:rFonts w:ascii="Arial" w:hAnsi="Arial" w:cs="Arial"/>
            <w:color w:val="000000" w:themeColor="text1"/>
          </w:rPr>
          <w:id w:val="91134947"/>
          <w:citation/>
        </w:sdtPr>
        <w:sdtEndPr/>
        <w:sdtContent>
          <w:r w:rsidR="005E2CFE">
            <w:rPr>
              <w:rFonts w:ascii="Arial" w:hAnsi="Arial" w:cs="Arial"/>
              <w:color w:val="000000" w:themeColor="text1"/>
            </w:rPr>
            <w:fldChar w:fldCharType="begin"/>
          </w:r>
          <w:r w:rsidR="005E2CFE">
            <w:rPr>
              <w:rFonts w:ascii="Arial" w:hAnsi="Arial" w:cs="Arial"/>
              <w:color w:val="000000" w:themeColor="text1"/>
              <w:lang w:val="es-MX"/>
            </w:rPr>
            <w:instrText xml:space="preserve"> CITATION Rob14 \l 2058 </w:instrText>
          </w:r>
          <w:r w:rsidR="005E2CFE">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(14)</w:t>
          </w:r>
          <w:r w:rsidR="005E2CFE">
            <w:rPr>
              <w:rFonts w:ascii="Arial" w:hAnsi="Arial" w:cs="Arial"/>
              <w:color w:val="000000" w:themeColor="text1"/>
            </w:rPr>
            <w:fldChar w:fldCharType="end"/>
          </w:r>
        </w:sdtContent>
      </w:sdt>
      <w:r w:rsidR="001A54EB">
        <w:rPr>
          <w:rFonts w:ascii="Arial" w:hAnsi="Arial" w:cs="Arial"/>
          <w:color w:val="000000" w:themeColor="text1"/>
        </w:rPr>
        <w:t>.</w:t>
      </w:r>
      <w:r w:rsidR="000C12B4" w:rsidRPr="00DC36CA">
        <w:rPr>
          <w:rFonts w:ascii="Arial" w:hAnsi="Arial" w:cs="Arial"/>
          <w:color w:val="000000" w:themeColor="text1"/>
        </w:rPr>
        <w:t xml:space="preserve"> </w:t>
      </w:r>
    </w:p>
    <w:p w14:paraId="28413CE5" w14:textId="25D797C7" w:rsidR="00EF3983" w:rsidRPr="00DC36CA" w:rsidRDefault="00EF3983" w:rsidP="000C12B4">
      <w:pPr>
        <w:spacing w:after="240" w:line="360" w:lineRule="auto"/>
        <w:jc w:val="both"/>
        <w:rPr>
          <w:rFonts w:ascii="Arial" w:hAnsi="Arial" w:cs="Arial"/>
          <w:color w:val="000000" w:themeColor="text1"/>
        </w:rPr>
      </w:pPr>
      <w:r w:rsidRPr="00DC36CA">
        <w:rPr>
          <w:rFonts w:ascii="Arial" w:hAnsi="Arial" w:cs="Arial"/>
          <w:color w:val="000000" w:themeColor="text1"/>
        </w:rPr>
        <w:t>En respuesta, la SEDESOL definió en una primera instancia una estrategia territorial mediante la atención de 400 municipios, aquellos con mayor volumen y porcentaje de población en pobreza extrema y con carencia de alimentación. Este mecanismo, aunque sirvió para priorizar a la població</w:t>
      </w:r>
      <w:r w:rsidR="003672BC">
        <w:rPr>
          <w:rFonts w:ascii="Arial" w:hAnsi="Arial" w:cs="Arial"/>
          <w:color w:val="000000" w:themeColor="text1"/>
        </w:rPr>
        <w:t>n que debería atender la CNCH</w:t>
      </w:r>
      <w:r w:rsidRPr="00DC36CA">
        <w:rPr>
          <w:rFonts w:ascii="Arial" w:hAnsi="Arial" w:cs="Arial"/>
          <w:color w:val="000000" w:themeColor="text1"/>
        </w:rPr>
        <w:t xml:space="preserve"> en una primera fase, no fue suficiente para la identificación de los hogares con las caracterí</w:t>
      </w:r>
      <w:r w:rsidR="001A54EB">
        <w:rPr>
          <w:rFonts w:ascii="Arial" w:hAnsi="Arial" w:cs="Arial"/>
          <w:color w:val="000000" w:themeColor="text1"/>
        </w:rPr>
        <w:t>sticas de la población objetivo</w:t>
      </w:r>
      <w:sdt>
        <w:sdtPr>
          <w:rPr>
            <w:rFonts w:ascii="Arial" w:hAnsi="Arial" w:cs="Arial"/>
            <w:color w:val="000000" w:themeColor="text1"/>
          </w:rPr>
          <w:id w:val="1755621991"/>
          <w:citation/>
        </w:sdtPr>
        <w:sdtEndPr/>
        <w:sdtContent>
          <w:r w:rsidR="00D861B4">
            <w:rPr>
              <w:rFonts w:ascii="Arial" w:hAnsi="Arial" w:cs="Arial"/>
              <w:color w:val="000000" w:themeColor="text1"/>
            </w:rPr>
            <w:fldChar w:fldCharType="begin"/>
          </w:r>
          <w:r w:rsidR="00D861B4">
            <w:rPr>
              <w:rFonts w:ascii="Arial" w:hAnsi="Arial" w:cs="Arial"/>
              <w:color w:val="000000" w:themeColor="text1"/>
              <w:lang w:val="es-MX"/>
            </w:rPr>
            <w:instrText xml:space="preserve"> CITATION Con151 \l 2058 </w:instrText>
          </w:r>
          <w:r w:rsidR="00D861B4">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(18)</w:t>
          </w:r>
          <w:r w:rsidR="00D861B4">
            <w:rPr>
              <w:rFonts w:ascii="Arial" w:hAnsi="Arial" w:cs="Arial"/>
              <w:color w:val="000000" w:themeColor="text1"/>
            </w:rPr>
            <w:fldChar w:fldCharType="end"/>
          </w:r>
        </w:sdtContent>
      </w:sdt>
      <w:r w:rsidR="001A54EB">
        <w:rPr>
          <w:rFonts w:ascii="Arial" w:hAnsi="Arial" w:cs="Arial"/>
          <w:color w:val="000000" w:themeColor="text1"/>
        </w:rPr>
        <w:t>.</w:t>
      </w:r>
      <w:r w:rsidR="000C12B4" w:rsidRPr="00DC36CA">
        <w:rPr>
          <w:rFonts w:ascii="Arial" w:hAnsi="Arial" w:cs="Arial"/>
          <w:color w:val="000000" w:themeColor="text1"/>
        </w:rPr>
        <w:t xml:space="preserve"> </w:t>
      </w:r>
      <w:r w:rsidR="00F223F4">
        <w:rPr>
          <w:rFonts w:ascii="Arial" w:hAnsi="Arial" w:cs="Arial"/>
          <w:color w:val="000000" w:themeColor="text1"/>
        </w:rPr>
        <w:t>A</w:t>
      </w:r>
      <w:r w:rsidRPr="00DC36CA">
        <w:rPr>
          <w:rFonts w:ascii="Arial" w:hAnsi="Arial" w:cs="Arial"/>
          <w:color w:val="000000" w:themeColor="text1"/>
        </w:rPr>
        <w:t xml:space="preserve">unque se adicionaron en </w:t>
      </w:r>
      <w:r w:rsidRPr="00DC36CA">
        <w:rPr>
          <w:rFonts w:ascii="Arial" w:hAnsi="Arial" w:cs="Arial"/>
          <w:color w:val="000000" w:themeColor="text1"/>
        </w:rPr>
        <w:lastRenderedPageBreak/>
        <w:t>2014 (segunda fase) 612 municipios, la SEDESOL implementó la aplicación de manera unificada en los programas sociales, del Cuestionario Único de Información Socioeconómica (CUIS), para tener precisión en la identificación de los hogares en pobreza extrema de alimentación y tener claridad sobre la población a la cual dirigir los esfuerzos y recursos. Así, la SEDESOL en un primer momento mostró una estrategia territorial vía los municipios y, en un segundo momento, una estrategia de identifica</w:t>
      </w:r>
      <w:r w:rsidR="001A54EB">
        <w:rPr>
          <w:rFonts w:ascii="Arial" w:hAnsi="Arial" w:cs="Arial"/>
          <w:color w:val="000000" w:themeColor="text1"/>
        </w:rPr>
        <w:t>ción de los hogares vía el CUIS</w:t>
      </w:r>
      <w:sdt>
        <w:sdtPr>
          <w:rPr>
            <w:rFonts w:ascii="Arial" w:hAnsi="Arial" w:cs="Arial"/>
            <w:color w:val="000000" w:themeColor="text1"/>
          </w:rPr>
          <w:id w:val="1175685493"/>
          <w:citation/>
        </w:sdtPr>
        <w:sdtEndPr/>
        <w:sdtContent>
          <w:r w:rsidR="00D861B4">
            <w:rPr>
              <w:rFonts w:ascii="Arial" w:hAnsi="Arial" w:cs="Arial"/>
              <w:color w:val="000000" w:themeColor="text1"/>
            </w:rPr>
            <w:fldChar w:fldCharType="begin"/>
          </w:r>
          <w:r w:rsidR="00D861B4">
            <w:rPr>
              <w:rFonts w:ascii="Arial" w:hAnsi="Arial" w:cs="Arial"/>
              <w:color w:val="000000" w:themeColor="text1"/>
              <w:lang w:val="es-MX"/>
            </w:rPr>
            <w:instrText xml:space="preserve"> CITATION Con151 \l 2058 </w:instrText>
          </w:r>
          <w:r w:rsidR="00D861B4">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(18)</w:t>
          </w:r>
          <w:r w:rsidR="00D861B4">
            <w:rPr>
              <w:rFonts w:ascii="Arial" w:hAnsi="Arial" w:cs="Arial"/>
              <w:color w:val="000000" w:themeColor="text1"/>
            </w:rPr>
            <w:fldChar w:fldCharType="end"/>
          </w:r>
        </w:sdtContent>
      </w:sdt>
      <w:r w:rsidR="001A54EB">
        <w:rPr>
          <w:rFonts w:ascii="Arial" w:hAnsi="Arial" w:cs="Arial"/>
          <w:color w:val="000000" w:themeColor="text1"/>
        </w:rPr>
        <w:t>.</w:t>
      </w:r>
      <w:r w:rsidR="00D861B4" w:rsidRPr="00DC36CA">
        <w:rPr>
          <w:rFonts w:ascii="Arial" w:hAnsi="Arial" w:cs="Arial"/>
          <w:color w:val="000000" w:themeColor="text1"/>
        </w:rPr>
        <w:t xml:space="preserve"> </w:t>
      </w:r>
    </w:p>
    <w:p w14:paraId="4EBCEC38" w14:textId="1B22A76D" w:rsidR="009E2CE5" w:rsidRDefault="009B7D6C" w:rsidP="000C12B4">
      <w:pPr>
        <w:spacing w:after="240" w:line="360" w:lineRule="auto"/>
        <w:jc w:val="both"/>
        <w:rPr>
          <w:rFonts w:ascii="Arial" w:hAnsi="Arial" w:cs="Arial"/>
          <w:color w:val="000000" w:themeColor="text1"/>
        </w:rPr>
      </w:pPr>
      <w:r>
        <w:rPr>
          <w:rFonts w:ascii="Arial" w:hAnsi="Arial" w:cs="Arial"/>
          <w:color w:val="000000" w:themeColor="text1"/>
        </w:rPr>
        <w:t>Hasta 2016,</w:t>
      </w:r>
      <w:r w:rsidR="003A788A" w:rsidRPr="00DC36CA">
        <w:rPr>
          <w:rFonts w:ascii="Arial" w:hAnsi="Arial" w:cs="Arial"/>
          <w:color w:val="000000" w:themeColor="text1"/>
        </w:rPr>
        <w:t xml:space="preserve"> </w:t>
      </w:r>
      <w:r w:rsidR="008F0F0B" w:rsidRPr="00DC36CA">
        <w:rPr>
          <w:rFonts w:ascii="Arial" w:hAnsi="Arial" w:cs="Arial"/>
          <w:color w:val="000000" w:themeColor="text1"/>
        </w:rPr>
        <w:t>844 mil 108 familias c</w:t>
      </w:r>
      <w:r w:rsidR="00F223F4">
        <w:rPr>
          <w:rFonts w:ascii="Arial" w:hAnsi="Arial" w:cs="Arial"/>
          <w:color w:val="000000" w:themeColor="text1"/>
        </w:rPr>
        <w:t>ontaron</w:t>
      </w:r>
      <w:r w:rsidR="008F0F0B" w:rsidRPr="00DC36CA">
        <w:rPr>
          <w:rFonts w:ascii="Arial" w:hAnsi="Arial" w:cs="Arial"/>
          <w:color w:val="000000" w:themeColor="text1"/>
        </w:rPr>
        <w:t xml:space="preserve"> con la Tarjeta </w:t>
      </w:r>
      <w:proofErr w:type="spellStart"/>
      <w:r w:rsidR="008F0F0B" w:rsidRPr="00DC36CA">
        <w:rPr>
          <w:rFonts w:ascii="Arial" w:hAnsi="Arial" w:cs="Arial"/>
          <w:color w:val="000000" w:themeColor="text1"/>
        </w:rPr>
        <w:t>SinHambre</w:t>
      </w:r>
      <w:proofErr w:type="spellEnd"/>
      <w:r w:rsidR="008F0F0B" w:rsidRPr="00DC36CA">
        <w:rPr>
          <w:rFonts w:ascii="Arial" w:hAnsi="Arial" w:cs="Arial"/>
          <w:color w:val="000000" w:themeColor="text1"/>
        </w:rPr>
        <w:t>, lo que benefici</w:t>
      </w:r>
      <w:r w:rsidR="00F223F4">
        <w:rPr>
          <w:rFonts w:ascii="Arial" w:hAnsi="Arial" w:cs="Arial"/>
          <w:color w:val="000000" w:themeColor="text1"/>
        </w:rPr>
        <w:t>ó</w:t>
      </w:r>
      <w:r w:rsidR="008F0F0B" w:rsidRPr="00DC36CA">
        <w:rPr>
          <w:rFonts w:ascii="Arial" w:hAnsi="Arial" w:cs="Arial"/>
          <w:color w:val="000000" w:themeColor="text1"/>
        </w:rPr>
        <w:t xml:space="preserve"> a 3 millones 374 mil 242 personas. Asimismo, se han instala</w:t>
      </w:r>
      <w:r w:rsidR="00EC15C7" w:rsidRPr="00DC36CA">
        <w:rPr>
          <w:rFonts w:ascii="Arial" w:hAnsi="Arial" w:cs="Arial"/>
          <w:color w:val="000000" w:themeColor="text1"/>
        </w:rPr>
        <w:t xml:space="preserve">do 147 Centros de Atención para </w:t>
      </w:r>
      <w:r w:rsidR="008F0F0B" w:rsidRPr="00DC36CA">
        <w:rPr>
          <w:rFonts w:ascii="Arial" w:hAnsi="Arial" w:cs="Arial"/>
          <w:color w:val="000000" w:themeColor="text1"/>
        </w:rPr>
        <w:t xml:space="preserve">Beneficiarios del Esquema </w:t>
      </w:r>
      <w:proofErr w:type="spellStart"/>
      <w:r w:rsidR="008F0F0B" w:rsidRPr="00DC36CA">
        <w:rPr>
          <w:rFonts w:ascii="Arial" w:hAnsi="Arial" w:cs="Arial"/>
          <w:color w:val="000000" w:themeColor="text1"/>
        </w:rPr>
        <w:t>SinHambre</w:t>
      </w:r>
      <w:proofErr w:type="spellEnd"/>
      <w:r w:rsidR="008F0F0B" w:rsidRPr="00DC36CA">
        <w:rPr>
          <w:rFonts w:ascii="Arial" w:hAnsi="Arial" w:cs="Arial"/>
          <w:color w:val="000000" w:themeColor="text1"/>
        </w:rPr>
        <w:t xml:space="preserve">, que </w:t>
      </w:r>
      <w:r w:rsidR="00521C19" w:rsidRPr="00DC36CA">
        <w:rPr>
          <w:rFonts w:ascii="Arial" w:hAnsi="Arial" w:cs="Arial"/>
          <w:color w:val="000000" w:themeColor="text1"/>
        </w:rPr>
        <w:t>atendi</w:t>
      </w:r>
      <w:r w:rsidR="00521C19">
        <w:rPr>
          <w:rFonts w:ascii="Arial" w:hAnsi="Arial" w:cs="Arial"/>
          <w:color w:val="000000" w:themeColor="text1"/>
        </w:rPr>
        <w:t>ó</w:t>
      </w:r>
      <w:r w:rsidR="008F0F0B" w:rsidRPr="00DC36CA">
        <w:rPr>
          <w:rFonts w:ascii="Arial" w:hAnsi="Arial" w:cs="Arial"/>
          <w:color w:val="000000" w:themeColor="text1"/>
        </w:rPr>
        <w:t xml:space="preserve"> a 1 millón 11 mil 252 derechohabientes, para garantizar el abasto suficiente y oportuno de alime</w:t>
      </w:r>
      <w:r w:rsidR="001A54EB">
        <w:rPr>
          <w:rFonts w:ascii="Arial" w:hAnsi="Arial" w:cs="Arial"/>
          <w:color w:val="000000" w:themeColor="text1"/>
        </w:rPr>
        <w:t>ntos para la población objetivo</w:t>
      </w:r>
      <w:sdt>
        <w:sdtPr>
          <w:rPr>
            <w:rFonts w:ascii="Arial" w:hAnsi="Arial" w:cs="Arial"/>
            <w:color w:val="000000" w:themeColor="text1"/>
          </w:rPr>
          <w:id w:val="816155142"/>
          <w:citation/>
        </w:sdtPr>
        <w:sdtEndPr/>
        <w:sdtContent>
          <w:r w:rsidR="00D861B4">
            <w:rPr>
              <w:rFonts w:ascii="Arial" w:hAnsi="Arial" w:cs="Arial"/>
              <w:color w:val="000000" w:themeColor="text1"/>
            </w:rPr>
            <w:fldChar w:fldCharType="begin"/>
          </w:r>
          <w:r w:rsidR="00D861B4">
            <w:rPr>
              <w:rFonts w:ascii="Arial" w:hAnsi="Arial" w:cs="Arial"/>
              <w:color w:val="000000" w:themeColor="text1"/>
              <w:lang w:val="es-MX"/>
            </w:rPr>
            <w:instrText xml:space="preserve"> CITATION SIN16 \l 2058 </w:instrText>
          </w:r>
          <w:r w:rsidR="00D861B4">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(19)</w:t>
          </w:r>
          <w:r w:rsidR="00D861B4">
            <w:rPr>
              <w:rFonts w:ascii="Arial" w:hAnsi="Arial" w:cs="Arial"/>
              <w:color w:val="000000" w:themeColor="text1"/>
            </w:rPr>
            <w:fldChar w:fldCharType="end"/>
          </w:r>
        </w:sdtContent>
      </w:sdt>
      <w:r w:rsidR="001A54EB">
        <w:rPr>
          <w:rFonts w:ascii="Arial" w:hAnsi="Arial" w:cs="Arial"/>
          <w:color w:val="000000" w:themeColor="text1"/>
        </w:rPr>
        <w:t>.</w:t>
      </w:r>
      <w:r w:rsidR="0092170D" w:rsidRPr="00DC36CA">
        <w:rPr>
          <w:rFonts w:ascii="Arial" w:hAnsi="Arial" w:cs="Arial"/>
          <w:color w:val="000000" w:themeColor="text1"/>
        </w:rPr>
        <w:t xml:space="preserve"> </w:t>
      </w:r>
      <w:r w:rsidR="00F223F4">
        <w:rPr>
          <w:rFonts w:ascii="Arial" w:hAnsi="Arial" w:cs="Arial"/>
          <w:color w:val="000000" w:themeColor="text1"/>
        </w:rPr>
        <w:t>Pese a esas estadísticas la CNCH no logró cumplir con su cometido, y aún más grave fue visto por los críticos sociales como una estrategia neoliberal que produjo más problemas políticos que soluciones al hambre, por lo que a inicios de 2018 la Cruzada ya había desaparecido completamente del esquema de la política de desarrollo social.</w:t>
      </w:r>
    </w:p>
    <w:p w14:paraId="3712F809" w14:textId="23A48280" w:rsidR="00B16CEC" w:rsidRPr="00C231EB" w:rsidRDefault="00B16CEC" w:rsidP="005B30E9">
      <w:pPr>
        <w:pStyle w:val="Heading3"/>
        <w:spacing w:after="240"/>
        <w:rPr>
          <w:rFonts w:ascii="Arial" w:hAnsi="Arial" w:cs="Arial"/>
          <w:b/>
          <w:color w:val="000000" w:themeColor="text1"/>
          <w:lang w:val="es-MX" w:eastAsia="en-US"/>
        </w:rPr>
      </w:pPr>
      <w:bookmarkStart w:id="9" w:name="_Toc536134260"/>
      <w:r w:rsidRPr="00C231EB">
        <w:rPr>
          <w:rFonts w:ascii="Arial" w:hAnsi="Arial" w:cs="Arial"/>
          <w:b/>
          <w:color w:val="000000" w:themeColor="text1"/>
          <w:lang w:val="es-MX" w:eastAsia="en-US"/>
        </w:rPr>
        <w:t>1.1.</w:t>
      </w:r>
      <w:r w:rsidR="00321C94" w:rsidRPr="00C231EB">
        <w:rPr>
          <w:rFonts w:ascii="Arial" w:hAnsi="Arial" w:cs="Arial"/>
          <w:b/>
          <w:color w:val="000000" w:themeColor="text1"/>
          <w:lang w:val="es-MX" w:eastAsia="en-US"/>
        </w:rPr>
        <w:t>5</w:t>
      </w:r>
      <w:r w:rsidR="002D1888" w:rsidRPr="00C231EB">
        <w:rPr>
          <w:rFonts w:ascii="Arial" w:hAnsi="Arial" w:cs="Arial"/>
          <w:b/>
          <w:color w:val="000000" w:themeColor="text1"/>
          <w:lang w:val="es-MX" w:eastAsia="en-US"/>
        </w:rPr>
        <w:t>.</w:t>
      </w:r>
      <w:r w:rsidRPr="00C231EB">
        <w:rPr>
          <w:rFonts w:ascii="Arial" w:hAnsi="Arial" w:cs="Arial"/>
          <w:b/>
          <w:color w:val="000000" w:themeColor="text1"/>
          <w:lang w:val="es-MX" w:eastAsia="en-US"/>
        </w:rPr>
        <w:t xml:space="preserve"> Programa de Apoyo Alimentario (PAL)</w:t>
      </w:r>
      <w:r w:rsidR="00510CAD">
        <w:rPr>
          <w:rFonts w:ascii="Arial" w:hAnsi="Arial" w:cs="Arial"/>
          <w:b/>
          <w:color w:val="000000" w:themeColor="text1"/>
          <w:lang w:val="es-MX" w:eastAsia="en-US"/>
        </w:rPr>
        <w:t>.</w:t>
      </w:r>
      <w:bookmarkEnd w:id="9"/>
    </w:p>
    <w:p w14:paraId="6FE54B6F" w14:textId="36CB9F6B" w:rsidR="00ED7CA3" w:rsidRPr="00DC36CA" w:rsidRDefault="00F223F4" w:rsidP="00ED7CA3">
      <w:pPr>
        <w:autoSpaceDE w:val="0"/>
        <w:autoSpaceDN w:val="0"/>
        <w:adjustRightInd w:val="0"/>
        <w:spacing w:after="240" w:line="360" w:lineRule="auto"/>
        <w:jc w:val="both"/>
        <w:rPr>
          <w:rFonts w:ascii="Arial" w:eastAsiaTheme="minorHAnsi" w:hAnsi="Arial" w:cs="Arial"/>
          <w:color w:val="000000" w:themeColor="text1"/>
          <w:lang w:val="es-MX" w:eastAsia="en-US"/>
        </w:rPr>
      </w:pPr>
      <w:r>
        <w:rPr>
          <w:rFonts w:ascii="Arial" w:eastAsiaTheme="minorHAnsi" w:hAnsi="Arial" w:cs="Arial"/>
          <w:color w:val="000000" w:themeColor="text1"/>
          <w:lang w:val="es-MX" w:eastAsia="en-US"/>
        </w:rPr>
        <w:t>Por su parte, e</w:t>
      </w:r>
      <w:r w:rsidR="00ED7CA3" w:rsidRPr="00DC36CA">
        <w:rPr>
          <w:rFonts w:ascii="Arial" w:eastAsiaTheme="minorHAnsi" w:hAnsi="Arial" w:cs="Arial"/>
          <w:color w:val="000000" w:themeColor="text1"/>
          <w:lang w:val="es-MX" w:eastAsia="en-US"/>
        </w:rPr>
        <w:t>l PAL se articul</w:t>
      </w:r>
      <w:r w:rsidR="00EF3983" w:rsidRPr="00DC36CA">
        <w:rPr>
          <w:rFonts w:ascii="Arial" w:eastAsiaTheme="minorHAnsi" w:hAnsi="Arial" w:cs="Arial"/>
          <w:color w:val="000000" w:themeColor="text1"/>
          <w:lang w:val="es-MX" w:eastAsia="en-US"/>
        </w:rPr>
        <w:t>ó</w:t>
      </w:r>
      <w:r w:rsidR="00ED7CA3" w:rsidRPr="00DC36CA">
        <w:rPr>
          <w:rFonts w:ascii="Arial" w:eastAsiaTheme="minorHAnsi" w:hAnsi="Arial" w:cs="Arial"/>
          <w:color w:val="000000" w:themeColor="text1"/>
          <w:lang w:val="es-MX" w:eastAsia="en-US"/>
        </w:rPr>
        <w:t xml:space="preserve"> con los ejes del Plan Nacional de Desarrollo 2007-2012 y con los programas sectoriales de la SEDESOL en el marco de una política social integral, mediante acciones destinadas a mejorar la alimentación y la nutrición en las familias en condición de pobreza, lo que </w:t>
      </w:r>
      <w:r w:rsidR="003672BC" w:rsidRPr="00DC36CA">
        <w:rPr>
          <w:rFonts w:ascii="Arial" w:eastAsiaTheme="minorHAnsi" w:hAnsi="Arial" w:cs="Arial"/>
          <w:color w:val="000000" w:themeColor="text1"/>
          <w:lang w:val="es-MX" w:eastAsia="en-US"/>
        </w:rPr>
        <w:t>signi</w:t>
      </w:r>
      <w:r w:rsidR="003672BC">
        <w:rPr>
          <w:rFonts w:ascii="Arial" w:eastAsiaTheme="minorHAnsi" w:hAnsi="Arial" w:cs="Arial"/>
          <w:color w:val="000000" w:themeColor="text1"/>
          <w:lang w:val="es-MX" w:eastAsia="en-US"/>
        </w:rPr>
        <w:t>fica</w:t>
      </w:r>
      <w:r w:rsidR="00ED7CA3" w:rsidRPr="00DC36CA">
        <w:rPr>
          <w:rFonts w:ascii="Arial" w:eastAsiaTheme="minorHAnsi" w:hAnsi="Arial" w:cs="Arial"/>
          <w:color w:val="000000" w:themeColor="text1"/>
          <w:lang w:val="es-MX" w:eastAsia="en-US"/>
        </w:rPr>
        <w:t xml:space="preserve"> reducir su número co</w:t>
      </w:r>
      <w:r w:rsidR="003672BC">
        <w:rPr>
          <w:rFonts w:ascii="Arial" w:eastAsiaTheme="minorHAnsi" w:hAnsi="Arial" w:cs="Arial"/>
          <w:color w:val="000000" w:themeColor="text1"/>
          <w:lang w:val="es-MX" w:eastAsia="en-US"/>
        </w:rPr>
        <w:t>n políticas públicas que superaban</w:t>
      </w:r>
      <w:r w:rsidR="00ED7CA3" w:rsidRPr="00DC36CA">
        <w:rPr>
          <w:rFonts w:ascii="Arial" w:eastAsiaTheme="minorHAnsi" w:hAnsi="Arial" w:cs="Arial"/>
          <w:color w:val="000000" w:themeColor="text1"/>
          <w:lang w:val="es-MX" w:eastAsia="en-US"/>
        </w:rPr>
        <w:t xml:space="preserve"> el enfoque asisten</w:t>
      </w:r>
      <w:r w:rsidR="003672BC">
        <w:rPr>
          <w:rFonts w:ascii="Arial" w:eastAsiaTheme="minorHAnsi" w:hAnsi="Arial" w:cs="Arial"/>
          <w:color w:val="000000" w:themeColor="text1"/>
          <w:lang w:val="es-MX" w:eastAsia="en-US"/>
        </w:rPr>
        <w:t>cialista; de este modo, se buscó</w:t>
      </w:r>
      <w:r w:rsidR="00ED7CA3" w:rsidRPr="00DC36CA">
        <w:rPr>
          <w:rFonts w:ascii="Arial" w:eastAsiaTheme="minorHAnsi" w:hAnsi="Arial" w:cs="Arial"/>
          <w:color w:val="000000" w:themeColor="text1"/>
          <w:lang w:val="es-MX" w:eastAsia="en-US"/>
        </w:rPr>
        <w:t xml:space="preserve"> que las personas puedan adquirir capacidades y generar oportunidades de trabajo. El PAL</w:t>
      </w:r>
      <w:r w:rsidR="0076156A" w:rsidRPr="00DC36CA">
        <w:rPr>
          <w:rFonts w:ascii="Arial" w:eastAsiaTheme="minorHAnsi" w:hAnsi="Arial" w:cs="Arial"/>
          <w:color w:val="000000" w:themeColor="text1"/>
          <w:lang w:val="es-MX" w:eastAsia="en-US"/>
        </w:rPr>
        <w:t xml:space="preserve"> de 2009 se rediseñó</w:t>
      </w:r>
      <w:r w:rsidR="00ED7CA3" w:rsidRPr="00DC36CA">
        <w:rPr>
          <w:rFonts w:ascii="Arial" w:eastAsiaTheme="minorHAnsi" w:hAnsi="Arial" w:cs="Arial"/>
          <w:color w:val="000000" w:themeColor="text1"/>
          <w:lang w:val="es-MX" w:eastAsia="en-US"/>
        </w:rPr>
        <w:t xml:space="preserve"> con la fusión de dos programas que operaron en 2008: el de Apoyo Alimentario en Zonas de Atención Prioritaria (PAAZAP)</w:t>
      </w:r>
      <w:r w:rsidR="00521C19">
        <w:rPr>
          <w:rFonts w:ascii="Arial" w:eastAsiaTheme="minorHAnsi" w:hAnsi="Arial" w:cs="Arial"/>
          <w:color w:val="000000" w:themeColor="text1"/>
          <w:lang w:val="es-MX" w:eastAsia="en-US"/>
        </w:rPr>
        <w:t>,</w:t>
      </w:r>
      <w:r w:rsidR="00ED7CA3" w:rsidRPr="00DC36CA">
        <w:rPr>
          <w:rFonts w:ascii="Arial" w:eastAsiaTheme="minorHAnsi" w:hAnsi="Arial" w:cs="Arial"/>
          <w:color w:val="000000" w:themeColor="text1"/>
          <w:lang w:val="es-MX" w:eastAsia="en-US"/>
        </w:rPr>
        <w:t xml:space="preserve"> operado por la SEDESOL, y el componente de apoyo alimentario del PAL y del programa de Abasto Rural (PA</w:t>
      </w:r>
      <w:r w:rsidR="008B0DBE">
        <w:rPr>
          <w:rFonts w:ascii="Arial" w:eastAsiaTheme="minorHAnsi" w:hAnsi="Arial" w:cs="Arial"/>
          <w:color w:val="000000" w:themeColor="text1"/>
          <w:lang w:val="es-MX" w:eastAsia="en-US"/>
        </w:rPr>
        <w:t>R) a cargo de DICONSA, creado en</w:t>
      </w:r>
      <w:r w:rsidR="001A54EB">
        <w:rPr>
          <w:rFonts w:ascii="Arial" w:eastAsiaTheme="minorHAnsi" w:hAnsi="Arial" w:cs="Arial"/>
          <w:color w:val="000000" w:themeColor="text1"/>
          <w:lang w:val="es-MX" w:eastAsia="en-US"/>
        </w:rPr>
        <w:t xml:space="preserve"> 2004</w:t>
      </w:r>
      <w:sdt>
        <w:sdtPr>
          <w:rPr>
            <w:rFonts w:ascii="Arial" w:eastAsiaTheme="minorHAnsi" w:hAnsi="Arial" w:cs="Arial"/>
            <w:color w:val="000000" w:themeColor="text1"/>
            <w:lang w:val="es-MX" w:eastAsia="en-US"/>
          </w:rPr>
          <w:id w:val="-756294133"/>
          <w:citation/>
        </w:sdtPr>
        <w:sdtEndPr/>
        <w:sdtContent>
          <w:r w:rsidR="00852513">
            <w:rPr>
              <w:rFonts w:ascii="Arial" w:eastAsiaTheme="minorHAnsi" w:hAnsi="Arial" w:cs="Arial"/>
              <w:color w:val="000000" w:themeColor="text1"/>
              <w:lang w:val="es-MX" w:eastAsia="en-US"/>
            </w:rPr>
            <w:fldChar w:fldCharType="begin"/>
          </w:r>
          <w:r w:rsidR="0059691B">
            <w:rPr>
              <w:rFonts w:ascii="Arial" w:eastAsiaTheme="minorHAnsi" w:hAnsi="Arial" w:cs="Arial"/>
              <w:color w:val="000000" w:themeColor="text1"/>
              <w:lang w:val="es-MX" w:eastAsia="en-US"/>
            </w:rPr>
            <w:instrText xml:space="preserve">CITATION Hue16 \l 2058 </w:instrText>
          </w:r>
          <w:r w:rsidR="00852513">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(5)</w:t>
          </w:r>
          <w:r w:rsidR="00852513">
            <w:rPr>
              <w:rFonts w:ascii="Arial" w:eastAsiaTheme="minorHAnsi" w:hAnsi="Arial" w:cs="Arial"/>
              <w:color w:val="000000" w:themeColor="text1"/>
              <w:lang w:val="es-MX" w:eastAsia="en-US"/>
            </w:rPr>
            <w:fldChar w:fldCharType="end"/>
          </w:r>
        </w:sdtContent>
      </w:sdt>
      <w:r w:rsidR="001A54EB">
        <w:rPr>
          <w:rFonts w:ascii="Arial" w:eastAsiaTheme="minorHAnsi" w:hAnsi="Arial" w:cs="Arial"/>
          <w:color w:val="000000" w:themeColor="text1"/>
          <w:lang w:val="es-MX" w:eastAsia="en-US"/>
        </w:rPr>
        <w:t>.</w:t>
      </w:r>
      <w:r w:rsidR="000C12B4" w:rsidRPr="00DC36CA">
        <w:rPr>
          <w:rFonts w:ascii="Arial" w:eastAsiaTheme="minorHAnsi" w:hAnsi="Arial" w:cs="Arial"/>
          <w:color w:val="000000" w:themeColor="text1"/>
          <w:lang w:val="es-MX" w:eastAsia="en-US"/>
        </w:rPr>
        <w:t xml:space="preserve"> </w:t>
      </w:r>
    </w:p>
    <w:p w14:paraId="485B5031" w14:textId="4E1EC8D1" w:rsidR="00B16CEC" w:rsidRPr="00DC36CA" w:rsidRDefault="00F223F4" w:rsidP="00B16CEC">
      <w:pPr>
        <w:autoSpaceDE w:val="0"/>
        <w:autoSpaceDN w:val="0"/>
        <w:adjustRightInd w:val="0"/>
        <w:spacing w:after="240" w:line="360" w:lineRule="auto"/>
        <w:jc w:val="both"/>
        <w:rPr>
          <w:rFonts w:ascii="Arial" w:eastAsiaTheme="minorHAnsi" w:hAnsi="Arial" w:cs="Arial"/>
          <w:b/>
          <w:color w:val="000000" w:themeColor="text1"/>
          <w:lang w:val="es-MX" w:eastAsia="en-US"/>
        </w:rPr>
      </w:pPr>
      <w:r>
        <w:rPr>
          <w:rFonts w:ascii="Arial" w:eastAsiaTheme="minorHAnsi" w:hAnsi="Arial" w:cs="Arial"/>
          <w:color w:val="000000" w:themeColor="text1"/>
          <w:lang w:val="es-MX" w:eastAsia="en-US"/>
        </w:rPr>
        <w:lastRenderedPageBreak/>
        <w:t>Si bien e</w:t>
      </w:r>
      <w:r w:rsidR="00ED7CA3" w:rsidRPr="00DC36CA">
        <w:rPr>
          <w:rFonts w:ascii="Arial" w:eastAsiaTheme="minorHAnsi" w:hAnsi="Arial" w:cs="Arial"/>
          <w:color w:val="000000" w:themeColor="text1"/>
          <w:lang w:val="es-MX" w:eastAsia="en-US"/>
        </w:rPr>
        <w:t xml:space="preserve">l </w:t>
      </w:r>
      <w:r w:rsidR="00B16CEC" w:rsidRPr="00DC36CA">
        <w:rPr>
          <w:rFonts w:ascii="Arial" w:eastAsiaTheme="minorHAnsi" w:hAnsi="Arial" w:cs="Arial"/>
          <w:color w:val="000000" w:themeColor="text1"/>
          <w:lang w:val="es-MX" w:eastAsia="en-US"/>
        </w:rPr>
        <w:t>PAL</w:t>
      </w:r>
      <w:r w:rsidR="000D1DB4" w:rsidRPr="00DC36CA">
        <w:rPr>
          <w:rFonts w:ascii="Arial" w:eastAsiaTheme="minorHAnsi" w:hAnsi="Arial" w:cs="Arial"/>
          <w:color w:val="000000" w:themeColor="text1"/>
          <w:lang w:val="es-MX" w:eastAsia="en-US"/>
        </w:rPr>
        <w:t xml:space="preserve"> fue alineado a las estrategias de combate a la pobreza y a la </w:t>
      </w:r>
      <w:r w:rsidR="0076156A" w:rsidRPr="00DC36CA">
        <w:rPr>
          <w:rFonts w:ascii="Arial" w:eastAsiaTheme="minorHAnsi" w:hAnsi="Arial" w:cs="Arial"/>
          <w:color w:val="000000" w:themeColor="text1"/>
          <w:lang w:val="es-MX" w:eastAsia="en-US"/>
        </w:rPr>
        <w:t>CNCH</w:t>
      </w:r>
      <w:r w:rsidR="000D1DB4" w:rsidRPr="00DC36CA">
        <w:rPr>
          <w:rFonts w:ascii="Arial" w:eastAsiaTheme="minorHAnsi" w:hAnsi="Arial" w:cs="Arial"/>
          <w:color w:val="000000" w:themeColor="text1"/>
          <w:lang w:val="es-MX" w:eastAsia="en-US"/>
        </w:rPr>
        <w:t xml:space="preserve"> con el fin de </w:t>
      </w:r>
      <w:r w:rsidR="00B16CEC" w:rsidRPr="00DC36CA">
        <w:rPr>
          <w:rFonts w:ascii="Arial" w:eastAsiaTheme="minorHAnsi" w:hAnsi="Arial" w:cs="Arial"/>
          <w:color w:val="000000" w:themeColor="text1"/>
          <w:lang w:val="es-MX" w:eastAsia="en-US"/>
        </w:rPr>
        <w:t>otorga</w:t>
      </w:r>
      <w:r w:rsidR="000D1DB4" w:rsidRPr="00DC36CA">
        <w:rPr>
          <w:rFonts w:ascii="Arial" w:eastAsiaTheme="minorHAnsi" w:hAnsi="Arial" w:cs="Arial"/>
          <w:color w:val="000000" w:themeColor="text1"/>
          <w:lang w:val="es-MX" w:eastAsia="en-US"/>
        </w:rPr>
        <w:t>r</w:t>
      </w:r>
      <w:r w:rsidR="003672BC">
        <w:rPr>
          <w:rFonts w:ascii="Arial" w:eastAsiaTheme="minorHAnsi" w:hAnsi="Arial" w:cs="Arial"/>
          <w:color w:val="000000" w:themeColor="text1"/>
          <w:lang w:val="es-MX" w:eastAsia="en-US"/>
        </w:rPr>
        <w:t xml:space="preserve"> transferencias directa</w:t>
      </w:r>
      <w:r w:rsidR="00B16CEC" w:rsidRPr="00DC36CA">
        <w:rPr>
          <w:rFonts w:ascii="Arial" w:eastAsiaTheme="minorHAnsi" w:hAnsi="Arial" w:cs="Arial"/>
          <w:color w:val="000000" w:themeColor="text1"/>
          <w:lang w:val="es-MX" w:eastAsia="en-US"/>
        </w:rPr>
        <w:t>s a las familias beneficiarias para contribuir a que mejoren su alimentación y estado de nutrición</w:t>
      </w:r>
      <w:r>
        <w:rPr>
          <w:rFonts w:ascii="Arial" w:eastAsiaTheme="minorHAnsi" w:hAnsi="Arial" w:cs="Arial"/>
          <w:color w:val="000000" w:themeColor="text1"/>
          <w:lang w:val="es-MX" w:eastAsia="en-US"/>
        </w:rPr>
        <w:t xml:space="preserve">, se sujetó al esquema </w:t>
      </w:r>
      <w:r w:rsidR="002E1520">
        <w:rPr>
          <w:rFonts w:ascii="Arial" w:eastAsiaTheme="minorHAnsi" w:hAnsi="Arial" w:cs="Arial"/>
          <w:color w:val="000000" w:themeColor="text1"/>
          <w:lang w:val="es-MX" w:eastAsia="en-US"/>
        </w:rPr>
        <w:t>asistencialista</w:t>
      </w:r>
      <w:r>
        <w:rPr>
          <w:rFonts w:ascii="Arial" w:eastAsiaTheme="minorHAnsi" w:hAnsi="Arial" w:cs="Arial"/>
          <w:color w:val="000000" w:themeColor="text1"/>
          <w:lang w:val="es-MX" w:eastAsia="en-US"/>
        </w:rPr>
        <w:t>, cuyas</w:t>
      </w:r>
      <w:r w:rsidR="000D1DB4" w:rsidRPr="00DC36CA">
        <w:rPr>
          <w:rFonts w:ascii="Arial" w:eastAsiaTheme="minorHAnsi" w:hAnsi="Arial" w:cs="Arial"/>
          <w:color w:val="000000" w:themeColor="text1"/>
          <w:lang w:val="es-MX" w:eastAsia="en-US"/>
        </w:rPr>
        <w:t xml:space="preserve"> transferencias directas</w:t>
      </w:r>
      <w:r w:rsidR="001A54EB">
        <w:rPr>
          <w:rFonts w:ascii="Arial" w:eastAsiaTheme="minorHAnsi" w:hAnsi="Arial" w:cs="Arial"/>
          <w:color w:val="000000" w:themeColor="text1"/>
          <w:lang w:val="es-MX" w:eastAsia="en-US"/>
        </w:rPr>
        <w:t xml:space="preserve"> en formas de tarje</w:t>
      </w:r>
      <w:r w:rsidR="008B0DBE">
        <w:rPr>
          <w:rFonts w:ascii="Arial" w:eastAsiaTheme="minorHAnsi" w:hAnsi="Arial" w:cs="Arial"/>
          <w:color w:val="000000" w:themeColor="text1"/>
          <w:lang w:val="es-MX" w:eastAsia="en-US"/>
        </w:rPr>
        <w:t>t</w:t>
      </w:r>
      <w:r w:rsidR="001A54EB">
        <w:rPr>
          <w:rFonts w:ascii="Arial" w:eastAsiaTheme="minorHAnsi" w:hAnsi="Arial" w:cs="Arial"/>
          <w:color w:val="000000" w:themeColor="text1"/>
          <w:lang w:val="es-MX" w:eastAsia="en-US"/>
        </w:rPr>
        <w:t>as SinHa</w:t>
      </w:r>
      <w:r w:rsidR="0076156A" w:rsidRPr="00DC36CA">
        <w:rPr>
          <w:rFonts w:ascii="Arial" w:eastAsiaTheme="minorHAnsi" w:hAnsi="Arial" w:cs="Arial"/>
          <w:color w:val="000000" w:themeColor="text1"/>
          <w:lang w:val="es-MX" w:eastAsia="en-US"/>
        </w:rPr>
        <w:t xml:space="preserve">mbre, </w:t>
      </w:r>
      <w:r w:rsidR="000D1DB4" w:rsidRPr="00DC36CA">
        <w:rPr>
          <w:rFonts w:ascii="Arial" w:eastAsiaTheme="minorHAnsi" w:hAnsi="Arial" w:cs="Arial"/>
          <w:color w:val="000000" w:themeColor="text1"/>
          <w:lang w:val="es-MX" w:eastAsia="en-US"/>
        </w:rPr>
        <w:t>sólo</w:t>
      </w:r>
      <w:r w:rsidR="00B16CEC" w:rsidRPr="00DC36CA">
        <w:rPr>
          <w:rFonts w:ascii="Arial" w:eastAsiaTheme="minorHAnsi" w:hAnsi="Arial" w:cs="Arial"/>
          <w:color w:val="000000" w:themeColor="text1"/>
          <w:lang w:val="es-MX" w:eastAsia="en-US"/>
        </w:rPr>
        <w:t xml:space="preserve"> podr</w:t>
      </w:r>
      <w:r>
        <w:rPr>
          <w:rFonts w:ascii="Arial" w:eastAsiaTheme="minorHAnsi" w:hAnsi="Arial" w:cs="Arial"/>
          <w:color w:val="000000" w:themeColor="text1"/>
          <w:lang w:val="es-MX" w:eastAsia="en-US"/>
        </w:rPr>
        <w:t>ía</w:t>
      </w:r>
      <w:r w:rsidR="000D1DB4" w:rsidRPr="00DC36CA">
        <w:rPr>
          <w:rFonts w:ascii="Arial" w:eastAsiaTheme="minorHAnsi" w:hAnsi="Arial" w:cs="Arial"/>
          <w:color w:val="000000" w:themeColor="text1"/>
          <w:lang w:val="es-MX" w:eastAsia="en-US"/>
        </w:rPr>
        <w:t>n</w:t>
      </w:r>
      <w:r w:rsidR="00B16CEC" w:rsidRPr="00DC36CA">
        <w:rPr>
          <w:rFonts w:ascii="Arial" w:eastAsiaTheme="minorHAnsi" w:hAnsi="Arial" w:cs="Arial"/>
          <w:color w:val="000000" w:themeColor="text1"/>
          <w:lang w:val="es-MX" w:eastAsia="en-US"/>
        </w:rPr>
        <w:t xml:space="preserve"> utilizarse para que las familias adqui</w:t>
      </w:r>
      <w:r w:rsidR="00611D57">
        <w:rPr>
          <w:rFonts w:ascii="Arial" w:eastAsiaTheme="minorHAnsi" w:hAnsi="Arial" w:cs="Arial"/>
          <w:color w:val="000000" w:themeColor="text1"/>
          <w:lang w:val="es-MX" w:eastAsia="en-US"/>
        </w:rPr>
        <w:t>ri</w:t>
      </w:r>
      <w:r w:rsidR="00B16CEC" w:rsidRPr="00DC36CA">
        <w:rPr>
          <w:rFonts w:ascii="Arial" w:eastAsiaTheme="minorHAnsi" w:hAnsi="Arial" w:cs="Arial"/>
          <w:color w:val="000000" w:themeColor="text1"/>
          <w:lang w:val="es-MX" w:eastAsia="en-US"/>
        </w:rPr>
        <w:t>eran productos alimenticios en el Sistema DICONSA y lecherías LICONSA</w:t>
      </w:r>
      <w:r w:rsidR="00611D57">
        <w:rPr>
          <w:rFonts w:ascii="Arial" w:eastAsiaTheme="minorHAnsi" w:hAnsi="Arial" w:cs="Arial"/>
          <w:color w:val="000000" w:themeColor="text1"/>
          <w:lang w:val="es-MX" w:eastAsia="en-US"/>
        </w:rPr>
        <w:t>.</w:t>
      </w:r>
      <w:r w:rsidR="00ED7CA3" w:rsidRPr="00DC36CA">
        <w:rPr>
          <w:rFonts w:ascii="Arial" w:eastAsiaTheme="minorHAnsi" w:hAnsi="Arial" w:cs="Arial"/>
          <w:color w:val="000000" w:themeColor="text1"/>
          <w:lang w:val="es-MX" w:eastAsia="en-US"/>
        </w:rPr>
        <w:t xml:space="preserve"> </w:t>
      </w:r>
      <w:r w:rsidR="00611D57">
        <w:rPr>
          <w:rFonts w:ascii="Arial" w:eastAsiaTheme="minorHAnsi" w:hAnsi="Arial" w:cs="Arial"/>
          <w:color w:val="000000" w:themeColor="text1"/>
          <w:lang w:val="es-MX" w:eastAsia="en-US"/>
        </w:rPr>
        <w:t xml:space="preserve">Ciertamente, </w:t>
      </w:r>
      <w:r w:rsidR="00ED7CA3" w:rsidRPr="00DC36CA">
        <w:rPr>
          <w:rFonts w:ascii="Arial" w:eastAsiaTheme="minorHAnsi" w:hAnsi="Arial" w:cs="Arial"/>
          <w:color w:val="000000" w:themeColor="text1"/>
          <w:lang w:val="es-MX" w:eastAsia="en-US"/>
        </w:rPr>
        <w:t>estos programas abarcan principalmente las causas subyacentes e inmediatas del hambre</w:t>
      </w:r>
      <w:r w:rsidR="000D1DB4" w:rsidRPr="00DC36CA">
        <w:rPr>
          <w:rFonts w:ascii="Arial" w:eastAsiaTheme="minorHAnsi" w:hAnsi="Arial" w:cs="Arial"/>
          <w:color w:val="000000" w:themeColor="text1"/>
          <w:lang w:val="es-MX" w:eastAsia="en-US"/>
        </w:rPr>
        <w:t xml:space="preserve">, </w:t>
      </w:r>
      <w:r w:rsidR="007B3E28">
        <w:rPr>
          <w:rFonts w:ascii="Arial" w:eastAsiaTheme="minorHAnsi" w:hAnsi="Arial" w:cs="Arial"/>
          <w:color w:val="000000" w:themeColor="text1"/>
          <w:lang w:val="es-MX" w:eastAsia="en-US"/>
        </w:rPr>
        <w:t>puesto</w:t>
      </w:r>
      <w:r w:rsidR="00611D57">
        <w:rPr>
          <w:rFonts w:ascii="Arial" w:eastAsiaTheme="minorHAnsi" w:hAnsi="Arial" w:cs="Arial"/>
          <w:color w:val="000000" w:themeColor="text1"/>
          <w:lang w:val="es-MX" w:eastAsia="en-US"/>
        </w:rPr>
        <w:t xml:space="preserve"> </w:t>
      </w:r>
      <w:r w:rsidR="007B3E28">
        <w:rPr>
          <w:rFonts w:ascii="Arial" w:eastAsiaTheme="minorHAnsi" w:hAnsi="Arial" w:cs="Arial"/>
          <w:color w:val="000000" w:themeColor="text1"/>
          <w:lang w:val="es-MX" w:eastAsia="en-US"/>
        </w:rPr>
        <w:t xml:space="preserve">que por una parte; </w:t>
      </w:r>
      <w:r w:rsidR="000D1DB4" w:rsidRPr="00DC36CA">
        <w:rPr>
          <w:rFonts w:ascii="Arial" w:eastAsiaTheme="minorHAnsi" w:hAnsi="Arial" w:cs="Arial"/>
          <w:color w:val="000000" w:themeColor="text1"/>
          <w:lang w:val="es-MX" w:eastAsia="en-US"/>
        </w:rPr>
        <w:t>l</w:t>
      </w:r>
      <w:r w:rsidR="00B16CEC" w:rsidRPr="00DC36CA">
        <w:rPr>
          <w:rFonts w:ascii="Arial" w:eastAsiaTheme="minorHAnsi" w:hAnsi="Arial" w:cs="Arial"/>
          <w:color w:val="000000" w:themeColor="text1"/>
          <w:lang w:val="es-MX" w:eastAsia="en-US"/>
        </w:rPr>
        <w:t>as familias beneficiarias</w:t>
      </w:r>
      <w:r w:rsidR="007B3E28">
        <w:rPr>
          <w:rFonts w:ascii="Arial" w:eastAsiaTheme="minorHAnsi" w:hAnsi="Arial" w:cs="Arial"/>
          <w:color w:val="000000" w:themeColor="text1"/>
          <w:lang w:val="es-MX" w:eastAsia="en-US"/>
        </w:rPr>
        <w:t xml:space="preserve"> con hijos de 0 a 9 años recibirían </w:t>
      </w:r>
      <w:r w:rsidR="00B16CEC" w:rsidRPr="00DC36CA">
        <w:rPr>
          <w:rFonts w:ascii="Arial" w:eastAsiaTheme="minorHAnsi" w:hAnsi="Arial" w:cs="Arial"/>
          <w:color w:val="000000" w:themeColor="text1"/>
          <w:lang w:val="es-MX" w:eastAsia="en-US"/>
        </w:rPr>
        <w:t>el apoyo infantil por cada menor niño o niña en este rango de edad para fortalecer su desarrollo</w:t>
      </w:r>
      <w:r w:rsidR="007B3E28">
        <w:rPr>
          <w:rFonts w:ascii="Arial" w:eastAsiaTheme="minorHAnsi" w:hAnsi="Arial" w:cs="Arial"/>
          <w:color w:val="000000" w:themeColor="text1"/>
          <w:lang w:val="es-MX" w:eastAsia="en-US"/>
        </w:rPr>
        <w:t>, y por otra parte; c</w:t>
      </w:r>
      <w:r w:rsidR="00B16CEC" w:rsidRPr="00DC36CA">
        <w:rPr>
          <w:rFonts w:ascii="Arial" w:eastAsiaTheme="minorHAnsi" w:hAnsi="Arial" w:cs="Arial"/>
          <w:color w:val="000000" w:themeColor="text1"/>
          <w:lang w:val="es-MX" w:eastAsia="en-US"/>
        </w:rPr>
        <w:t>ada familia podrá r</w:t>
      </w:r>
      <w:r w:rsidR="00FF64D1">
        <w:rPr>
          <w:rFonts w:ascii="Arial" w:eastAsiaTheme="minorHAnsi" w:hAnsi="Arial" w:cs="Arial"/>
          <w:color w:val="000000" w:themeColor="text1"/>
          <w:lang w:val="es-MX" w:eastAsia="en-US"/>
        </w:rPr>
        <w:t>ecibir hasta 3 apoyos ($345.00 t</w:t>
      </w:r>
      <w:r w:rsidR="00B16CEC" w:rsidRPr="00DC36CA">
        <w:rPr>
          <w:rFonts w:ascii="Arial" w:eastAsiaTheme="minorHAnsi" w:hAnsi="Arial" w:cs="Arial"/>
          <w:color w:val="000000" w:themeColor="text1"/>
          <w:lang w:val="es-MX" w:eastAsia="en-US"/>
        </w:rPr>
        <w:t>rescientos cuarenta y cinco pesos</w:t>
      </w:r>
      <w:r w:rsidR="00FF64D1">
        <w:rPr>
          <w:rFonts w:ascii="Arial" w:eastAsiaTheme="minorHAnsi" w:hAnsi="Arial" w:cs="Arial"/>
          <w:color w:val="000000" w:themeColor="text1"/>
          <w:lang w:val="es-MX" w:eastAsia="en-US"/>
        </w:rPr>
        <w:t>, para 2016</w:t>
      </w:r>
      <w:r w:rsidR="00B16CEC" w:rsidRPr="00DC36CA">
        <w:rPr>
          <w:rFonts w:ascii="Arial" w:eastAsiaTheme="minorHAnsi" w:hAnsi="Arial" w:cs="Arial"/>
          <w:color w:val="000000" w:themeColor="text1"/>
          <w:lang w:val="es-MX" w:eastAsia="en-US"/>
        </w:rPr>
        <w:t>) por este concepto</w:t>
      </w:r>
      <w:r w:rsidR="000D1DB4" w:rsidRPr="00DC36CA">
        <w:rPr>
          <w:rFonts w:ascii="Arial" w:eastAsiaTheme="minorHAnsi" w:hAnsi="Arial" w:cs="Arial"/>
          <w:color w:val="000000" w:themeColor="text1"/>
          <w:lang w:val="es-MX" w:eastAsia="en-US"/>
        </w:rPr>
        <w:t xml:space="preserve"> lo que </w:t>
      </w:r>
      <w:r w:rsidR="000C12B4" w:rsidRPr="00DC36CA">
        <w:rPr>
          <w:rFonts w:ascii="Arial" w:eastAsiaTheme="minorHAnsi" w:hAnsi="Arial" w:cs="Arial"/>
          <w:color w:val="000000" w:themeColor="text1"/>
          <w:lang w:val="es-MX" w:eastAsia="en-US"/>
        </w:rPr>
        <w:t>equivaldría</w:t>
      </w:r>
      <w:r w:rsidR="000D1DB4" w:rsidRPr="00DC36CA">
        <w:rPr>
          <w:rFonts w:ascii="Arial" w:eastAsiaTheme="minorHAnsi" w:hAnsi="Arial" w:cs="Arial"/>
          <w:color w:val="000000" w:themeColor="text1"/>
          <w:lang w:val="es-MX" w:eastAsia="en-US"/>
        </w:rPr>
        <w:t xml:space="preserve"> a un apoyo complementario a la canasta básica de alimentos</w:t>
      </w:r>
      <w:sdt>
        <w:sdtPr>
          <w:rPr>
            <w:rFonts w:ascii="Arial" w:eastAsiaTheme="minorHAnsi" w:hAnsi="Arial" w:cs="Arial"/>
            <w:color w:val="000000" w:themeColor="text1"/>
            <w:lang w:val="es-MX" w:eastAsia="en-US"/>
          </w:rPr>
          <w:id w:val="-982393680"/>
          <w:citation/>
        </w:sdtPr>
        <w:sdtEndPr/>
        <w:sdtContent>
          <w:r w:rsidR="009F7E83">
            <w:rPr>
              <w:rFonts w:ascii="Arial" w:eastAsiaTheme="minorHAnsi" w:hAnsi="Arial" w:cs="Arial"/>
              <w:color w:val="000000" w:themeColor="text1"/>
              <w:lang w:val="es-MX" w:eastAsia="en-US"/>
            </w:rPr>
            <w:fldChar w:fldCharType="begin"/>
          </w:r>
          <w:r w:rsidR="00364984">
            <w:rPr>
              <w:rFonts w:ascii="Arial" w:eastAsiaTheme="minorHAnsi" w:hAnsi="Arial" w:cs="Arial"/>
              <w:color w:val="000000" w:themeColor="text1"/>
              <w:lang w:val="es-MX" w:eastAsia="en-US"/>
            </w:rPr>
            <w:instrText xml:space="preserve">CITATION MarcadorDePosición1 \n  \y  \t  \l 2058 </w:instrText>
          </w:r>
          <w:r w:rsidR="009F7E83">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(20)</w:t>
          </w:r>
          <w:r w:rsidR="009F7E83">
            <w:rPr>
              <w:rFonts w:ascii="Arial" w:eastAsiaTheme="minorHAnsi" w:hAnsi="Arial" w:cs="Arial"/>
              <w:color w:val="000000" w:themeColor="text1"/>
              <w:lang w:val="es-MX" w:eastAsia="en-US"/>
            </w:rPr>
            <w:fldChar w:fldCharType="end"/>
          </w:r>
        </w:sdtContent>
      </w:sdt>
      <w:r w:rsidR="001A54EB">
        <w:rPr>
          <w:rFonts w:ascii="Arial" w:eastAsiaTheme="minorHAnsi" w:hAnsi="Arial" w:cs="Arial"/>
          <w:color w:val="000000" w:themeColor="text1"/>
          <w:lang w:val="es-MX" w:eastAsia="en-US"/>
        </w:rPr>
        <w:t>.</w:t>
      </w:r>
    </w:p>
    <w:p w14:paraId="7220337A" w14:textId="539E1304" w:rsidR="00B16CEC" w:rsidRPr="00DC36CA" w:rsidRDefault="00545013" w:rsidP="000C12B4">
      <w:pPr>
        <w:spacing w:after="240" w:line="360" w:lineRule="auto"/>
        <w:jc w:val="both"/>
        <w:rPr>
          <w:rFonts w:ascii="Arial" w:hAnsi="Arial" w:cs="Arial"/>
          <w:color w:val="000000" w:themeColor="text1"/>
        </w:rPr>
      </w:pPr>
      <w:r w:rsidRPr="00DC36CA">
        <w:rPr>
          <w:rFonts w:ascii="Arial" w:eastAsiaTheme="minorHAnsi" w:hAnsi="Arial" w:cs="Arial"/>
          <w:color w:val="000000" w:themeColor="text1"/>
          <w:lang w:val="es-MX" w:eastAsia="en-US"/>
        </w:rPr>
        <w:t xml:space="preserve">Además de las transferencias, </w:t>
      </w:r>
      <w:r w:rsidR="00FF64D1">
        <w:rPr>
          <w:rFonts w:ascii="Arial" w:eastAsiaTheme="minorHAnsi" w:hAnsi="Arial" w:cs="Arial"/>
          <w:color w:val="000000" w:themeColor="text1"/>
          <w:lang w:val="es-MX" w:eastAsia="en-US"/>
        </w:rPr>
        <w:t>los beneficiaros d</w:t>
      </w:r>
      <w:r w:rsidRPr="00DC36CA">
        <w:rPr>
          <w:rFonts w:ascii="Arial" w:eastAsiaTheme="minorHAnsi" w:hAnsi="Arial" w:cs="Arial"/>
          <w:color w:val="000000" w:themeColor="text1"/>
          <w:lang w:val="es-MX" w:eastAsia="en-US"/>
        </w:rPr>
        <w:t xml:space="preserve">el </w:t>
      </w:r>
      <w:r w:rsidR="00ED7CA3" w:rsidRPr="00DC36CA">
        <w:rPr>
          <w:rFonts w:ascii="Arial" w:eastAsiaTheme="minorHAnsi" w:hAnsi="Arial" w:cs="Arial"/>
          <w:color w:val="000000" w:themeColor="text1"/>
          <w:lang w:val="es-MX" w:eastAsia="en-US"/>
        </w:rPr>
        <w:t>PAL</w:t>
      </w:r>
      <w:r w:rsidR="00FF64D1">
        <w:rPr>
          <w:rFonts w:ascii="Arial" w:eastAsiaTheme="minorHAnsi" w:hAnsi="Arial" w:cs="Arial"/>
          <w:color w:val="000000" w:themeColor="text1"/>
          <w:lang w:val="es-MX" w:eastAsia="en-US"/>
        </w:rPr>
        <w:t xml:space="preserve"> (fuera de la estrategia de la CHCH)</w:t>
      </w:r>
      <w:r w:rsidR="00ED7CA3" w:rsidRPr="00DC36CA">
        <w:rPr>
          <w:rFonts w:ascii="Arial" w:eastAsiaTheme="minorHAnsi" w:hAnsi="Arial" w:cs="Arial"/>
          <w:color w:val="000000" w:themeColor="text1"/>
          <w:lang w:val="es-MX" w:eastAsia="en-US"/>
        </w:rPr>
        <w:t xml:space="preserve"> </w:t>
      </w:r>
      <w:r w:rsidRPr="00DC36CA">
        <w:rPr>
          <w:rFonts w:ascii="Arial" w:eastAsiaTheme="minorHAnsi" w:hAnsi="Arial" w:cs="Arial"/>
          <w:color w:val="000000" w:themeColor="text1"/>
          <w:lang w:val="es-MX" w:eastAsia="en-US"/>
        </w:rPr>
        <w:t xml:space="preserve">también </w:t>
      </w:r>
      <w:r w:rsidR="00FF64D1">
        <w:rPr>
          <w:rFonts w:ascii="Arial" w:eastAsiaTheme="minorHAnsi" w:hAnsi="Arial" w:cs="Arial"/>
          <w:color w:val="000000" w:themeColor="text1"/>
          <w:lang w:val="es-MX" w:eastAsia="en-US"/>
        </w:rPr>
        <w:t>recibieron</w:t>
      </w:r>
      <w:r w:rsidRPr="00DC36CA">
        <w:rPr>
          <w:rFonts w:ascii="Arial" w:eastAsiaTheme="minorHAnsi" w:hAnsi="Arial" w:cs="Arial"/>
          <w:color w:val="000000" w:themeColor="text1"/>
          <w:lang w:val="es-MX" w:eastAsia="en-US"/>
        </w:rPr>
        <w:t xml:space="preserve"> alimentos fo</w:t>
      </w:r>
      <w:r w:rsidR="003A2EA5">
        <w:rPr>
          <w:rFonts w:ascii="Arial" w:eastAsiaTheme="minorHAnsi" w:hAnsi="Arial" w:cs="Arial"/>
          <w:color w:val="000000" w:themeColor="text1"/>
          <w:lang w:val="es-MX" w:eastAsia="en-US"/>
        </w:rPr>
        <w:t xml:space="preserve">rtificados a través de DICONSA y </w:t>
      </w:r>
      <w:r w:rsidR="00B16CEC" w:rsidRPr="00DC36CA">
        <w:rPr>
          <w:rFonts w:ascii="Arial" w:eastAsiaTheme="minorHAnsi" w:hAnsi="Arial" w:cs="Arial"/>
          <w:color w:val="000000" w:themeColor="text1"/>
          <w:lang w:val="es-MX" w:eastAsia="en-US"/>
        </w:rPr>
        <w:t>leche fortificada</w:t>
      </w:r>
      <w:r w:rsidR="00EA2F89">
        <w:rPr>
          <w:rFonts w:ascii="Arial" w:eastAsiaTheme="minorHAnsi" w:hAnsi="Arial" w:cs="Arial"/>
          <w:color w:val="000000" w:themeColor="text1"/>
          <w:lang w:val="es-MX" w:eastAsia="en-US"/>
        </w:rPr>
        <w:t xml:space="preserve"> </w:t>
      </w:r>
      <w:r w:rsidRPr="00DC36CA">
        <w:rPr>
          <w:rFonts w:ascii="Arial" w:eastAsiaTheme="minorHAnsi" w:hAnsi="Arial" w:cs="Arial"/>
          <w:color w:val="000000" w:themeColor="text1"/>
          <w:lang w:val="es-MX" w:eastAsia="en-US"/>
        </w:rPr>
        <w:t>con precios subsidiados</w:t>
      </w:r>
      <w:r w:rsidR="00FF64D1">
        <w:rPr>
          <w:rFonts w:ascii="Arial" w:eastAsiaTheme="minorHAnsi" w:hAnsi="Arial" w:cs="Arial"/>
          <w:color w:val="000000" w:themeColor="text1"/>
          <w:lang w:val="es-MX" w:eastAsia="en-US"/>
        </w:rPr>
        <w:t xml:space="preserve"> a través de LICONSA, ambas empresas paraestatales que siguen operando desde la </w:t>
      </w:r>
      <w:r w:rsidR="002E1520">
        <w:rPr>
          <w:rFonts w:ascii="Arial" w:eastAsiaTheme="minorHAnsi" w:hAnsi="Arial" w:cs="Arial"/>
          <w:color w:val="000000" w:themeColor="text1"/>
          <w:lang w:val="es-MX" w:eastAsia="en-US"/>
        </w:rPr>
        <w:t>desilusión</w:t>
      </w:r>
      <w:r w:rsidR="00FF64D1">
        <w:rPr>
          <w:rFonts w:ascii="Arial" w:eastAsiaTheme="minorHAnsi" w:hAnsi="Arial" w:cs="Arial"/>
          <w:color w:val="000000" w:themeColor="text1"/>
          <w:lang w:val="es-MX" w:eastAsia="en-US"/>
        </w:rPr>
        <w:t xml:space="preserve"> de la CONASUPO en los años 80s. Algunos analistas</w:t>
      </w:r>
      <w:r w:rsidR="00ED7CA3" w:rsidRPr="00DC36CA">
        <w:rPr>
          <w:rFonts w:ascii="Arial" w:eastAsiaTheme="minorHAnsi" w:hAnsi="Arial" w:cs="Arial"/>
          <w:color w:val="000000" w:themeColor="text1"/>
          <w:lang w:val="es-MX" w:eastAsia="en-US"/>
        </w:rPr>
        <w:t xml:space="preserve"> sugieren</w:t>
      </w:r>
      <w:r w:rsidR="00B16CEC" w:rsidRPr="00DC36CA">
        <w:rPr>
          <w:rFonts w:ascii="Arial" w:eastAsiaTheme="minorHAnsi" w:hAnsi="Arial" w:cs="Arial"/>
          <w:color w:val="000000" w:themeColor="text1"/>
          <w:lang w:val="es-MX" w:eastAsia="en-US"/>
        </w:rPr>
        <w:t xml:space="preserve"> evaluar y mejorar de manera continua estos programas con el fin de garantizar efectos permanentes o a largo plazo</w:t>
      </w:r>
      <w:r w:rsidR="00ED7CA3" w:rsidRPr="00DC36CA">
        <w:rPr>
          <w:rFonts w:ascii="Arial" w:eastAsiaTheme="minorHAnsi" w:hAnsi="Arial" w:cs="Arial"/>
          <w:color w:val="000000" w:themeColor="text1"/>
          <w:lang w:val="es-MX" w:eastAsia="en-US"/>
        </w:rPr>
        <w:t xml:space="preserve"> sobre</w:t>
      </w:r>
      <w:r w:rsidR="009E034D" w:rsidRPr="00DC36CA">
        <w:rPr>
          <w:rFonts w:ascii="Arial" w:eastAsiaTheme="minorHAnsi" w:hAnsi="Arial" w:cs="Arial"/>
          <w:color w:val="000000" w:themeColor="text1"/>
          <w:lang w:val="es-MX" w:eastAsia="en-US"/>
        </w:rPr>
        <w:t xml:space="preserve"> </w:t>
      </w:r>
      <w:r w:rsidR="00ED7CA3" w:rsidRPr="00DC36CA">
        <w:rPr>
          <w:rFonts w:ascii="Arial" w:eastAsiaTheme="minorHAnsi" w:hAnsi="Arial" w:cs="Arial"/>
          <w:color w:val="000000" w:themeColor="text1"/>
          <w:lang w:val="es-MX" w:eastAsia="en-US"/>
        </w:rPr>
        <w:t>todo en la población infantil y en mujeres embarazadas y en periodo de lactancia</w:t>
      </w:r>
      <w:sdt>
        <w:sdtPr>
          <w:rPr>
            <w:rFonts w:ascii="Arial" w:eastAsiaTheme="minorHAnsi" w:hAnsi="Arial" w:cs="Arial"/>
            <w:color w:val="000000" w:themeColor="text1"/>
            <w:lang w:val="es-MX" w:eastAsia="en-US"/>
          </w:rPr>
          <w:id w:val="-1398051350"/>
          <w:citation/>
        </w:sdtPr>
        <w:sdtEndPr/>
        <w:sdtContent>
          <w:r w:rsidR="00F44165">
            <w:rPr>
              <w:rFonts w:ascii="Arial" w:eastAsiaTheme="minorHAnsi" w:hAnsi="Arial" w:cs="Arial"/>
              <w:color w:val="000000" w:themeColor="text1"/>
              <w:lang w:val="es-MX" w:eastAsia="en-US"/>
            </w:rPr>
            <w:fldChar w:fldCharType="begin"/>
          </w:r>
          <w:r w:rsidR="00AA2882">
            <w:rPr>
              <w:rFonts w:ascii="Arial" w:eastAsiaTheme="minorHAnsi" w:hAnsi="Arial" w:cs="Arial"/>
              <w:color w:val="000000" w:themeColor="text1"/>
              <w:lang w:val="es-MX" w:eastAsia="en-US"/>
            </w:rPr>
            <w:instrText xml:space="preserve">CITATION Ins12 \l 2058 </w:instrText>
          </w:r>
          <w:r w:rsidR="00F44165">
            <w:rPr>
              <w:rFonts w:ascii="Arial" w:eastAsiaTheme="minorHAnsi" w:hAnsi="Arial" w:cs="Arial"/>
              <w:color w:val="000000" w:themeColor="text1"/>
              <w:lang w:val="es-MX" w:eastAsia="en-US"/>
            </w:rPr>
            <w:fldChar w:fldCharType="separate"/>
          </w:r>
          <w:r w:rsidR="0059691B">
            <w:rPr>
              <w:rFonts w:ascii="Arial" w:eastAsiaTheme="minorHAnsi" w:hAnsi="Arial" w:cs="Arial"/>
              <w:noProof/>
              <w:color w:val="000000" w:themeColor="text1"/>
              <w:lang w:val="es-MX" w:eastAsia="en-US"/>
            </w:rPr>
            <w:t xml:space="preserve"> </w:t>
          </w:r>
          <w:r w:rsidR="0059691B" w:rsidRPr="0059691B">
            <w:rPr>
              <w:rFonts w:ascii="Arial" w:eastAsiaTheme="minorHAnsi" w:hAnsi="Arial" w:cs="Arial"/>
              <w:noProof/>
              <w:color w:val="000000" w:themeColor="text1"/>
              <w:lang w:val="es-MX" w:eastAsia="en-US"/>
            </w:rPr>
            <w:t>(4)</w:t>
          </w:r>
          <w:r w:rsidR="00F44165">
            <w:rPr>
              <w:rFonts w:ascii="Arial" w:eastAsiaTheme="minorHAnsi" w:hAnsi="Arial" w:cs="Arial"/>
              <w:color w:val="000000" w:themeColor="text1"/>
              <w:lang w:val="es-MX" w:eastAsia="en-US"/>
            </w:rPr>
            <w:fldChar w:fldCharType="end"/>
          </w:r>
        </w:sdtContent>
      </w:sdt>
      <w:r w:rsidR="001A54EB">
        <w:rPr>
          <w:rFonts w:ascii="Arial" w:eastAsiaTheme="minorHAnsi" w:hAnsi="Arial" w:cs="Arial"/>
          <w:color w:val="000000" w:themeColor="text1"/>
          <w:lang w:val="es-MX" w:eastAsia="en-US"/>
        </w:rPr>
        <w:t>.</w:t>
      </w:r>
      <w:r w:rsidR="00F44165" w:rsidRPr="00DC36CA">
        <w:rPr>
          <w:rFonts w:ascii="Arial" w:hAnsi="Arial" w:cs="Arial"/>
          <w:color w:val="000000" w:themeColor="text1"/>
        </w:rPr>
        <w:t xml:space="preserve"> </w:t>
      </w:r>
    </w:p>
    <w:p w14:paraId="49F0A2E6" w14:textId="792F3586" w:rsidR="005F4EDA" w:rsidRPr="00C231EB" w:rsidRDefault="00E83F04" w:rsidP="005B30E9">
      <w:pPr>
        <w:pStyle w:val="Heading2"/>
        <w:spacing w:after="240"/>
        <w:rPr>
          <w:rFonts w:ascii="Arial" w:hAnsi="Arial" w:cs="Arial"/>
          <w:b/>
          <w:color w:val="000000" w:themeColor="text1"/>
        </w:rPr>
      </w:pPr>
      <w:bookmarkStart w:id="10" w:name="_Toc536134261"/>
      <w:r w:rsidRPr="00C231EB">
        <w:rPr>
          <w:rFonts w:ascii="Arial" w:hAnsi="Arial" w:cs="Arial"/>
          <w:b/>
          <w:color w:val="000000" w:themeColor="text1"/>
        </w:rPr>
        <w:t>1.</w:t>
      </w:r>
      <w:r w:rsidR="00BA77B7" w:rsidRPr="00C231EB">
        <w:rPr>
          <w:rFonts w:ascii="Arial" w:hAnsi="Arial" w:cs="Arial"/>
          <w:b/>
          <w:color w:val="000000" w:themeColor="text1"/>
        </w:rPr>
        <w:t>2</w:t>
      </w:r>
      <w:r w:rsidR="002D1888" w:rsidRPr="00C231EB">
        <w:rPr>
          <w:rFonts w:ascii="Arial" w:hAnsi="Arial" w:cs="Arial"/>
          <w:b/>
          <w:color w:val="000000" w:themeColor="text1"/>
        </w:rPr>
        <w:t>.</w:t>
      </w:r>
      <w:r w:rsidRPr="00C231EB">
        <w:rPr>
          <w:rFonts w:ascii="Arial" w:hAnsi="Arial" w:cs="Arial"/>
          <w:b/>
          <w:color w:val="000000" w:themeColor="text1"/>
        </w:rPr>
        <w:t xml:space="preserve"> </w:t>
      </w:r>
      <w:r w:rsidR="006E6DE5" w:rsidRPr="00C231EB">
        <w:rPr>
          <w:rFonts w:ascii="Arial" w:hAnsi="Arial" w:cs="Arial"/>
          <w:b/>
          <w:color w:val="000000" w:themeColor="text1"/>
        </w:rPr>
        <w:t xml:space="preserve">Programas alimentarios y nutrición </w:t>
      </w:r>
      <w:r w:rsidR="00BA77B7" w:rsidRPr="00C231EB">
        <w:rPr>
          <w:rFonts w:ascii="Arial" w:hAnsi="Arial" w:cs="Arial"/>
          <w:b/>
          <w:color w:val="000000" w:themeColor="text1"/>
        </w:rPr>
        <w:t xml:space="preserve">en </w:t>
      </w:r>
      <w:r w:rsidR="006E6DE5" w:rsidRPr="00C231EB">
        <w:rPr>
          <w:rFonts w:ascii="Arial" w:hAnsi="Arial" w:cs="Arial"/>
          <w:b/>
          <w:color w:val="000000" w:themeColor="text1"/>
        </w:rPr>
        <w:t>escolares</w:t>
      </w:r>
      <w:r w:rsidR="00510CAD">
        <w:rPr>
          <w:rFonts w:ascii="Arial" w:hAnsi="Arial" w:cs="Arial"/>
          <w:b/>
          <w:color w:val="000000" w:themeColor="text1"/>
        </w:rPr>
        <w:t>.</w:t>
      </w:r>
      <w:bookmarkEnd w:id="10"/>
      <w:r w:rsidR="006E6DE5" w:rsidRPr="00C231EB">
        <w:rPr>
          <w:rFonts w:ascii="Arial" w:hAnsi="Arial" w:cs="Arial"/>
          <w:b/>
          <w:color w:val="000000" w:themeColor="text1"/>
        </w:rPr>
        <w:t xml:space="preserve"> </w:t>
      </w:r>
    </w:p>
    <w:p w14:paraId="5E584A7E" w14:textId="2E3C9279" w:rsidR="00B16CEC" w:rsidRPr="00DC36CA" w:rsidRDefault="00B16CEC" w:rsidP="000C12B4">
      <w:pPr>
        <w:spacing w:after="240" w:line="360" w:lineRule="auto"/>
        <w:jc w:val="both"/>
        <w:rPr>
          <w:rFonts w:ascii="Arial" w:hAnsi="Arial" w:cs="Arial"/>
          <w:color w:val="000000" w:themeColor="text1"/>
        </w:rPr>
      </w:pPr>
      <w:r w:rsidRPr="00DC36CA">
        <w:rPr>
          <w:rFonts w:ascii="Arial" w:hAnsi="Arial" w:cs="Arial"/>
          <w:color w:val="000000" w:themeColor="text1"/>
        </w:rPr>
        <w:t>Existe una institución más antigua que estos programas sociales, con el mismo interés de ate</w:t>
      </w:r>
      <w:r w:rsidR="003A2EA5">
        <w:rPr>
          <w:rFonts w:ascii="Arial" w:hAnsi="Arial" w:cs="Arial"/>
          <w:color w:val="000000" w:themeColor="text1"/>
        </w:rPr>
        <w:t xml:space="preserve">nción a la familia y a la niñez; </w:t>
      </w:r>
      <w:r w:rsidRPr="00DC36CA">
        <w:rPr>
          <w:rFonts w:ascii="Arial" w:hAnsi="Arial" w:cs="Arial"/>
          <w:color w:val="000000" w:themeColor="text1"/>
        </w:rPr>
        <w:t xml:space="preserve">el Sistema Nacional para el Desarrollo Integral de la Familia (DIF), </w:t>
      </w:r>
      <w:r w:rsidR="00521C19">
        <w:rPr>
          <w:rFonts w:ascii="Arial" w:hAnsi="Arial" w:cs="Arial"/>
          <w:color w:val="000000" w:themeColor="text1"/>
        </w:rPr>
        <w:t xml:space="preserve">el </w:t>
      </w:r>
      <w:r w:rsidRPr="00DC36CA">
        <w:rPr>
          <w:rFonts w:ascii="Arial" w:hAnsi="Arial" w:cs="Arial"/>
          <w:color w:val="000000" w:themeColor="text1"/>
        </w:rPr>
        <w:t>cual coordina y promueve en el ámbito nacional y entre los Sistemas Estatales DIF, actividades y programas tendientes a propiciar el desarrollo de las familias, que permitan superar condiciones de desventaja y vuln</w:t>
      </w:r>
      <w:r w:rsidR="003A2EA5">
        <w:rPr>
          <w:rFonts w:ascii="Arial" w:hAnsi="Arial" w:cs="Arial"/>
          <w:color w:val="000000" w:themeColor="text1"/>
        </w:rPr>
        <w:t>erabilidad social, ello acorde con</w:t>
      </w:r>
      <w:r w:rsidRPr="00DC36CA">
        <w:rPr>
          <w:rFonts w:ascii="Arial" w:hAnsi="Arial" w:cs="Arial"/>
          <w:color w:val="000000" w:themeColor="text1"/>
        </w:rPr>
        <w:t xml:space="preserve"> los principios de humanismo, equidad y cambio, así </w:t>
      </w:r>
      <w:r w:rsidR="003A2EA5">
        <w:rPr>
          <w:rFonts w:ascii="Arial" w:hAnsi="Arial" w:cs="Arial"/>
          <w:color w:val="000000" w:themeColor="text1"/>
        </w:rPr>
        <w:t>como el criterio de inclusión</w:t>
      </w:r>
      <w:sdt>
        <w:sdtPr>
          <w:rPr>
            <w:rFonts w:ascii="Arial" w:hAnsi="Arial" w:cs="Arial"/>
            <w:color w:val="000000" w:themeColor="text1"/>
          </w:rPr>
          <w:id w:val="-599180204"/>
          <w:citation/>
        </w:sdtPr>
        <w:sdtEndPr/>
        <w:sdtContent>
          <w:r w:rsidR="00F44165">
            <w:rPr>
              <w:rFonts w:ascii="Arial" w:hAnsi="Arial" w:cs="Arial"/>
              <w:color w:val="000000" w:themeColor="text1"/>
            </w:rPr>
            <w:fldChar w:fldCharType="begin"/>
          </w:r>
          <w:r w:rsidR="00AA2882">
            <w:rPr>
              <w:rFonts w:ascii="Arial" w:hAnsi="Arial" w:cs="Arial"/>
              <w:color w:val="000000" w:themeColor="text1"/>
              <w:lang w:val="es-MX"/>
            </w:rPr>
            <w:instrText xml:space="preserve">CITATION Sis01 \l 2058 </w:instrText>
          </w:r>
          <w:r w:rsidR="00F44165">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(21)</w:t>
          </w:r>
          <w:r w:rsidR="00F44165">
            <w:rPr>
              <w:rFonts w:ascii="Arial" w:hAnsi="Arial" w:cs="Arial"/>
              <w:color w:val="000000" w:themeColor="text1"/>
            </w:rPr>
            <w:fldChar w:fldCharType="end"/>
          </w:r>
        </w:sdtContent>
      </w:sdt>
      <w:r w:rsidR="001A54EB">
        <w:rPr>
          <w:rFonts w:ascii="Arial" w:hAnsi="Arial" w:cs="Arial"/>
          <w:color w:val="000000" w:themeColor="text1"/>
        </w:rPr>
        <w:t>.</w:t>
      </w:r>
      <w:r w:rsidR="00F44165" w:rsidRPr="00DC36CA">
        <w:rPr>
          <w:rFonts w:ascii="Arial" w:hAnsi="Arial" w:cs="Arial"/>
          <w:color w:val="000000" w:themeColor="text1"/>
        </w:rPr>
        <w:t xml:space="preserve"> </w:t>
      </w:r>
    </w:p>
    <w:p w14:paraId="7C2EB669" w14:textId="0D98CB39" w:rsidR="00B16CEC" w:rsidRPr="00DC36CA" w:rsidRDefault="00B16CEC" w:rsidP="000C12B4">
      <w:pPr>
        <w:spacing w:after="240" w:line="360" w:lineRule="auto"/>
        <w:jc w:val="both"/>
        <w:rPr>
          <w:rFonts w:ascii="Arial" w:hAnsi="Arial" w:cs="Arial"/>
          <w:color w:val="000000" w:themeColor="text1"/>
        </w:rPr>
      </w:pPr>
      <w:r w:rsidRPr="00DC36CA">
        <w:rPr>
          <w:rFonts w:ascii="Arial" w:hAnsi="Arial" w:cs="Arial"/>
          <w:color w:val="000000" w:themeColor="text1"/>
        </w:rPr>
        <w:lastRenderedPageBreak/>
        <w:t>Así por ejemplo, el DIF Nacional a través de la Red Móvil Nacional, dirige programas institucionales de desarroll</w:t>
      </w:r>
      <w:r w:rsidR="003A2EA5">
        <w:rPr>
          <w:rFonts w:ascii="Arial" w:hAnsi="Arial" w:cs="Arial"/>
          <w:color w:val="000000" w:themeColor="text1"/>
        </w:rPr>
        <w:t>o familiar comunitario</w:t>
      </w:r>
      <w:r w:rsidRPr="00DC36CA">
        <w:rPr>
          <w:rFonts w:ascii="Arial" w:hAnsi="Arial" w:cs="Arial"/>
          <w:color w:val="000000" w:themeColor="text1"/>
        </w:rPr>
        <w:t xml:space="preserve"> a grupos vulnerables y en general, a los habitantes de las comunidades</w:t>
      </w:r>
      <w:r w:rsidR="003A2EA5">
        <w:rPr>
          <w:rFonts w:ascii="Arial" w:hAnsi="Arial" w:cs="Arial"/>
          <w:color w:val="000000" w:themeColor="text1"/>
        </w:rPr>
        <w:t xml:space="preserve"> de alta y muy alta marginación</w:t>
      </w:r>
      <w:r w:rsidRPr="00DC36CA">
        <w:rPr>
          <w:rFonts w:ascii="Arial" w:hAnsi="Arial" w:cs="Arial"/>
          <w:color w:val="000000" w:themeColor="text1"/>
        </w:rPr>
        <w:t xml:space="preserve"> que requieren de </w:t>
      </w:r>
      <w:r w:rsidR="001A54EB">
        <w:rPr>
          <w:rFonts w:ascii="Arial" w:hAnsi="Arial" w:cs="Arial"/>
          <w:color w:val="000000" w:themeColor="text1"/>
        </w:rPr>
        <w:t>atención urgente e inmediata</w:t>
      </w:r>
      <w:sdt>
        <w:sdtPr>
          <w:rPr>
            <w:rFonts w:ascii="Arial" w:hAnsi="Arial" w:cs="Arial"/>
            <w:color w:val="000000" w:themeColor="text1"/>
          </w:rPr>
          <w:id w:val="262960533"/>
          <w:citation/>
        </w:sdtPr>
        <w:sdtEndPr/>
        <w:sdtContent>
          <w:r w:rsidR="00790216">
            <w:rPr>
              <w:rFonts w:ascii="Arial" w:hAnsi="Arial" w:cs="Arial"/>
              <w:color w:val="000000" w:themeColor="text1"/>
            </w:rPr>
            <w:fldChar w:fldCharType="begin"/>
          </w:r>
          <w:r w:rsidR="00AA2882">
            <w:rPr>
              <w:rFonts w:ascii="Arial" w:hAnsi="Arial" w:cs="Arial"/>
              <w:color w:val="000000" w:themeColor="text1"/>
              <w:lang w:val="es-MX"/>
            </w:rPr>
            <w:instrText xml:space="preserve">CITATION Sis01 \l 2058 </w:instrText>
          </w:r>
          <w:r w:rsidR="00790216">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(21)</w:t>
          </w:r>
          <w:r w:rsidR="00790216">
            <w:rPr>
              <w:rFonts w:ascii="Arial" w:hAnsi="Arial" w:cs="Arial"/>
              <w:color w:val="000000" w:themeColor="text1"/>
            </w:rPr>
            <w:fldChar w:fldCharType="end"/>
          </w:r>
        </w:sdtContent>
      </w:sdt>
      <w:r w:rsidR="001A54EB">
        <w:rPr>
          <w:rFonts w:ascii="Arial" w:hAnsi="Arial" w:cs="Arial"/>
          <w:color w:val="000000" w:themeColor="text1"/>
        </w:rPr>
        <w:t>.</w:t>
      </w:r>
      <w:r w:rsidR="009E034D" w:rsidRPr="00DC36CA">
        <w:rPr>
          <w:rFonts w:ascii="Arial" w:hAnsi="Arial" w:cs="Arial"/>
          <w:color w:val="000000" w:themeColor="text1"/>
        </w:rPr>
        <w:t xml:space="preserve"> </w:t>
      </w:r>
    </w:p>
    <w:p w14:paraId="154330DA" w14:textId="23254B65" w:rsidR="00BA77B7" w:rsidRPr="00C231EB" w:rsidRDefault="009A1D89" w:rsidP="005B30E9">
      <w:pPr>
        <w:pStyle w:val="Heading3"/>
        <w:spacing w:after="240"/>
        <w:rPr>
          <w:rFonts w:ascii="Arial" w:hAnsi="Arial" w:cs="Arial"/>
          <w:b/>
          <w:color w:val="000000" w:themeColor="text1"/>
        </w:rPr>
      </w:pPr>
      <w:bookmarkStart w:id="11" w:name="_Toc536134262"/>
      <w:r w:rsidRPr="00C231EB">
        <w:rPr>
          <w:rFonts w:ascii="Arial" w:hAnsi="Arial" w:cs="Arial"/>
          <w:b/>
          <w:color w:val="000000" w:themeColor="text1"/>
        </w:rPr>
        <w:t>1.2.1</w:t>
      </w:r>
      <w:r w:rsidR="002D1888" w:rsidRPr="00C231EB">
        <w:rPr>
          <w:rFonts w:ascii="Arial" w:hAnsi="Arial" w:cs="Arial"/>
          <w:b/>
          <w:color w:val="000000" w:themeColor="text1"/>
        </w:rPr>
        <w:t>.</w:t>
      </w:r>
      <w:r w:rsidRPr="00C231EB">
        <w:rPr>
          <w:rFonts w:ascii="Arial" w:hAnsi="Arial" w:cs="Arial"/>
          <w:b/>
          <w:color w:val="000000" w:themeColor="text1"/>
        </w:rPr>
        <w:t xml:space="preserve"> </w:t>
      </w:r>
      <w:r w:rsidR="00BA77B7" w:rsidRPr="00C231EB">
        <w:rPr>
          <w:rFonts w:ascii="Arial" w:hAnsi="Arial" w:cs="Arial"/>
          <w:b/>
          <w:color w:val="000000" w:themeColor="text1"/>
        </w:rPr>
        <w:t>Desayunos escolares DIF</w:t>
      </w:r>
      <w:r w:rsidR="00510CAD">
        <w:rPr>
          <w:rFonts w:ascii="Arial" w:hAnsi="Arial" w:cs="Arial"/>
          <w:b/>
          <w:color w:val="000000" w:themeColor="text1"/>
        </w:rPr>
        <w:t>.</w:t>
      </w:r>
      <w:bookmarkEnd w:id="11"/>
    </w:p>
    <w:p w14:paraId="077E4D23" w14:textId="64CC033F" w:rsidR="0076156A" w:rsidRPr="00DC36CA" w:rsidRDefault="0076156A" w:rsidP="0076156A">
      <w:pPr>
        <w:spacing w:after="240" w:line="360" w:lineRule="auto"/>
        <w:jc w:val="both"/>
        <w:rPr>
          <w:rFonts w:ascii="Arial" w:hAnsi="Arial" w:cs="Arial"/>
          <w:b/>
          <w:color w:val="000000" w:themeColor="text1"/>
        </w:rPr>
      </w:pPr>
      <w:r w:rsidRPr="00DC36CA">
        <w:rPr>
          <w:rFonts w:ascii="Arial" w:hAnsi="Arial" w:cs="Arial"/>
          <w:color w:val="000000" w:themeColor="text1"/>
        </w:rPr>
        <w:t>Los programas de ayuda alimentaria para la población infantil pueden clasificarse en dos, según Rogers (1995): los de distribución directa, en los que los escolares reciben el desayuno y lo consumen dentro de la escuela</w:t>
      </w:r>
      <w:r w:rsidR="00B16ECF">
        <w:rPr>
          <w:rFonts w:ascii="Arial" w:hAnsi="Arial" w:cs="Arial"/>
          <w:color w:val="000000" w:themeColor="text1"/>
        </w:rPr>
        <w:t>,</w:t>
      </w:r>
      <w:r w:rsidRPr="00DC36CA">
        <w:rPr>
          <w:rFonts w:ascii="Arial" w:hAnsi="Arial" w:cs="Arial"/>
          <w:color w:val="000000" w:themeColor="text1"/>
        </w:rPr>
        <w:t xml:space="preserve"> y aquellos que consisten en la entre</w:t>
      </w:r>
      <w:r w:rsidR="00B16ECF">
        <w:rPr>
          <w:rFonts w:ascii="Arial" w:hAnsi="Arial" w:cs="Arial"/>
          <w:color w:val="000000" w:themeColor="text1"/>
        </w:rPr>
        <w:t>ga de bonos a los beneficiarios</w:t>
      </w:r>
      <w:r w:rsidRPr="00DC36CA">
        <w:rPr>
          <w:rFonts w:ascii="Arial" w:hAnsi="Arial" w:cs="Arial"/>
          <w:color w:val="000000" w:themeColor="text1"/>
        </w:rPr>
        <w:t xml:space="preserve"> para que puedan cambiarlos por alimentos.</w:t>
      </w:r>
    </w:p>
    <w:p w14:paraId="5641DDBD" w14:textId="7BF4472E" w:rsidR="0076156A" w:rsidRPr="00DC36CA" w:rsidRDefault="00B16ECF" w:rsidP="003A788A">
      <w:pPr>
        <w:spacing w:after="240" w:line="360" w:lineRule="auto"/>
        <w:jc w:val="both"/>
        <w:rPr>
          <w:rFonts w:ascii="Arial" w:hAnsi="Arial" w:cs="Arial"/>
          <w:color w:val="000000" w:themeColor="text1"/>
        </w:rPr>
      </w:pPr>
      <w:r>
        <w:rPr>
          <w:rFonts w:ascii="Arial" w:hAnsi="Arial" w:cs="Arial"/>
          <w:color w:val="000000" w:themeColor="text1"/>
        </w:rPr>
        <w:t>D</w:t>
      </w:r>
      <w:r w:rsidR="0076156A" w:rsidRPr="00DC36CA">
        <w:rPr>
          <w:rFonts w:ascii="Arial" w:hAnsi="Arial" w:cs="Arial"/>
          <w:color w:val="000000" w:themeColor="text1"/>
        </w:rPr>
        <w:t xml:space="preserve">entro del Sistema Nacional DIF </w:t>
      </w:r>
      <w:r w:rsidR="003A2EA5">
        <w:rPr>
          <w:rFonts w:ascii="Arial" w:hAnsi="Arial" w:cs="Arial"/>
          <w:color w:val="000000" w:themeColor="text1"/>
        </w:rPr>
        <w:t>que está dirigido</w:t>
      </w:r>
      <w:r w:rsidR="006E6DE5" w:rsidRPr="00DC36CA">
        <w:rPr>
          <w:rFonts w:ascii="Arial" w:hAnsi="Arial" w:cs="Arial"/>
          <w:color w:val="000000" w:themeColor="text1"/>
        </w:rPr>
        <w:t xml:space="preserve"> a la població</w:t>
      </w:r>
      <w:r w:rsidR="003A2EA5">
        <w:rPr>
          <w:rFonts w:ascii="Arial" w:hAnsi="Arial" w:cs="Arial"/>
          <w:color w:val="000000" w:themeColor="text1"/>
        </w:rPr>
        <w:t>n sujeta de Asistencia Social: desayunos escolares, atención a menores de 5 años en riesgo no escolarizados, asistencia alimentaria a sujetos vulnerables y asistencia alimentaria a f</w:t>
      </w:r>
      <w:r w:rsidR="006E6DE5" w:rsidRPr="00DC36CA">
        <w:rPr>
          <w:rFonts w:ascii="Arial" w:hAnsi="Arial" w:cs="Arial"/>
          <w:color w:val="000000" w:themeColor="text1"/>
        </w:rPr>
        <w:t>amilias e</w:t>
      </w:r>
      <w:r w:rsidR="003A2EA5">
        <w:rPr>
          <w:rFonts w:ascii="Arial" w:hAnsi="Arial" w:cs="Arial"/>
          <w:color w:val="000000" w:themeColor="text1"/>
        </w:rPr>
        <w:t>n d</w:t>
      </w:r>
      <w:r w:rsidR="00E16447">
        <w:rPr>
          <w:rFonts w:ascii="Arial" w:hAnsi="Arial" w:cs="Arial"/>
          <w:color w:val="000000" w:themeColor="text1"/>
        </w:rPr>
        <w:t>esamparo. L</w:t>
      </w:r>
      <w:r w:rsidR="006E6DE5" w:rsidRPr="00DC36CA">
        <w:rPr>
          <w:rFonts w:ascii="Arial" w:hAnsi="Arial" w:cs="Arial"/>
          <w:color w:val="000000" w:themeColor="text1"/>
        </w:rPr>
        <w:t>a Estrategia Integral de Asistencia Social Alimentaria (EIASA) que tiene como objetivo "Contribuir a mejorar la calidad de vida de l</w:t>
      </w:r>
      <w:r w:rsidR="00E16447">
        <w:rPr>
          <w:rFonts w:ascii="Arial" w:hAnsi="Arial" w:cs="Arial"/>
          <w:color w:val="000000" w:themeColor="text1"/>
        </w:rPr>
        <w:t xml:space="preserve">os sujetos </w:t>
      </w:r>
      <w:r w:rsidR="006E6DE5" w:rsidRPr="00DC36CA">
        <w:rPr>
          <w:rFonts w:ascii="Arial" w:hAnsi="Arial" w:cs="Arial"/>
          <w:color w:val="000000" w:themeColor="text1"/>
        </w:rPr>
        <w:t>que presentan mala nutrición o están en riesgo de desarrollarla, a través de la entrega de apoyos alimentarios, acciones de orientación alimentaria y desarrollo comunitario”. A partir de este nuevo objetivo, los programas de la EIASA están en un proceso de transición para la incorporación gradual de las modificaciones planteadas en los Lineamientos de la EIASA v</w:t>
      </w:r>
      <w:r w:rsidR="00E16447">
        <w:rPr>
          <w:rFonts w:ascii="Arial" w:hAnsi="Arial" w:cs="Arial"/>
          <w:color w:val="000000" w:themeColor="text1"/>
        </w:rPr>
        <w:t xml:space="preserve">igentes desde </w:t>
      </w:r>
      <w:r w:rsidR="001A54EB">
        <w:rPr>
          <w:rFonts w:ascii="Arial" w:hAnsi="Arial" w:cs="Arial"/>
          <w:color w:val="000000" w:themeColor="text1"/>
        </w:rPr>
        <w:t>2008</w:t>
      </w:r>
      <w:sdt>
        <w:sdtPr>
          <w:rPr>
            <w:rFonts w:ascii="Arial" w:hAnsi="Arial" w:cs="Arial"/>
            <w:color w:val="000000" w:themeColor="text1"/>
          </w:rPr>
          <w:id w:val="-2053758295"/>
          <w:citation/>
        </w:sdtPr>
        <w:sdtEndPr/>
        <w:sdtContent>
          <w:r w:rsidR="00790216">
            <w:rPr>
              <w:rFonts w:ascii="Arial" w:hAnsi="Arial" w:cs="Arial"/>
              <w:color w:val="000000" w:themeColor="text1"/>
            </w:rPr>
            <w:fldChar w:fldCharType="begin"/>
          </w:r>
          <w:r w:rsidR="009D22B9">
            <w:rPr>
              <w:rFonts w:ascii="Arial" w:hAnsi="Arial" w:cs="Arial"/>
              <w:color w:val="000000" w:themeColor="text1"/>
              <w:lang w:val="es-MX"/>
            </w:rPr>
            <w:instrText xml:space="preserve">CITATION SIS09 \l 2058 </w:instrText>
          </w:r>
          <w:r w:rsidR="00790216">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(22)</w:t>
          </w:r>
          <w:r w:rsidR="00790216">
            <w:rPr>
              <w:rFonts w:ascii="Arial" w:hAnsi="Arial" w:cs="Arial"/>
              <w:color w:val="000000" w:themeColor="text1"/>
            </w:rPr>
            <w:fldChar w:fldCharType="end"/>
          </w:r>
        </w:sdtContent>
      </w:sdt>
      <w:r w:rsidR="001A54EB">
        <w:rPr>
          <w:rFonts w:ascii="Arial" w:hAnsi="Arial" w:cs="Arial"/>
          <w:color w:val="000000" w:themeColor="text1"/>
        </w:rPr>
        <w:t>.</w:t>
      </w:r>
      <w:r w:rsidR="000C12B4" w:rsidRPr="00DC36CA">
        <w:rPr>
          <w:rFonts w:ascii="Arial" w:hAnsi="Arial" w:cs="Arial"/>
          <w:color w:val="000000" w:themeColor="text1"/>
        </w:rPr>
        <w:t xml:space="preserve"> </w:t>
      </w:r>
    </w:p>
    <w:p w14:paraId="3833212F" w14:textId="234A0C43" w:rsidR="00C24CAC" w:rsidRPr="00DC36CA" w:rsidRDefault="00C24CAC" w:rsidP="000C12B4">
      <w:pPr>
        <w:spacing w:after="240" w:line="360" w:lineRule="auto"/>
        <w:jc w:val="both"/>
        <w:rPr>
          <w:rFonts w:ascii="Arial" w:hAnsi="Arial" w:cs="Arial"/>
          <w:color w:val="000000" w:themeColor="text1"/>
        </w:rPr>
      </w:pPr>
      <w:r w:rsidRPr="00DC36CA">
        <w:rPr>
          <w:rFonts w:ascii="Arial" w:hAnsi="Arial" w:cs="Arial"/>
          <w:color w:val="000000" w:themeColor="text1"/>
        </w:rPr>
        <w:t xml:space="preserve">Uno de los programas de la EIASA es el Programa de Desayunos Escolares (PDE). El DIF ha identificado como problema focal a la desnutrición infantil </w:t>
      </w:r>
      <w:r w:rsidR="00E16447">
        <w:rPr>
          <w:rFonts w:ascii="Arial" w:hAnsi="Arial" w:cs="Arial"/>
          <w:color w:val="000000" w:themeColor="text1"/>
        </w:rPr>
        <w:t xml:space="preserve">además de ser </w:t>
      </w:r>
      <w:r w:rsidRPr="00DC36CA">
        <w:rPr>
          <w:rFonts w:ascii="Arial" w:hAnsi="Arial" w:cs="Arial"/>
          <w:color w:val="000000" w:themeColor="text1"/>
        </w:rPr>
        <w:t xml:space="preserve">un </w:t>
      </w:r>
      <w:r w:rsidR="00B16ECF">
        <w:rPr>
          <w:rFonts w:ascii="Arial" w:hAnsi="Arial" w:cs="Arial"/>
          <w:color w:val="000000" w:themeColor="text1"/>
        </w:rPr>
        <w:t xml:space="preserve">elemento asociado directamente </w:t>
      </w:r>
      <w:r w:rsidRPr="00DC36CA">
        <w:rPr>
          <w:rFonts w:ascii="Arial" w:hAnsi="Arial" w:cs="Arial"/>
          <w:color w:val="000000" w:themeColor="text1"/>
        </w:rPr>
        <w:t xml:space="preserve">al desempeño escolar y el ausentismo. El sistema señala que la alternativa para combatirlos es la entrega de desayunos escolares </w:t>
      </w:r>
      <w:r w:rsidR="00521C19">
        <w:rPr>
          <w:rFonts w:ascii="Arial" w:hAnsi="Arial" w:cs="Arial"/>
          <w:color w:val="000000" w:themeColor="text1"/>
        </w:rPr>
        <w:t>de</w:t>
      </w:r>
      <w:r w:rsidRPr="00DC36CA">
        <w:rPr>
          <w:rFonts w:ascii="Arial" w:hAnsi="Arial" w:cs="Arial"/>
          <w:color w:val="000000" w:themeColor="text1"/>
        </w:rPr>
        <w:t xml:space="preserve"> dos tipos, el frío y el caliente. Así, el aprovechamiento escolar puede ser mejorado a través de distintos mecanismos relacionados con la diet</w:t>
      </w:r>
      <w:r w:rsidR="001A54EB">
        <w:rPr>
          <w:rFonts w:ascii="Arial" w:hAnsi="Arial" w:cs="Arial"/>
          <w:color w:val="000000" w:themeColor="text1"/>
        </w:rPr>
        <w:t>a y aislados de la desnutrición</w:t>
      </w:r>
      <w:sdt>
        <w:sdtPr>
          <w:rPr>
            <w:rFonts w:ascii="Arial" w:hAnsi="Arial" w:cs="Arial"/>
            <w:color w:val="000000" w:themeColor="text1"/>
          </w:rPr>
          <w:id w:val="-790445108"/>
          <w:citation/>
        </w:sdtPr>
        <w:sdtEndPr/>
        <w:sdtContent>
          <w:r w:rsidR="0033327C">
            <w:rPr>
              <w:rFonts w:ascii="Arial" w:hAnsi="Arial" w:cs="Arial"/>
              <w:color w:val="000000" w:themeColor="text1"/>
            </w:rPr>
            <w:fldChar w:fldCharType="begin"/>
          </w:r>
          <w:r w:rsidR="009D22B9">
            <w:rPr>
              <w:rFonts w:ascii="Arial" w:hAnsi="Arial" w:cs="Arial"/>
              <w:color w:val="000000" w:themeColor="text1"/>
              <w:lang w:val="es-MX"/>
            </w:rPr>
            <w:instrText xml:space="preserve">CITATION SIS14 \l 2058 </w:instrText>
          </w:r>
          <w:r w:rsidR="0033327C">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(23)</w:t>
          </w:r>
          <w:r w:rsidR="0033327C">
            <w:rPr>
              <w:rFonts w:ascii="Arial" w:hAnsi="Arial" w:cs="Arial"/>
              <w:color w:val="000000" w:themeColor="text1"/>
            </w:rPr>
            <w:fldChar w:fldCharType="end"/>
          </w:r>
        </w:sdtContent>
      </w:sdt>
      <w:r w:rsidR="001A54EB">
        <w:rPr>
          <w:rFonts w:ascii="Arial" w:hAnsi="Arial" w:cs="Arial"/>
          <w:color w:val="000000" w:themeColor="text1"/>
        </w:rPr>
        <w:t>.</w:t>
      </w:r>
      <w:r w:rsidR="000C12B4" w:rsidRPr="00DC36CA">
        <w:rPr>
          <w:rFonts w:ascii="Arial" w:hAnsi="Arial" w:cs="Arial"/>
          <w:color w:val="000000" w:themeColor="text1"/>
        </w:rPr>
        <w:t xml:space="preserve"> </w:t>
      </w:r>
    </w:p>
    <w:p w14:paraId="29979B72" w14:textId="6AC51D2F" w:rsidR="00C24CAC" w:rsidRPr="00DC36CA" w:rsidRDefault="00E16447" w:rsidP="003A788A">
      <w:pPr>
        <w:spacing w:after="240" w:line="360" w:lineRule="auto"/>
        <w:jc w:val="both"/>
        <w:rPr>
          <w:rFonts w:ascii="Arial" w:hAnsi="Arial" w:cs="Arial"/>
          <w:color w:val="000000" w:themeColor="text1"/>
        </w:rPr>
      </w:pPr>
      <w:r>
        <w:rPr>
          <w:rFonts w:ascii="Arial" w:hAnsi="Arial" w:cs="Arial"/>
          <w:color w:val="000000" w:themeColor="text1"/>
        </w:rPr>
        <w:lastRenderedPageBreak/>
        <w:t>Tanto el</w:t>
      </w:r>
      <w:r w:rsidR="00C24CAC" w:rsidRPr="00DC36CA">
        <w:rPr>
          <w:rFonts w:ascii="Arial" w:hAnsi="Arial" w:cs="Arial"/>
          <w:color w:val="000000" w:themeColor="text1"/>
        </w:rPr>
        <w:t xml:space="preserve"> desay</w:t>
      </w:r>
      <w:r>
        <w:rPr>
          <w:rFonts w:ascii="Arial" w:hAnsi="Arial" w:cs="Arial"/>
          <w:color w:val="000000" w:themeColor="text1"/>
        </w:rPr>
        <w:t xml:space="preserve">uno frío, y desayuno caliente como la </w:t>
      </w:r>
      <w:r w:rsidR="00C24CAC" w:rsidRPr="00DC36CA">
        <w:rPr>
          <w:rFonts w:ascii="Arial" w:hAnsi="Arial" w:cs="Arial"/>
          <w:color w:val="000000" w:themeColor="text1"/>
        </w:rPr>
        <w:t xml:space="preserve">comida escolar, son manejados según las condiciones ambientales de cada localidad. </w:t>
      </w:r>
      <w:r w:rsidR="00154624" w:rsidRPr="00DC36CA">
        <w:rPr>
          <w:rFonts w:ascii="Arial" w:hAnsi="Arial" w:cs="Arial"/>
          <w:color w:val="000000" w:themeColor="text1"/>
        </w:rPr>
        <w:t>El DIF recomienda que e</w:t>
      </w:r>
      <w:r w:rsidR="00C24CAC" w:rsidRPr="00DC36CA">
        <w:rPr>
          <w:rFonts w:ascii="Arial" w:hAnsi="Arial" w:cs="Arial"/>
          <w:color w:val="000000" w:themeColor="text1"/>
        </w:rPr>
        <w:t xml:space="preserve">l desayuno frío debe componerse de: </w:t>
      </w:r>
      <w:r w:rsidR="00562CE3">
        <w:rPr>
          <w:rFonts w:ascii="Arial" w:hAnsi="Arial" w:cs="Arial"/>
          <w:color w:val="000000" w:themeColor="text1"/>
        </w:rPr>
        <w:t xml:space="preserve">a) </w:t>
      </w:r>
      <w:r w:rsidR="00C24CAC" w:rsidRPr="00DC36CA">
        <w:rPr>
          <w:rFonts w:ascii="Arial" w:hAnsi="Arial" w:cs="Arial"/>
          <w:color w:val="000000" w:themeColor="text1"/>
        </w:rPr>
        <w:t xml:space="preserve">leche semidescremada de vaca sin sabor (250ml.) sin adiciones de grasa vegetal o cualquier otra sustancia que no sea propia de la leche, </w:t>
      </w:r>
      <w:r w:rsidR="00562CE3">
        <w:rPr>
          <w:rFonts w:ascii="Arial" w:hAnsi="Arial" w:cs="Arial"/>
          <w:color w:val="000000" w:themeColor="text1"/>
        </w:rPr>
        <w:t xml:space="preserve">b) </w:t>
      </w:r>
      <w:r w:rsidR="00C24CAC" w:rsidRPr="00DC36CA">
        <w:rPr>
          <w:rFonts w:ascii="Arial" w:hAnsi="Arial" w:cs="Arial"/>
          <w:color w:val="000000" w:themeColor="text1"/>
        </w:rPr>
        <w:t>30 o 60 gramos de cereal integral con fr</w:t>
      </w:r>
      <w:r w:rsidR="00F57D4F">
        <w:rPr>
          <w:rFonts w:ascii="Arial" w:hAnsi="Arial" w:cs="Arial"/>
          <w:color w:val="000000" w:themeColor="text1"/>
        </w:rPr>
        <w:t>utas secas o ración de semillas oleaginosas y fruta seca y</w:t>
      </w:r>
      <w:r w:rsidR="00C24CAC" w:rsidRPr="00DC36CA">
        <w:rPr>
          <w:rFonts w:ascii="Arial" w:hAnsi="Arial" w:cs="Arial"/>
          <w:color w:val="000000" w:themeColor="text1"/>
        </w:rPr>
        <w:t xml:space="preserve"> </w:t>
      </w:r>
      <w:r w:rsidR="00562CE3">
        <w:rPr>
          <w:rFonts w:ascii="Arial" w:hAnsi="Arial" w:cs="Arial"/>
          <w:color w:val="000000" w:themeColor="text1"/>
        </w:rPr>
        <w:t xml:space="preserve">c) </w:t>
      </w:r>
      <w:r w:rsidR="00C24CAC" w:rsidRPr="00DC36CA">
        <w:rPr>
          <w:rFonts w:ascii="Arial" w:hAnsi="Arial" w:cs="Arial"/>
          <w:color w:val="000000" w:themeColor="text1"/>
        </w:rPr>
        <w:t xml:space="preserve">una pieza de fruta fresca o seca. El desayuno caliente o comida escolar se elabora al momento de la entrega en desayunadores o cocinas escolares y comunitarias, con la participación de padres de familia, maestros y otros miembros de la comunidad escolar, e incluye: </w:t>
      </w:r>
      <w:r w:rsidR="00562CE3">
        <w:rPr>
          <w:rFonts w:ascii="Arial" w:hAnsi="Arial" w:cs="Arial"/>
          <w:color w:val="000000" w:themeColor="text1"/>
        </w:rPr>
        <w:t xml:space="preserve">a) </w:t>
      </w:r>
      <w:r w:rsidR="00C24CAC" w:rsidRPr="00DC36CA">
        <w:rPr>
          <w:rFonts w:ascii="Arial" w:hAnsi="Arial" w:cs="Arial"/>
          <w:color w:val="000000" w:themeColor="text1"/>
        </w:rPr>
        <w:t xml:space="preserve">leche semidescremada de vaca sin sabor (250ml.) sin adiciones de grasa vegetal o cualquier otra sustancia que no sea propia de la leche, </w:t>
      </w:r>
      <w:r w:rsidR="00562CE3">
        <w:rPr>
          <w:rFonts w:ascii="Arial" w:hAnsi="Arial" w:cs="Arial"/>
          <w:color w:val="000000" w:themeColor="text1"/>
        </w:rPr>
        <w:t xml:space="preserve">b) </w:t>
      </w:r>
      <w:r w:rsidR="00C24CAC" w:rsidRPr="00DC36CA">
        <w:rPr>
          <w:rFonts w:ascii="Arial" w:hAnsi="Arial" w:cs="Arial"/>
          <w:color w:val="000000" w:themeColor="text1"/>
        </w:rPr>
        <w:t xml:space="preserve">un platillo fuerte que incluya verduras, leguminosas y/o alimentos de origen animal, tortilla de maíz, y fruta fresca o seca. En ambos casos, se podrá incluir leche entera en vez de semidescremada, siempre y cuando su inclusión esté </w:t>
      </w:r>
      <w:r w:rsidR="00F57D4F">
        <w:rPr>
          <w:rFonts w:ascii="Arial" w:hAnsi="Arial" w:cs="Arial"/>
          <w:color w:val="000000" w:themeColor="text1"/>
        </w:rPr>
        <w:t>sustentada en la evaluación o</w:t>
      </w:r>
      <w:r w:rsidR="00C24CAC" w:rsidRPr="00DC36CA">
        <w:rPr>
          <w:rFonts w:ascii="Arial" w:hAnsi="Arial" w:cs="Arial"/>
          <w:color w:val="000000" w:themeColor="text1"/>
        </w:rPr>
        <w:t xml:space="preserve"> información del estado de nutrición de los beneficiarios. Además</w:t>
      </w:r>
      <w:r w:rsidR="00F57D4F">
        <w:rPr>
          <w:rFonts w:ascii="Arial" w:hAnsi="Arial" w:cs="Arial"/>
          <w:color w:val="000000" w:themeColor="text1"/>
        </w:rPr>
        <w:t>,</w:t>
      </w:r>
      <w:r w:rsidR="00C24CAC" w:rsidRPr="00DC36CA">
        <w:rPr>
          <w:rFonts w:ascii="Arial" w:hAnsi="Arial" w:cs="Arial"/>
          <w:color w:val="000000" w:themeColor="text1"/>
        </w:rPr>
        <w:t xml:space="preserve"> los desayunos escolares deberán tomar en cuenta la c</w:t>
      </w:r>
      <w:r w:rsidR="001A54EB">
        <w:rPr>
          <w:rFonts w:ascii="Arial" w:hAnsi="Arial" w:cs="Arial"/>
          <w:color w:val="000000" w:themeColor="text1"/>
        </w:rPr>
        <w:t>ultura alimentaria de la región</w:t>
      </w:r>
      <w:sdt>
        <w:sdtPr>
          <w:rPr>
            <w:rFonts w:ascii="Arial" w:hAnsi="Arial" w:cs="Arial"/>
            <w:color w:val="000000" w:themeColor="text1"/>
          </w:rPr>
          <w:id w:val="1981036599"/>
          <w:citation/>
        </w:sdtPr>
        <w:sdtEndPr/>
        <w:sdtContent>
          <w:r w:rsidR="001C6F93">
            <w:rPr>
              <w:rFonts w:ascii="Arial" w:hAnsi="Arial" w:cs="Arial"/>
              <w:color w:val="000000" w:themeColor="text1"/>
            </w:rPr>
            <w:fldChar w:fldCharType="begin"/>
          </w:r>
          <w:r w:rsidR="009D22B9">
            <w:rPr>
              <w:rFonts w:ascii="Arial" w:hAnsi="Arial" w:cs="Arial"/>
              <w:color w:val="000000" w:themeColor="text1"/>
              <w:lang w:val="es-MX"/>
            </w:rPr>
            <w:instrText xml:space="preserve">CITATION SIS09 \l 2058 </w:instrText>
          </w:r>
          <w:r w:rsidR="001C6F93">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(22)</w:t>
          </w:r>
          <w:r w:rsidR="001C6F93">
            <w:rPr>
              <w:rFonts w:ascii="Arial" w:hAnsi="Arial" w:cs="Arial"/>
              <w:color w:val="000000" w:themeColor="text1"/>
            </w:rPr>
            <w:fldChar w:fldCharType="end"/>
          </w:r>
        </w:sdtContent>
      </w:sdt>
      <w:r w:rsidR="001A54EB">
        <w:rPr>
          <w:rFonts w:ascii="Arial" w:hAnsi="Arial" w:cs="Arial"/>
          <w:color w:val="000000" w:themeColor="text1"/>
        </w:rPr>
        <w:t>.</w:t>
      </w:r>
      <w:r w:rsidR="001C6F93" w:rsidRPr="00DC36CA">
        <w:rPr>
          <w:rFonts w:ascii="Arial" w:hAnsi="Arial" w:cs="Arial"/>
          <w:color w:val="000000" w:themeColor="text1"/>
        </w:rPr>
        <w:t xml:space="preserve"> </w:t>
      </w:r>
    </w:p>
    <w:p w14:paraId="529B661E" w14:textId="68F4BC20" w:rsidR="00C24CAC" w:rsidRPr="00DC36CA" w:rsidRDefault="0076156A" w:rsidP="000C12B4">
      <w:pPr>
        <w:spacing w:after="240" w:line="360" w:lineRule="auto"/>
        <w:jc w:val="both"/>
        <w:rPr>
          <w:rFonts w:ascii="Arial" w:hAnsi="Arial" w:cs="Arial"/>
          <w:color w:val="000000" w:themeColor="text1"/>
        </w:rPr>
      </w:pPr>
      <w:r w:rsidRPr="00DC36CA">
        <w:rPr>
          <w:rFonts w:ascii="Arial" w:hAnsi="Arial" w:cs="Arial"/>
          <w:color w:val="000000" w:themeColor="text1"/>
        </w:rPr>
        <w:t>Todo</w:t>
      </w:r>
      <w:r w:rsidR="00F57D4F">
        <w:rPr>
          <w:rFonts w:ascii="Arial" w:hAnsi="Arial" w:cs="Arial"/>
          <w:color w:val="000000" w:themeColor="text1"/>
        </w:rPr>
        <w:t>s</w:t>
      </w:r>
      <w:r w:rsidRPr="00DC36CA">
        <w:rPr>
          <w:rFonts w:ascii="Arial" w:hAnsi="Arial" w:cs="Arial"/>
          <w:color w:val="000000" w:themeColor="text1"/>
        </w:rPr>
        <w:t xml:space="preserve"> los DIF estatales y </w:t>
      </w:r>
      <w:r w:rsidR="00820E85">
        <w:rPr>
          <w:rFonts w:ascii="Arial" w:hAnsi="Arial" w:cs="Arial"/>
          <w:color w:val="000000" w:themeColor="text1"/>
        </w:rPr>
        <w:t xml:space="preserve">de </w:t>
      </w:r>
      <w:r w:rsidRPr="00DC36CA">
        <w:rPr>
          <w:rFonts w:ascii="Arial" w:hAnsi="Arial" w:cs="Arial"/>
          <w:color w:val="000000" w:themeColor="text1"/>
        </w:rPr>
        <w:t xml:space="preserve">la Ciudad de </w:t>
      </w:r>
      <w:r w:rsidR="00F57D4F">
        <w:rPr>
          <w:rFonts w:ascii="Arial" w:hAnsi="Arial" w:cs="Arial"/>
          <w:color w:val="000000" w:themeColor="text1"/>
        </w:rPr>
        <w:t xml:space="preserve">México </w:t>
      </w:r>
      <w:r w:rsidRPr="00DC36CA">
        <w:rPr>
          <w:rFonts w:ascii="Arial" w:hAnsi="Arial" w:cs="Arial"/>
          <w:color w:val="000000" w:themeColor="text1"/>
        </w:rPr>
        <w:t>han implementado programas de la EIASA</w:t>
      </w:r>
      <w:r w:rsidR="00154624" w:rsidRPr="00DC36CA">
        <w:rPr>
          <w:rFonts w:ascii="Arial" w:hAnsi="Arial" w:cs="Arial"/>
          <w:color w:val="000000" w:themeColor="text1"/>
        </w:rPr>
        <w:t xml:space="preserve"> y en especial del PDE.</w:t>
      </w:r>
      <w:r w:rsidRPr="00DC36CA">
        <w:rPr>
          <w:rFonts w:ascii="Arial" w:hAnsi="Arial" w:cs="Arial"/>
          <w:color w:val="000000" w:themeColor="text1"/>
        </w:rPr>
        <w:t xml:space="preserve"> Por ejemplo, l</w:t>
      </w:r>
      <w:r w:rsidR="006E6DE5" w:rsidRPr="00DC36CA">
        <w:rPr>
          <w:rFonts w:ascii="Arial" w:hAnsi="Arial" w:cs="Arial"/>
          <w:color w:val="000000" w:themeColor="text1"/>
        </w:rPr>
        <w:t xml:space="preserve">a Dirección Ejecutiva de Asistencia Alimentaria (DEAA), del Sistema para el Desarrollo Integral de la Familia del Distrito Federal (DIF-DF), se </w:t>
      </w:r>
      <w:r w:rsidRPr="00DC36CA">
        <w:rPr>
          <w:rFonts w:ascii="Arial" w:hAnsi="Arial" w:cs="Arial"/>
          <w:color w:val="000000" w:themeColor="text1"/>
        </w:rPr>
        <w:t>dio</w:t>
      </w:r>
      <w:r w:rsidR="006E6DE5" w:rsidRPr="00DC36CA">
        <w:rPr>
          <w:rFonts w:ascii="Arial" w:hAnsi="Arial" w:cs="Arial"/>
          <w:color w:val="000000" w:themeColor="text1"/>
        </w:rPr>
        <w:t xml:space="preserve"> a la tarea de brindar asistencia social alimentaria a través</w:t>
      </w:r>
      <w:r w:rsidR="00F57D4F">
        <w:rPr>
          <w:rFonts w:ascii="Arial" w:hAnsi="Arial" w:cs="Arial"/>
          <w:color w:val="000000" w:themeColor="text1"/>
        </w:rPr>
        <w:t xml:space="preserve"> del</w:t>
      </w:r>
      <w:r w:rsidR="006E6DE5" w:rsidRPr="00DC36CA">
        <w:rPr>
          <w:rFonts w:ascii="Arial" w:hAnsi="Arial" w:cs="Arial"/>
          <w:color w:val="000000" w:themeColor="text1"/>
        </w:rPr>
        <w:t xml:space="preserve"> PDE a los niños que asisten a escuelas públicas de educación inicial, preescolar, primaria y especial en </w:t>
      </w:r>
      <w:r w:rsidRPr="00DC36CA">
        <w:rPr>
          <w:rFonts w:ascii="Arial" w:hAnsi="Arial" w:cs="Arial"/>
          <w:color w:val="000000" w:themeColor="text1"/>
        </w:rPr>
        <w:t>la Ciudad de México</w:t>
      </w:r>
      <w:r w:rsidR="006E6DE5" w:rsidRPr="00DC36CA">
        <w:rPr>
          <w:rFonts w:ascii="Arial" w:hAnsi="Arial" w:cs="Arial"/>
          <w:color w:val="000000" w:themeColor="text1"/>
        </w:rPr>
        <w:t>, garantizando así, el derecho a que se les brinde un complemento alimenticio, como lo señala el Artículo 4° Constitucional; y en cumplimiento de los compromisos establecidos por el gobierno mexi</w:t>
      </w:r>
      <w:r w:rsidR="001A54EB">
        <w:rPr>
          <w:rFonts w:ascii="Arial" w:hAnsi="Arial" w:cs="Arial"/>
          <w:color w:val="000000" w:themeColor="text1"/>
        </w:rPr>
        <w:t>cano en el ámbito internacional</w:t>
      </w:r>
      <w:sdt>
        <w:sdtPr>
          <w:rPr>
            <w:rFonts w:ascii="Arial" w:hAnsi="Arial" w:cs="Arial"/>
            <w:color w:val="000000" w:themeColor="text1"/>
          </w:rPr>
          <w:id w:val="-1946842830"/>
          <w:citation/>
        </w:sdtPr>
        <w:sdtEndPr/>
        <w:sdtContent>
          <w:r w:rsidR="001C6F93">
            <w:rPr>
              <w:rFonts w:ascii="Arial" w:hAnsi="Arial" w:cs="Arial"/>
              <w:color w:val="000000" w:themeColor="text1"/>
            </w:rPr>
            <w:fldChar w:fldCharType="begin"/>
          </w:r>
          <w:r w:rsidR="009D22B9">
            <w:rPr>
              <w:rFonts w:ascii="Arial" w:hAnsi="Arial" w:cs="Arial"/>
              <w:color w:val="000000" w:themeColor="text1"/>
              <w:lang w:val="es-MX"/>
            </w:rPr>
            <w:instrText xml:space="preserve">CITATION SIS14 \l 2058 </w:instrText>
          </w:r>
          <w:r w:rsidR="001C6F93">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(23)</w:t>
          </w:r>
          <w:r w:rsidR="001C6F93">
            <w:rPr>
              <w:rFonts w:ascii="Arial" w:hAnsi="Arial" w:cs="Arial"/>
              <w:color w:val="000000" w:themeColor="text1"/>
            </w:rPr>
            <w:fldChar w:fldCharType="end"/>
          </w:r>
        </w:sdtContent>
      </w:sdt>
      <w:r w:rsidR="001A54EB">
        <w:rPr>
          <w:rFonts w:ascii="Arial" w:hAnsi="Arial" w:cs="Arial"/>
          <w:color w:val="000000" w:themeColor="text1"/>
        </w:rPr>
        <w:t>.</w:t>
      </w:r>
      <w:r w:rsidR="001C6F93" w:rsidRPr="00DC36CA">
        <w:rPr>
          <w:rFonts w:ascii="Arial" w:hAnsi="Arial" w:cs="Arial"/>
          <w:color w:val="000000" w:themeColor="text1"/>
        </w:rPr>
        <w:t xml:space="preserve"> </w:t>
      </w:r>
    </w:p>
    <w:p w14:paraId="588AA346" w14:textId="1A4051C7" w:rsidR="007A70F1" w:rsidRPr="00DC36CA" w:rsidRDefault="006E6DE5" w:rsidP="000C12B4">
      <w:pPr>
        <w:spacing w:after="240" w:line="360" w:lineRule="auto"/>
        <w:jc w:val="both"/>
        <w:rPr>
          <w:rFonts w:ascii="Arial" w:hAnsi="Arial" w:cs="Arial"/>
          <w:color w:val="000000" w:themeColor="text1"/>
        </w:rPr>
      </w:pPr>
      <w:r w:rsidRPr="00DC36CA">
        <w:rPr>
          <w:rFonts w:ascii="Arial" w:hAnsi="Arial" w:cs="Arial"/>
          <w:color w:val="000000" w:themeColor="text1"/>
        </w:rPr>
        <w:t xml:space="preserve">El </w:t>
      </w:r>
      <w:r w:rsidR="0076156A" w:rsidRPr="00DC36CA">
        <w:rPr>
          <w:rFonts w:ascii="Arial" w:hAnsi="Arial" w:cs="Arial"/>
          <w:color w:val="000000" w:themeColor="text1"/>
        </w:rPr>
        <w:t>PDE</w:t>
      </w:r>
      <w:r w:rsidR="0059374D">
        <w:rPr>
          <w:rFonts w:ascii="Arial" w:hAnsi="Arial" w:cs="Arial"/>
          <w:color w:val="000000" w:themeColor="text1"/>
        </w:rPr>
        <w:t xml:space="preserve"> </w:t>
      </w:r>
      <w:r w:rsidR="00C24CAC" w:rsidRPr="00DC36CA">
        <w:rPr>
          <w:rFonts w:ascii="Arial" w:hAnsi="Arial" w:cs="Arial"/>
          <w:color w:val="000000" w:themeColor="text1"/>
        </w:rPr>
        <w:t xml:space="preserve">tiene como objetivo contribuir a mejorar el estado de nutrición y promover una alimentación correcta mediante un desayuno o comida escolar. Con este objetivo el </w:t>
      </w:r>
      <w:r w:rsidR="00154624" w:rsidRPr="00DC36CA">
        <w:rPr>
          <w:rFonts w:ascii="Arial" w:hAnsi="Arial" w:cs="Arial"/>
          <w:color w:val="000000" w:themeColor="text1"/>
        </w:rPr>
        <w:t>programa</w:t>
      </w:r>
      <w:r w:rsidR="00C24CAC" w:rsidRPr="00DC36CA">
        <w:rPr>
          <w:rFonts w:ascii="Arial" w:hAnsi="Arial" w:cs="Arial"/>
          <w:color w:val="000000" w:themeColor="text1"/>
        </w:rPr>
        <w:t xml:space="preserve"> </w:t>
      </w:r>
      <w:r w:rsidRPr="00DC36CA">
        <w:rPr>
          <w:rFonts w:ascii="Arial" w:hAnsi="Arial" w:cs="Arial"/>
          <w:color w:val="000000" w:themeColor="text1"/>
        </w:rPr>
        <w:t xml:space="preserve">consiste en dar a los niños prescolares y escolares un </w:t>
      </w:r>
      <w:r w:rsidRPr="00DC36CA">
        <w:rPr>
          <w:rFonts w:ascii="Arial" w:hAnsi="Arial" w:cs="Arial"/>
          <w:color w:val="000000" w:themeColor="text1"/>
        </w:rPr>
        <w:lastRenderedPageBreak/>
        <w:t xml:space="preserve">desayuno que aporte 30% de los requerimientos diarios de proteínas y </w:t>
      </w:r>
      <w:r w:rsidR="0059374D">
        <w:rPr>
          <w:rFonts w:ascii="Arial" w:hAnsi="Arial" w:cs="Arial"/>
          <w:color w:val="000000" w:themeColor="text1"/>
        </w:rPr>
        <w:t>kilo</w:t>
      </w:r>
      <w:r w:rsidRPr="00DC36CA">
        <w:rPr>
          <w:rFonts w:ascii="Arial" w:hAnsi="Arial" w:cs="Arial"/>
          <w:color w:val="000000" w:themeColor="text1"/>
        </w:rPr>
        <w:t>calorías</w:t>
      </w:r>
      <w:sdt>
        <w:sdtPr>
          <w:rPr>
            <w:rFonts w:ascii="Arial" w:hAnsi="Arial" w:cs="Arial"/>
            <w:color w:val="000000" w:themeColor="text1"/>
          </w:rPr>
          <w:id w:val="1055205158"/>
          <w:citation/>
        </w:sdtPr>
        <w:sdtEndPr/>
        <w:sdtContent>
          <w:r w:rsidR="003E29D0">
            <w:rPr>
              <w:rFonts w:ascii="Arial" w:hAnsi="Arial" w:cs="Arial"/>
              <w:color w:val="000000" w:themeColor="text1"/>
            </w:rPr>
            <w:fldChar w:fldCharType="begin"/>
          </w:r>
          <w:r w:rsidR="003E29D0">
            <w:rPr>
              <w:rFonts w:ascii="Arial" w:hAnsi="Arial" w:cs="Arial"/>
              <w:color w:val="000000" w:themeColor="text1"/>
              <w:lang w:val="es-MX"/>
            </w:rPr>
            <w:instrText xml:space="preserve"> CITATION Bar01 \l 2058 </w:instrText>
          </w:r>
          <w:r w:rsidR="003E29D0">
            <w:rPr>
              <w:rFonts w:ascii="Arial" w:hAnsi="Arial" w:cs="Arial"/>
              <w:color w:val="000000" w:themeColor="text1"/>
            </w:rPr>
            <w:fldChar w:fldCharType="separate"/>
          </w:r>
          <w:r w:rsidR="003E29D0">
            <w:rPr>
              <w:rFonts w:ascii="Arial" w:hAnsi="Arial" w:cs="Arial"/>
              <w:noProof/>
              <w:color w:val="000000" w:themeColor="text1"/>
              <w:lang w:val="es-MX"/>
            </w:rPr>
            <w:t xml:space="preserve"> </w:t>
          </w:r>
          <w:r w:rsidR="003E29D0" w:rsidRPr="003E29D0">
            <w:rPr>
              <w:rFonts w:ascii="Arial" w:hAnsi="Arial" w:cs="Arial"/>
              <w:noProof/>
              <w:color w:val="000000" w:themeColor="text1"/>
              <w:lang w:val="es-MX"/>
            </w:rPr>
            <w:t>(2)</w:t>
          </w:r>
          <w:r w:rsidR="003E29D0">
            <w:rPr>
              <w:rFonts w:ascii="Arial" w:hAnsi="Arial" w:cs="Arial"/>
              <w:color w:val="000000" w:themeColor="text1"/>
            </w:rPr>
            <w:fldChar w:fldCharType="end"/>
          </w:r>
        </w:sdtContent>
      </w:sdt>
      <w:sdt>
        <w:sdtPr>
          <w:rPr>
            <w:rFonts w:ascii="Arial" w:hAnsi="Arial" w:cs="Arial"/>
            <w:color w:val="000000" w:themeColor="text1"/>
          </w:rPr>
          <w:id w:val="302046611"/>
          <w:citation/>
        </w:sdtPr>
        <w:sdtEndPr/>
        <w:sdtContent>
          <w:r w:rsidR="003E29D0">
            <w:rPr>
              <w:rFonts w:ascii="Arial" w:hAnsi="Arial" w:cs="Arial"/>
              <w:color w:val="000000" w:themeColor="text1"/>
            </w:rPr>
            <w:fldChar w:fldCharType="begin"/>
          </w:r>
          <w:r w:rsidR="003E29D0">
            <w:rPr>
              <w:rFonts w:ascii="Arial" w:hAnsi="Arial" w:cs="Arial"/>
              <w:color w:val="000000" w:themeColor="text1"/>
              <w:lang w:val="es-MX"/>
            </w:rPr>
            <w:instrText xml:space="preserve"> CITATION Nor00 \l 2058 </w:instrText>
          </w:r>
          <w:r w:rsidR="003E29D0">
            <w:rPr>
              <w:rFonts w:ascii="Arial" w:hAnsi="Arial" w:cs="Arial"/>
              <w:color w:val="000000" w:themeColor="text1"/>
            </w:rPr>
            <w:fldChar w:fldCharType="separate"/>
          </w:r>
          <w:r w:rsidR="003E29D0">
            <w:rPr>
              <w:rFonts w:ascii="Arial" w:hAnsi="Arial" w:cs="Arial"/>
              <w:noProof/>
              <w:color w:val="000000" w:themeColor="text1"/>
              <w:lang w:val="es-MX"/>
            </w:rPr>
            <w:t xml:space="preserve"> </w:t>
          </w:r>
          <w:r w:rsidR="003E29D0" w:rsidRPr="003E29D0">
            <w:rPr>
              <w:rFonts w:ascii="Arial" w:hAnsi="Arial" w:cs="Arial"/>
              <w:noProof/>
              <w:color w:val="000000" w:themeColor="text1"/>
              <w:lang w:val="es-MX"/>
            </w:rPr>
            <w:t>(24)</w:t>
          </w:r>
          <w:r w:rsidR="003E29D0">
            <w:rPr>
              <w:rFonts w:ascii="Arial" w:hAnsi="Arial" w:cs="Arial"/>
              <w:color w:val="000000" w:themeColor="text1"/>
            </w:rPr>
            <w:fldChar w:fldCharType="end"/>
          </w:r>
        </w:sdtContent>
      </w:sdt>
      <w:r w:rsidR="003E29D0">
        <w:rPr>
          <w:rFonts w:ascii="Arial" w:hAnsi="Arial" w:cs="Arial"/>
          <w:color w:val="000000" w:themeColor="text1"/>
        </w:rPr>
        <w:t>.</w:t>
      </w:r>
    </w:p>
    <w:p w14:paraId="79273A8F" w14:textId="0920FCBF" w:rsidR="006E6DE5" w:rsidRPr="00DC36CA" w:rsidRDefault="0076156A" w:rsidP="000C12B4">
      <w:pPr>
        <w:spacing w:after="240" w:line="360" w:lineRule="auto"/>
        <w:jc w:val="both"/>
        <w:rPr>
          <w:rFonts w:ascii="Arial" w:hAnsi="Arial" w:cs="Arial"/>
          <w:color w:val="000000" w:themeColor="text1"/>
        </w:rPr>
      </w:pPr>
      <w:r w:rsidRPr="00DC36CA">
        <w:rPr>
          <w:rFonts w:ascii="Arial" w:hAnsi="Arial" w:cs="Arial"/>
          <w:color w:val="000000" w:themeColor="text1"/>
        </w:rPr>
        <w:t>Para que ello sea posible, se definen los actores del programa por cada</w:t>
      </w:r>
      <w:r w:rsidR="009E034D" w:rsidRPr="00DC36CA">
        <w:rPr>
          <w:rFonts w:ascii="Arial" w:hAnsi="Arial" w:cs="Arial"/>
          <w:color w:val="000000" w:themeColor="text1"/>
        </w:rPr>
        <w:t xml:space="preserve"> institución participante</w:t>
      </w:r>
      <w:r w:rsidRPr="00DC36CA">
        <w:rPr>
          <w:rFonts w:ascii="Arial" w:hAnsi="Arial" w:cs="Arial"/>
          <w:color w:val="000000" w:themeColor="text1"/>
        </w:rPr>
        <w:t xml:space="preserve">. Por parte de la </w:t>
      </w:r>
      <w:r w:rsidR="006E6DE5" w:rsidRPr="00DC36CA">
        <w:rPr>
          <w:rFonts w:ascii="Arial" w:hAnsi="Arial" w:cs="Arial"/>
          <w:color w:val="000000" w:themeColor="text1"/>
        </w:rPr>
        <w:t>S</w:t>
      </w:r>
      <w:r w:rsidR="00820E85">
        <w:rPr>
          <w:rFonts w:ascii="Arial" w:hAnsi="Arial" w:cs="Arial"/>
          <w:color w:val="000000" w:themeColor="text1"/>
        </w:rPr>
        <w:t xml:space="preserve">ecretaría </w:t>
      </w:r>
      <w:r w:rsidRPr="00DC36CA">
        <w:rPr>
          <w:rFonts w:ascii="Arial" w:hAnsi="Arial" w:cs="Arial"/>
          <w:color w:val="000000" w:themeColor="text1"/>
        </w:rPr>
        <w:t>de Educación Pública (S</w:t>
      </w:r>
      <w:r w:rsidR="006E6DE5" w:rsidRPr="00DC36CA">
        <w:rPr>
          <w:rFonts w:ascii="Arial" w:hAnsi="Arial" w:cs="Arial"/>
          <w:color w:val="000000" w:themeColor="text1"/>
        </w:rPr>
        <w:t>EP</w:t>
      </w:r>
      <w:r w:rsidRPr="00DC36CA">
        <w:rPr>
          <w:rFonts w:ascii="Arial" w:hAnsi="Arial" w:cs="Arial"/>
          <w:color w:val="000000" w:themeColor="text1"/>
        </w:rPr>
        <w:t>), se distinguen como acto</w:t>
      </w:r>
      <w:r w:rsidR="00820E85">
        <w:rPr>
          <w:rFonts w:ascii="Arial" w:hAnsi="Arial" w:cs="Arial"/>
          <w:color w:val="000000" w:themeColor="text1"/>
        </w:rPr>
        <w:t xml:space="preserve">res </w:t>
      </w:r>
      <w:r w:rsidRPr="00DC36CA">
        <w:rPr>
          <w:rFonts w:ascii="Arial" w:hAnsi="Arial" w:cs="Arial"/>
          <w:color w:val="000000" w:themeColor="text1"/>
        </w:rPr>
        <w:t>a</w:t>
      </w:r>
      <w:r w:rsidR="007A70F1" w:rsidRPr="00DC36CA">
        <w:rPr>
          <w:rFonts w:ascii="Arial" w:hAnsi="Arial" w:cs="Arial"/>
          <w:color w:val="000000" w:themeColor="text1"/>
        </w:rPr>
        <w:t>: Padres</w:t>
      </w:r>
      <w:r w:rsidRPr="00DC36CA">
        <w:rPr>
          <w:rFonts w:ascii="Arial" w:hAnsi="Arial" w:cs="Arial"/>
          <w:color w:val="000000" w:themeColor="text1"/>
        </w:rPr>
        <w:t xml:space="preserve"> </w:t>
      </w:r>
      <w:r w:rsidR="00820E85">
        <w:rPr>
          <w:rFonts w:ascii="Arial" w:hAnsi="Arial" w:cs="Arial"/>
          <w:color w:val="000000" w:themeColor="text1"/>
        </w:rPr>
        <w:t xml:space="preserve">y madres </w:t>
      </w:r>
      <w:r w:rsidRPr="00DC36CA">
        <w:rPr>
          <w:rFonts w:ascii="Arial" w:hAnsi="Arial" w:cs="Arial"/>
          <w:color w:val="000000" w:themeColor="text1"/>
        </w:rPr>
        <w:t xml:space="preserve">de </w:t>
      </w:r>
      <w:r w:rsidR="00C24CAC" w:rsidRPr="00DC36CA">
        <w:rPr>
          <w:rFonts w:ascii="Arial" w:hAnsi="Arial" w:cs="Arial"/>
          <w:color w:val="000000" w:themeColor="text1"/>
        </w:rPr>
        <w:t>f</w:t>
      </w:r>
      <w:r w:rsidRPr="00DC36CA">
        <w:rPr>
          <w:rFonts w:ascii="Arial" w:hAnsi="Arial" w:cs="Arial"/>
          <w:color w:val="000000" w:themeColor="text1"/>
        </w:rPr>
        <w:t>amilia, v</w:t>
      </w:r>
      <w:r w:rsidR="006E6DE5" w:rsidRPr="00DC36CA">
        <w:rPr>
          <w:rFonts w:ascii="Arial" w:hAnsi="Arial" w:cs="Arial"/>
          <w:color w:val="000000" w:themeColor="text1"/>
        </w:rPr>
        <w:t>ocalías</w:t>
      </w:r>
      <w:r w:rsidRPr="00DC36CA">
        <w:rPr>
          <w:rFonts w:ascii="Arial" w:hAnsi="Arial" w:cs="Arial"/>
          <w:color w:val="000000" w:themeColor="text1"/>
        </w:rPr>
        <w:t>, d</w:t>
      </w:r>
      <w:r w:rsidR="006E6DE5" w:rsidRPr="00DC36CA">
        <w:rPr>
          <w:rFonts w:ascii="Arial" w:hAnsi="Arial" w:cs="Arial"/>
          <w:color w:val="000000" w:themeColor="text1"/>
        </w:rPr>
        <w:t>irectivos y docentes</w:t>
      </w:r>
      <w:r w:rsidRPr="00DC36CA">
        <w:rPr>
          <w:rFonts w:ascii="Arial" w:hAnsi="Arial" w:cs="Arial"/>
          <w:color w:val="000000" w:themeColor="text1"/>
        </w:rPr>
        <w:t>, r</w:t>
      </w:r>
      <w:r w:rsidR="006E6DE5" w:rsidRPr="00DC36CA">
        <w:rPr>
          <w:rFonts w:ascii="Arial" w:hAnsi="Arial" w:cs="Arial"/>
          <w:color w:val="000000" w:themeColor="text1"/>
        </w:rPr>
        <w:t>esponsables de Direcciones Operativas y Coordinaciones</w:t>
      </w:r>
      <w:r w:rsidR="00C24CAC" w:rsidRPr="00DC36CA">
        <w:rPr>
          <w:rFonts w:ascii="Arial" w:hAnsi="Arial" w:cs="Arial"/>
          <w:color w:val="000000" w:themeColor="text1"/>
        </w:rPr>
        <w:t>,</w:t>
      </w:r>
      <w:r w:rsidRPr="00DC36CA">
        <w:rPr>
          <w:rFonts w:ascii="Arial" w:hAnsi="Arial" w:cs="Arial"/>
          <w:color w:val="000000" w:themeColor="text1"/>
        </w:rPr>
        <w:t xml:space="preserve"> </w:t>
      </w:r>
      <w:r w:rsidR="00C24CAC" w:rsidRPr="00DC36CA">
        <w:rPr>
          <w:rFonts w:ascii="Arial" w:hAnsi="Arial" w:cs="Arial"/>
          <w:color w:val="000000" w:themeColor="text1"/>
        </w:rPr>
        <w:t>a</w:t>
      </w:r>
      <w:r w:rsidRPr="00DC36CA">
        <w:rPr>
          <w:rFonts w:ascii="Arial" w:hAnsi="Arial" w:cs="Arial"/>
          <w:color w:val="000000" w:themeColor="text1"/>
        </w:rPr>
        <w:t xml:space="preserve"> un </w:t>
      </w:r>
      <w:r w:rsidR="00C24CAC" w:rsidRPr="00DC36CA">
        <w:rPr>
          <w:rFonts w:ascii="Arial" w:hAnsi="Arial" w:cs="Arial"/>
          <w:color w:val="000000" w:themeColor="text1"/>
        </w:rPr>
        <w:t>Comité (c</w:t>
      </w:r>
      <w:r w:rsidR="006E6DE5" w:rsidRPr="00DC36CA">
        <w:rPr>
          <w:rFonts w:ascii="Arial" w:hAnsi="Arial" w:cs="Arial"/>
          <w:color w:val="000000" w:themeColor="text1"/>
        </w:rPr>
        <w:t>oordinadores de lo</w:t>
      </w:r>
      <w:r w:rsidR="00C24CAC" w:rsidRPr="00DC36CA">
        <w:rPr>
          <w:rFonts w:ascii="Arial" w:hAnsi="Arial" w:cs="Arial"/>
          <w:color w:val="000000" w:themeColor="text1"/>
        </w:rPr>
        <w:t>s niveles educativos) y a un r</w:t>
      </w:r>
      <w:r w:rsidR="006E6DE5" w:rsidRPr="00DC36CA">
        <w:rPr>
          <w:rFonts w:ascii="Arial" w:hAnsi="Arial" w:cs="Arial"/>
          <w:color w:val="000000" w:themeColor="text1"/>
        </w:rPr>
        <w:t xml:space="preserve">esponsable del Buzón </w:t>
      </w:r>
      <w:r w:rsidR="00C24CAC" w:rsidRPr="00DC36CA">
        <w:rPr>
          <w:rFonts w:ascii="Arial" w:hAnsi="Arial" w:cs="Arial"/>
          <w:color w:val="000000" w:themeColor="text1"/>
        </w:rPr>
        <w:t>E</w:t>
      </w:r>
      <w:r w:rsidR="00025786">
        <w:rPr>
          <w:rFonts w:ascii="Arial" w:hAnsi="Arial" w:cs="Arial"/>
          <w:color w:val="000000" w:themeColor="text1"/>
        </w:rPr>
        <w:t>scolar</w:t>
      </w:r>
      <w:sdt>
        <w:sdtPr>
          <w:rPr>
            <w:rFonts w:ascii="Arial" w:hAnsi="Arial" w:cs="Arial"/>
            <w:color w:val="000000" w:themeColor="text1"/>
          </w:rPr>
          <w:id w:val="1430544628"/>
          <w:citation/>
        </w:sdtPr>
        <w:sdtEndPr/>
        <w:sdtContent>
          <w:r w:rsidR="00BA0FE0">
            <w:rPr>
              <w:rFonts w:ascii="Arial" w:hAnsi="Arial" w:cs="Arial"/>
              <w:color w:val="000000" w:themeColor="text1"/>
            </w:rPr>
            <w:fldChar w:fldCharType="begin"/>
          </w:r>
          <w:r w:rsidR="00FF7639">
            <w:rPr>
              <w:rFonts w:ascii="Arial" w:hAnsi="Arial" w:cs="Arial"/>
              <w:color w:val="000000" w:themeColor="text1"/>
              <w:lang w:val="es-MX"/>
            </w:rPr>
            <w:instrText xml:space="preserve">CITATION Dir08 \l 2058 </w:instrText>
          </w:r>
          <w:r w:rsidR="00BA0FE0">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(25)</w:t>
          </w:r>
          <w:r w:rsidR="00BA0FE0">
            <w:rPr>
              <w:rFonts w:ascii="Arial" w:hAnsi="Arial" w:cs="Arial"/>
              <w:color w:val="000000" w:themeColor="text1"/>
            </w:rPr>
            <w:fldChar w:fldCharType="end"/>
          </w:r>
        </w:sdtContent>
      </w:sdt>
      <w:r w:rsidR="001A54EB">
        <w:rPr>
          <w:rFonts w:ascii="Arial" w:hAnsi="Arial" w:cs="Arial"/>
          <w:color w:val="000000" w:themeColor="text1"/>
        </w:rPr>
        <w:t>.</w:t>
      </w:r>
      <w:r w:rsidR="000C12B4" w:rsidRPr="00DC36CA">
        <w:rPr>
          <w:rFonts w:ascii="Arial" w:hAnsi="Arial" w:cs="Arial"/>
          <w:color w:val="000000" w:themeColor="text1"/>
        </w:rPr>
        <w:t xml:space="preserve"> </w:t>
      </w:r>
    </w:p>
    <w:p w14:paraId="34813D63" w14:textId="6D0B61A0" w:rsidR="006E6DE5" w:rsidRPr="00DC36CA" w:rsidRDefault="00154624" w:rsidP="003A788A">
      <w:pPr>
        <w:spacing w:after="240" w:line="360" w:lineRule="auto"/>
        <w:jc w:val="both"/>
        <w:rPr>
          <w:rFonts w:ascii="Arial" w:hAnsi="Arial" w:cs="Arial"/>
          <w:color w:val="000000" w:themeColor="text1"/>
        </w:rPr>
      </w:pPr>
      <w:r w:rsidRPr="00DC36CA">
        <w:rPr>
          <w:rFonts w:ascii="Arial" w:hAnsi="Arial" w:cs="Arial"/>
          <w:color w:val="000000" w:themeColor="text1"/>
        </w:rPr>
        <w:t>Particularmente, l</w:t>
      </w:r>
      <w:r w:rsidR="006E6DE5" w:rsidRPr="00DC36CA">
        <w:rPr>
          <w:rFonts w:ascii="Arial" w:hAnsi="Arial" w:cs="Arial"/>
          <w:color w:val="000000" w:themeColor="text1"/>
        </w:rPr>
        <w:t>a Vocalía debe integrar diariamente las raciones tomando como referencia que los productos se entregan por separado y se tienen dos o tres insumos que al combinarlos proporcionan los requerimientos necesarios.</w:t>
      </w:r>
    </w:p>
    <w:p w14:paraId="5D1CDC06" w14:textId="319198D1" w:rsidR="006E6DE5" w:rsidRPr="00DC36CA" w:rsidRDefault="006E6DE5" w:rsidP="003A788A">
      <w:pPr>
        <w:spacing w:after="240" w:line="360" w:lineRule="auto"/>
        <w:jc w:val="both"/>
        <w:rPr>
          <w:rFonts w:ascii="Arial" w:hAnsi="Arial" w:cs="Arial"/>
          <w:color w:val="000000" w:themeColor="text1"/>
        </w:rPr>
      </w:pPr>
      <w:r w:rsidRPr="00DC36CA">
        <w:rPr>
          <w:rFonts w:ascii="Arial" w:hAnsi="Arial" w:cs="Arial"/>
          <w:color w:val="000000" w:themeColor="text1"/>
        </w:rPr>
        <w:t>Primer Insumo: Este grupo s</w:t>
      </w:r>
      <w:r w:rsidR="00025786">
        <w:rPr>
          <w:rFonts w:ascii="Arial" w:hAnsi="Arial" w:cs="Arial"/>
          <w:color w:val="000000" w:themeColor="text1"/>
        </w:rPr>
        <w:t>e integra básicamente de leche</w:t>
      </w:r>
      <w:r w:rsidRPr="00DC36CA">
        <w:rPr>
          <w:rFonts w:ascii="Arial" w:hAnsi="Arial" w:cs="Arial"/>
          <w:color w:val="000000" w:themeColor="text1"/>
        </w:rPr>
        <w:t>, rica en calcio y fósforo</w:t>
      </w:r>
      <w:r w:rsidR="00025786">
        <w:rPr>
          <w:rFonts w:ascii="Arial" w:hAnsi="Arial" w:cs="Arial"/>
          <w:color w:val="000000" w:themeColor="text1"/>
        </w:rPr>
        <w:t xml:space="preserve"> y</w:t>
      </w:r>
      <w:r w:rsidRPr="00DC36CA">
        <w:rPr>
          <w:rFonts w:ascii="Arial" w:hAnsi="Arial" w:cs="Arial"/>
          <w:color w:val="000000" w:themeColor="text1"/>
        </w:rPr>
        <w:t xml:space="preserve"> es por ello</w:t>
      </w:r>
      <w:r w:rsidR="003B58AD">
        <w:rPr>
          <w:rFonts w:ascii="Arial" w:hAnsi="Arial" w:cs="Arial"/>
          <w:color w:val="000000" w:themeColor="text1"/>
        </w:rPr>
        <w:t xml:space="preserve"> </w:t>
      </w:r>
      <w:r w:rsidR="00025786">
        <w:rPr>
          <w:rFonts w:ascii="Arial" w:hAnsi="Arial" w:cs="Arial"/>
          <w:color w:val="000000" w:themeColor="text1"/>
        </w:rPr>
        <w:t>que</w:t>
      </w:r>
      <w:r w:rsidR="003B58AD">
        <w:rPr>
          <w:rFonts w:ascii="Arial" w:hAnsi="Arial" w:cs="Arial"/>
          <w:color w:val="000000" w:themeColor="text1"/>
        </w:rPr>
        <w:t>,</w:t>
      </w:r>
      <w:r w:rsidR="00025786">
        <w:rPr>
          <w:rFonts w:ascii="Arial" w:hAnsi="Arial" w:cs="Arial"/>
          <w:color w:val="000000" w:themeColor="text1"/>
        </w:rPr>
        <w:t xml:space="preserve"> en educación inicial y p</w:t>
      </w:r>
      <w:r w:rsidRPr="00DC36CA">
        <w:rPr>
          <w:rFonts w:ascii="Arial" w:hAnsi="Arial" w:cs="Arial"/>
          <w:color w:val="000000" w:themeColor="text1"/>
        </w:rPr>
        <w:t xml:space="preserve">reescolar, se proporciona leche saborizada o natural para los 5 días de </w:t>
      </w:r>
      <w:r w:rsidR="00025786">
        <w:rPr>
          <w:rFonts w:ascii="Arial" w:hAnsi="Arial" w:cs="Arial"/>
          <w:color w:val="000000" w:themeColor="text1"/>
        </w:rPr>
        <w:t>la semana. En los casos de primaria y e</w:t>
      </w:r>
      <w:r w:rsidRPr="00DC36CA">
        <w:rPr>
          <w:rFonts w:ascii="Arial" w:hAnsi="Arial" w:cs="Arial"/>
          <w:color w:val="000000" w:themeColor="text1"/>
        </w:rPr>
        <w:t xml:space="preserve">special se reparte </w:t>
      </w:r>
      <w:r w:rsidR="00084BF7">
        <w:rPr>
          <w:rFonts w:ascii="Arial" w:hAnsi="Arial" w:cs="Arial"/>
          <w:color w:val="000000" w:themeColor="text1"/>
        </w:rPr>
        <w:t>algún tipo de leche</w:t>
      </w:r>
      <w:r w:rsidRPr="00DC36CA">
        <w:rPr>
          <w:rFonts w:ascii="Arial" w:hAnsi="Arial" w:cs="Arial"/>
          <w:color w:val="000000" w:themeColor="text1"/>
        </w:rPr>
        <w:t xml:space="preserve"> para cuatro días y otro día se entrega una bebida de fruta.</w:t>
      </w:r>
    </w:p>
    <w:p w14:paraId="3731C2F3" w14:textId="5035140B" w:rsidR="006E6DE5" w:rsidRPr="00DC36CA" w:rsidRDefault="006E6DE5" w:rsidP="003A788A">
      <w:pPr>
        <w:spacing w:after="240" w:line="360" w:lineRule="auto"/>
        <w:jc w:val="both"/>
        <w:rPr>
          <w:rFonts w:ascii="Arial" w:hAnsi="Arial" w:cs="Arial"/>
          <w:color w:val="000000" w:themeColor="text1"/>
        </w:rPr>
      </w:pPr>
      <w:r w:rsidRPr="00DC36CA">
        <w:rPr>
          <w:rFonts w:ascii="Arial" w:hAnsi="Arial" w:cs="Arial"/>
          <w:color w:val="000000" w:themeColor="text1"/>
        </w:rPr>
        <w:t xml:space="preserve">Segundo Insumo: Está integrado por galleta con fibra, cereal, barra de avena, barra de arroz inflado, barra de granola, productos que son ricos en hidratos de carbono además de contener fibra dietética. </w:t>
      </w:r>
    </w:p>
    <w:p w14:paraId="1AA562F8" w14:textId="39C5E6CF" w:rsidR="000C12B4" w:rsidRPr="00DC36CA" w:rsidRDefault="00025786" w:rsidP="000C12B4">
      <w:pPr>
        <w:spacing w:after="240" w:line="360" w:lineRule="auto"/>
        <w:jc w:val="both"/>
        <w:rPr>
          <w:rFonts w:ascii="Arial" w:hAnsi="Arial" w:cs="Arial"/>
          <w:color w:val="000000" w:themeColor="text1"/>
        </w:rPr>
      </w:pPr>
      <w:r>
        <w:rPr>
          <w:rFonts w:ascii="Arial" w:hAnsi="Arial" w:cs="Arial"/>
          <w:color w:val="000000" w:themeColor="text1"/>
        </w:rPr>
        <w:t>Tercer Insumo: Se distribuye a primaria y e</w:t>
      </w:r>
      <w:r w:rsidR="006E6DE5" w:rsidRPr="00DC36CA">
        <w:rPr>
          <w:rFonts w:ascii="Arial" w:hAnsi="Arial" w:cs="Arial"/>
          <w:color w:val="000000" w:themeColor="text1"/>
        </w:rPr>
        <w:t>special y se compone de uva pasa y fruta mixta deshidratada, además de cacahuates y dulce estilo mazapán que aportan prot</w:t>
      </w:r>
      <w:r>
        <w:rPr>
          <w:rFonts w:ascii="Arial" w:hAnsi="Arial" w:cs="Arial"/>
          <w:color w:val="000000" w:themeColor="text1"/>
        </w:rPr>
        <w:t>eína vegetal y grasa</w:t>
      </w:r>
      <w:sdt>
        <w:sdtPr>
          <w:rPr>
            <w:rFonts w:ascii="Arial" w:hAnsi="Arial" w:cs="Arial"/>
            <w:color w:val="000000" w:themeColor="text1"/>
          </w:rPr>
          <w:id w:val="516587450"/>
          <w:citation/>
        </w:sdtPr>
        <w:sdtEndPr/>
        <w:sdtContent>
          <w:r w:rsidR="00560243">
            <w:rPr>
              <w:rFonts w:ascii="Arial" w:hAnsi="Arial" w:cs="Arial"/>
              <w:color w:val="000000" w:themeColor="text1"/>
            </w:rPr>
            <w:fldChar w:fldCharType="begin"/>
          </w:r>
          <w:r w:rsidR="00FF7639">
            <w:rPr>
              <w:rFonts w:ascii="Arial" w:hAnsi="Arial" w:cs="Arial"/>
              <w:color w:val="000000" w:themeColor="text1"/>
              <w:lang w:val="es-MX"/>
            </w:rPr>
            <w:instrText xml:space="preserve">CITATION Dir08 \l 2058 </w:instrText>
          </w:r>
          <w:r w:rsidR="00560243">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(25)</w:t>
          </w:r>
          <w:r w:rsidR="00560243">
            <w:rPr>
              <w:rFonts w:ascii="Arial" w:hAnsi="Arial" w:cs="Arial"/>
              <w:color w:val="000000" w:themeColor="text1"/>
            </w:rPr>
            <w:fldChar w:fldCharType="end"/>
          </w:r>
        </w:sdtContent>
      </w:sdt>
      <w:r w:rsidR="001A54EB">
        <w:rPr>
          <w:rFonts w:ascii="Arial" w:hAnsi="Arial" w:cs="Arial"/>
          <w:color w:val="000000" w:themeColor="text1"/>
        </w:rPr>
        <w:t>.</w:t>
      </w:r>
      <w:r w:rsidR="000C12B4" w:rsidRPr="00DC36CA">
        <w:rPr>
          <w:rFonts w:ascii="Arial" w:hAnsi="Arial" w:cs="Arial"/>
          <w:color w:val="000000" w:themeColor="text1"/>
        </w:rPr>
        <w:t xml:space="preserve"> </w:t>
      </w:r>
    </w:p>
    <w:p w14:paraId="18B9E058" w14:textId="177AD2CA" w:rsidR="006E6DE5" w:rsidRPr="00DC36CA" w:rsidRDefault="006E6DE5" w:rsidP="000C12B4">
      <w:pPr>
        <w:spacing w:after="240" w:line="360" w:lineRule="auto"/>
        <w:jc w:val="both"/>
        <w:rPr>
          <w:rFonts w:ascii="Arial" w:hAnsi="Arial" w:cs="Arial"/>
          <w:color w:val="000000" w:themeColor="text1"/>
        </w:rPr>
      </w:pPr>
      <w:r w:rsidRPr="00DC36CA">
        <w:rPr>
          <w:rFonts w:ascii="Arial" w:hAnsi="Arial" w:cs="Arial"/>
          <w:color w:val="000000" w:themeColor="text1"/>
        </w:rPr>
        <w:t>El desayuno escolar es otorgado a cambio de una aportación económica por parte del padre</w:t>
      </w:r>
      <w:r w:rsidR="00820E85">
        <w:rPr>
          <w:rFonts w:ascii="Arial" w:hAnsi="Arial" w:cs="Arial"/>
          <w:color w:val="000000" w:themeColor="text1"/>
        </w:rPr>
        <w:t>, madre</w:t>
      </w:r>
      <w:r w:rsidRPr="00DC36CA">
        <w:rPr>
          <w:rFonts w:ascii="Arial" w:hAnsi="Arial" w:cs="Arial"/>
          <w:color w:val="000000" w:themeColor="text1"/>
        </w:rPr>
        <w:t xml:space="preserve"> o tutor del beneficiario, denominada cuota de recuperación ya que no cubre el costo real de la ración, y cuyo obje</w:t>
      </w:r>
      <w:r w:rsidR="00025786">
        <w:rPr>
          <w:rFonts w:ascii="Arial" w:hAnsi="Arial" w:cs="Arial"/>
          <w:color w:val="000000" w:themeColor="text1"/>
        </w:rPr>
        <w:t>tivo es fortalecer el Programa</w:t>
      </w:r>
      <w:sdt>
        <w:sdtPr>
          <w:rPr>
            <w:rFonts w:ascii="Arial" w:hAnsi="Arial" w:cs="Arial"/>
            <w:color w:val="000000" w:themeColor="text1"/>
          </w:rPr>
          <w:id w:val="1363710004"/>
          <w:citation/>
        </w:sdtPr>
        <w:sdtEndPr/>
        <w:sdtContent>
          <w:r w:rsidR="00560243">
            <w:rPr>
              <w:rFonts w:ascii="Arial" w:hAnsi="Arial" w:cs="Arial"/>
              <w:color w:val="000000" w:themeColor="text1"/>
            </w:rPr>
            <w:fldChar w:fldCharType="begin"/>
          </w:r>
          <w:r w:rsidR="00FF7639">
            <w:rPr>
              <w:rFonts w:ascii="Arial" w:hAnsi="Arial" w:cs="Arial"/>
              <w:color w:val="000000" w:themeColor="text1"/>
              <w:lang w:val="es-MX"/>
            </w:rPr>
            <w:instrText xml:space="preserve">CITATION Dir08 \l 2058 </w:instrText>
          </w:r>
          <w:r w:rsidR="00560243">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(25)</w:t>
          </w:r>
          <w:r w:rsidR="00560243">
            <w:rPr>
              <w:rFonts w:ascii="Arial" w:hAnsi="Arial" w:cs="Arial"/>
              <w:color w:val="000000" w:themeColor="text1"/>
            </w:rPr>
            <w:fldChar w:fldCharType="end"/>
          </w:r>
        </w:sdtContent>
      </w:sdt>
      <w:r w:rsidR="001A54EB">
        <w:rPr>
          <w:rFonts w:ascii="Arial" w:hAnsi="Arial" w:cs="Arial"/>
          <w:color w:val="000000" w:themeColor="text1"/>
        </w:rPr>
        <w:t>.</w:t>
      </w:r>
      <w:r w:rsidR="00560243" w:rsidRPr="00DC36CA">
        <w:rPr>
          <w:rFonts w:ascii="Arial" w:hAnsi="Arial" w:cs="Arial"/>
          <w:color w:val="000000" w:themeColor="text1"/>
        </w:rPr>
        <w:t xml:space="preserve"> </w:t>
      </w:r>
    </w:p>
    <w:p w14:paraId="30F4712B" w14:textId="77777777" w:rsidR="003049E2" w:rsidRDefault="003049E2" w:rsidP="003A788A">
      <w:pPr>
        <w:spacing w:after="240" w:line="360" w:lineRule="auto"/>
        <w:jc w:val="both"/>
        <w:rPr>
          <w:rFonts w:ascii="Arial" w:hAnsi="Arial" w:cs="Arial"/>
          <w:color w:val="000000" w:themeColor="text1"/>
        </w:rPr>
      </w:pPr>
    </w:p>
    <w:p w14:paraId="2DE05DBF" w14:textId="77777777" w:rsidR="006E6DE5" w:rsidRPr="00DC36CA" w:rsidRDefault="006E6DE5" w:rsidP="003A788A">
      <w:pPr>
        <w:spacing w:after="240" w:line="360" w:lineRule="auto"/>
        <w:jc w:val="both"/>
        <w:rPr>
          <w:rFonts w:ascii="Arial" w:hAnsi="Arial" w:cs="Arial"/>
          <w:color w:val="000000" w:themeColor="text1"/>
        </w:rPr>
      </w:pPr>
      <w:r w:rsidRPr="00DC36CA">
        <w:rPr>
          <w:rFonts w:ascii="Arial" w:hAnsi="Arial" w:cs="Arial"/>
          <w:color w:val="000000" w:themeColor="text1"/>
        </w:rPr>
        <w:lastRenderedPageBreak/>
        <w:t>La cuota de recuperación puede ser en dos modalidades:</w:t>
      </w:r>
    </w:p>
    <w:p w14:paraId="137930B2" w14:textId="5C53F957" w:rsidR="006E6DE5" w:rsidRPr="00CC32E9" w:rsidRDefault="006E6DE5" w:rsidP="00CC32E9">
      <w:pPr>
        <w:pStyle w:val="ListParagraph"/>
        <w:numPr>
          <w:ilvl w:val="0"/>
          <w:numId w:val="15"/>
        </w:numPr>
        <w:spacing w:after="240" w:line="360" w:lineRule="auto"/>
        <w:jc w:val="both"/>
        <w:rPr>
          <w:rFonts w:ascii="Arial" w:hAnsi="Arial" w:cs="Arial"/>
          <w:color w:val="000000" w:themeColor="text1"/>
        </w:rPr>
      </w:pPr>
      <w:r w:rsidRPr="00CC32E9">
        <w:rPr>
          <w:rFonts w:ascii="Arial" w:hAnsi="Arial" w:cs="Arial"/>
          <w:color w:val="000000" w:themeColor="text1"/>
        </w:rPr>
        <w:t>Cuota de recuperación fija: es de $0.50 por desayuno escolar consumido.</w:t>
      </w:r>
    </w:p>
    <w:p w14:paraId="2B4DDB02" w14:textId="7DBEEE5E" w:rsidR="00A5611D" w:rsidRPr="00CC32E9" w:rsidRDefault="006E6DE5" w:rsidP="00CC32E9">
      <w:pPr>
        <w:pStyle w:val="ListParagraph"/>
        <w:numPr>
          <w:ilvl w:val="0"/>
          <w:numId w:val="15"/>
        </w:numPr>
        <w:spacing w:after="240" w:line="360" w:lineRule="auto"/>
        <w:jc w:val="both"/>
        <w:rPr>
          <w:rFonts w:ascii="Arial" w:hAnsi="Arial" w:cs="Arial"/>
          <w:color w:val="000000" w:themeColor="text1"/>
        </w:rPr>
      </w:pPr>
      <w:r w:rsidRPr="00CC32E9">
        <w:rPr>
          <w:rFonts w:ascii="Arial" w:hAnsi="Arial" w:cs="Arial"/>
          <w:color w:val="000000" w:themeColor="text1"/>
        </w:rPr>
        <w:t>Cuota de recuperación diferenciada: es entre $0.50 a $1.00 por desayuno escolar consumido considerando la moneda circulante en múltiplos de $0.10, de acuerdo con la</w:t>
      </w:r>
      <w:r w:rsidR="001A54EB" w:rsidRPr="00CC32E9">
        <w:rPr>
          <w:rFonts w:ascii="Arial" w:hAnsi="Arial" w:cs="Arial"/>
          <w:color w:val="000000" w:themeColor="text1"/>
        </w:rPr>
        <w:t>s posibilidades de cada familia</w:t>
      </w:r>
      <w:sdt>
        <w:sdtPr>
          <w:id w:val="-10141611"/>
          <w:citation/>
        </w:sdtPr>
        <w:sdtEndPr/>
        <w:sdtContent>
          <w:r w:rsidR="00560243" w:rsidRPr="00CC32E9">
            <w:rPr>
              <w:rFonts w:ascii="Arial" w:hAnsi="Arial" w:cs="Arial"/>
              <w:color w:val="000000" w:themeColor="text1"/>
            </w:rPr>
            <w:fldChar w:fldCharType="begin"/>
          </w:r>
          <w:r w:rsidR="00FF7639" w:rsidRPr="00CC32E9">
            <w:rPr>
              <w:rFonts w:ascii="Arial" w:hAnsi="Arial" w:cs="Arial"/>
              <w:color w:val="000000" w:themeColor="text1"/>
              <w:lang w:val="es-MX"/>
            </w:rPr>
            <w:instrText xml:space="preserve">CITATION Dir08 \l 2058 </w:instrText>
          </w:r>
          <w:r w:rsidR="00560243" w:rsidRPr="00CC32E9">
            <w:rPr>
              <w:rFonts w:ascii="Arial" w:hAnsi="Arial" w:cs="Arial"/>
              <w:color w:val="000000" w:themeColor="text1"/>
            </w:rPr>
            <w:fldChar w:fldCharType="separate"/>
          </w:r>
          <w:r w:rsidR="0059691B" w:rsidRPr="00CC32E9">
            <w:rPr>
              <w:rFonts w:ascii="Arial" w:hAnsi="Arial" w:cs="Arial"/>
              <w:noProof/>
              <w:color w:val="000000" w:themeColor="text1"/>
              <w:lang w:val="es-MX"/>
            </w:rPr>
            <w:t xml:space="preserve"> (25)</w:t>
          </w:r>
          <w:r w:rsidR="00560243" w:rsidRPr="00CC32E9">
            <w:rPr>
              <w:rFonts w:ascii="Arial" w:hAnsi="Arial" w:cs="Arial"/>
              <w:color w:val="000000" w:themeColor="text1"/>
            </w:rPr>
            <w:fldChar w:fldCharType="end"/>
          </w:r>
        </w:sdtContent>
      </w:sdt>
      <w:r w:rsidR="001A54EB" w:rsidRPr="00CC32E9">
        <w:rPr>
          <w:rFonts w:ascii="Arial" w:hAnsi="Arial" w:cs="Arial"/>
          <w:color w:val="000000" w:themeColor="text1"/>
        </w:rPr>
        <w:t>.</w:t>
      </w:r>
      <w:r w:rsidR="000C12B4" w:rsidRPr="00CC32E9">
        <w:rPr>
          <w:rFonts w:ascii="Arial" w:hAnsi="Arial" w:cs="Arial"/>
          <w:color w:val="000000" w:themeColor="text1"/>
        </w:rPr>
        <w:t xml:space="preserve"> </w:t>
      </w:r>
    </w:p>
    <w:p w14:paraId="64D793FF" w14:textId="6E28FF90" w:rsidR="00A5611D" w:rsidRPr="00C231EB" w:rsidRDefault="009A1D89" w:rsidP="005B30E9">
      <w:pPr>
        <w:pStyle w:val="Heading3"/>
        <w:spacing w:after="240"/>
        <w:rPr>
          <w:rFonts w:ascii="Arial" w:hAnsi="Arial" w:cs="Arial"/>
          <w:b/>
          <w:color w:val="000000" w:themeColor="text1"/>
        </w:rPr>
      </w:pPr>
      <w:bookmarkStart w:id="12" w:name="_Toc536134263"/>
      <w:r w:rsidRPr="00C231EB">
        <w:rPr>
          <w:rFonts w:ascii="Arial" w:hAnsi="Arial" w:cs="Arial"/>
          <w:b/>
          <w:color w:val="000000" w:themeColor="text1"/>
        </w:rPr>
        <w:t>1.2.2</w:t>
      </w:r>
      <w:r w:rsidR="002D1888" w:rsidRPr="00C231EB">
        <w:rPr>
          <w:rFonts w:ascii="Arial" w:hAnsi="Arial" w:cs="Arial"/>
          <w:b/>
          <w:color w:val="000000" w:themeColor="text1"/>
        </w:rPr>
        <w:t>.</w:t>
      </w:r>
      <w:r w:rsidRPr="00C231EB">
        <w:rPr>
          <w:rFonts w:ascii="Arial" w:hAnsi="Arial" w:cs="Arial"/>
          <w:b/>
          <w:color w:val="000000" w:themeColor="text1"/>
        </w:rPr>
        <w:t xml:space="preserve"> </w:t>
      </w:r>
      <w:r w:rsidR="00CA7459" w:rsidRPr="00C231EB">
        <w:rPr>
          <w:rFonts w:ascii="Arial" w:hAnsi="Arial" w:cs="Arial"/>
          <w:b/>
          <w:color w:val="000000" w:themeColor="text1"/>
        </w:rPr>
        <w:t>Programa de Desarrollo Social Apadrina a un Niño Indígena</w:t>
      </w:r>
      <w:r w:rsidR="00510CAD">
        <w:rPr>
          <w:rFonts w:ascii="Arial" w:hAnsi="Arial" w:cs="Arial"/>
          <w:b/>
          <w:color w:val="000000" w:themeColor="text1"/>
        </w:rPr>
        <w:t>.</w:t>
      </w:r>
      <w:bookmarkEnd w:id="12"/>
    </w:p>
    <w:p w14:paraId="1533D9B5" w14:textId="27966D6B" w:rsidR="00933C78" w:rsidRPr="00DC36CA" w:rsidRDefault="00025786" w:rsidP="00F96C46">
      <w:pPr>
        <w:spacing w:after="240" w:line="360" w:lineRule="auto"/>
        <w:jc w:val="both"/>
        <w:rPr>
          <w:rFonts w:ascii="Arial" w:hAnsi="Arial" w:cs="Arial"/>
          <w:color w:val="000000" w:themeColor="text1"/>
        </w:rPr>
      </w:pPr>
      <w:r>
        <w:rPr>
          <w:rFonts w:ascii="Arial" w:hAnsi="Arial" w:cs="Arial"/>
          <w:color w:val="000000" w:themeColor="text1"/>
        </w:rPr>
        <w:t>Programa especial</w:t>
      </w:r>
      <w:r w:rsidR="00154624" w:rsidRPr="00DC36CA">
        <w:rPr>
          <w:rFonts w:ascii="Arial" w:hAnsi="Arial" w:cs="Arial"/>
          <w:color w:val="000000" w:themeColor="text1"/>
        </w:rPr>
        <w:t xml:space="preserve"> </w:t>
      </w:r>
      <w:r w:rsidR="00E300EF">
        <w:rPr>
          <w:rFonts w:ascii="Arial" w:hAnsi="Arial" w:cs="Arial"/>
          <w:color w:val="000000" w:themeColor="text1"/>
        </w:rPr>
        <w:t xml:space="preserve">y estatal </w:t>
      </w:r>
      <w:r w:rsidR="000C12B4" w:rsidRPr="00DC36CA">
        <w:rPr>
          <w:rFonts w:ascii="Arial" w:hAnsi="Arial" w:cs="Arial"/>
          <w:color w:val="000000" w:themeColor="text1"/>
        </w:rPr>
        <w:t>dirig</w:t>
      </w:r>
      <w:r>
        <w:rPr>
          <w:rFonts w:ascii="Arial" w:hAnsi="Arial" w:cs="Arial"/>
          <w:color w:val="000000" w:themeColor="text1"/>
        </w:rPr>
        <w:t>ido</w:t>
      </w:r>
      <w:r w:rsidR="00154624" w:rsidRPr="00DC36CA">
        <w:rPr>
          <w:rFonts w:ascii="Arial" w:hAnsi="Arial" w:cs="Arial"/>
          <w:color w:val="000000" w:themeColor="text1"/>
        </w:rPr>
        <w:t xml:space="preserve"> a poblaciones con mayores riesgos de sufrir consecuencias graves por desnutrición, como son los niños y las niñas indígenas en México.</w:t>
      </w:r>
      <w:r>
        <w:rPr>
          <w:rFonts w:ascii="Arial" w:hAnsi="Arial" w:cs="Arial"/>
          <w:color w:val="000000" w:themeColor="text1"/>
        </w:rPr>
        <w:t xml:space="preserve"> Su </w:t>
      </w:r>
      <w:r w:rsidR="00154624" w:rsidRPr="00DC36CA">
        <w:rPr>
          <w:rFonts w:ascii="Arial" w:hAnsi="Arial" w:cs="Arial"/>
          <w:color w:val="000000" w:themeColor="text1"/>
        </w:rPr>
        <w:t>o</w:t>
      </w:r>
      <w:r>
        <w:rPr>
          <w:rFonts w:ascii="Arial" w:hAnsi="Arial" w:cs="Arial"/>
          <w:color w:val="000000" w:themeColor="text1"/>
        </w:rPr>
        <w:t>bjetivo</w:t>
      </w:r>
      <w:r w:rsidR="00211BFC" w:rsidRPr="00DC36CA">
        <w:rPr>
          <w:rFonts w:ascii="Arial" w:hAnsi="Arial" w:cs="Arial"/>
          <w:color w:val="000000" w:themeColor="text1"/>
        </w:rPr>
        <w:t xml:space="preserve"> </w:t>
      </w:r>
      <w:r w:rsidR="00154624" w:rsidRPr="00DC36CA">
        <w:rPr>
          <w:rFonts w:ascii="Arial" w:hAnsi="Arial" w:cs="Arial"/>
          <w:color w:val="000000" w:themeColor="text1"/>
        </w:rPr>
        <w:t>g</w:t>
      </w:r>
      <w:r w:rsidR="00211BFC" w:rsidRPr="00DC36CA">
        <w:rPr>
          <w:rFonts w:ascii="Arial" w:hAnsi="Arial" w:cs="Arial"/>
          <w:color w:val="000000" w:themeColor="text1"/>
        </w:rPr>
        <w:t>eneral</w:t>
      </w:r>
      <w:r w:rsidR="00154624" w:rsidRPr="00DC36CA">
        <w:rPr>
          <w:rFonts w:ascii="Arial" w:hAnsi="Arial" w:cs="Arial"/>
          <w:color w:val="000000" w:themeColor="text1"/>
        </w:rPr>
        <w:t xml:space="preserve"> es f</w:t>
      </w:r>
      <w:r w:rsidR="00211BFC" w:rsidRPr="00DC36CA">
        <w:rPr>
          <w:rFonts w:ascii="Arial" w:hAnsi="Arial" w:cs="Arial"/>
          <w:color w:val="000000" w:themeColor="text1"/>
        </w:rPr>
        <w:t>avorecer el acceso a alimentos en personas que viven en condición de pobreza multidimensional en su dimensión alimentaria o vulnerabilidad, mediante la entrega de canastas alimentarias; adicionalmente, orientar sobre hábitos de nutrición y consumo, así como al apoyo solidario a la población de la entidad en casos d</w:t>
      </w:r>
      <w:r w:rsidR="001A54EB">
        <w:rPr>
          <w:rFonts w:ascii="Arial" w:hAnsi="Arial" w:cs="Arial"/>
          <w:color w:val="000000" w:themeColor="text1"/>
        </w:rPr>
        <w:t>e contingencia o vulnerabilidad</w:t>
      </w:r>
      <w:sdt>
        <w:sdtPr>
          <w:rPr>
            <w:rFonts w:ascii="Arial" w:hAnsi="Arial" w:cs="Arial"/>
            <w:color w:val="000000" w:themeColor="text1"/>
          </w:rPr>
          <w:id w:val="1918672166"/>
          <w:citation/>
        </w:sdtPr>
        <w:sdtEndPr/>
        <w:sdtContent>
          <w:r w:rsidR="00560243">
            <w:rPr>
              <w:rFonts w:ascii="Arial" w:hAnsi="Arial" w:cs="Arial"/>
              <w:color w:val="000000" w:themeColor="text1"/>
            </w:rPr>
            <w:fldChar w:fldCharType="begin"/>
          </w:r>
          <w:r w:rsidR="00FF7639">
            <w:rPr>
              <w:rFonts w:ascii="Arial" w:hAnsi="Arial" w:cs="Arial"/>
              <w:color w:val="000000" w:themeColor="text1"/>
              <w:lang w:val="es-MX"/>
            </w:rPr>
            <w:instrText xml:space="preserve">CITATION GOB16 \l 2058 </w:instrText>
          </w:r>
          <w:r w:rsidR="00560243">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(26)</w:t>
          </w:r>
          <w:r w:rsidR="00560243">
            <w:rPr>
              <w:rFonts w:ascii="Arial" w:hAnsi="Arial" w:cs="Arial"/>
              <w:color w:val="000000" w:themeColor="text1"/>
            </w:rPr>
            <w:fldChar w:fldCharType="end"/>
          </w:r>
        </w:sdtContent>
      </w:sdt>
      <w:r w:rsidR="001A54EB">
        <w:rPr>
          <w:rFonts w:ascii="Arial" w:hAnsi="Arial" w:cs="Arial"/>
          <w:color w:val="000000" w:themeColor="text1"/>
        </w:rPr>
        <w:t>.</w:t>
      </w:r>
      <w:r w:rsidR="00560243" w:rsidRPr="00DC36CA">
        <w:rPr>
          <w:rFonts w:ascii="Arial" w:hAnsi="Arial" w:cs="Arial"/>
          <w:color w:val="000000" w:themeColor="text1"/>
        </w:rPr>
        <w:t xml:space="preserve"> </w:t>
      </w:r>
    </w:p>
    <w:p w14:paraId="459EEE83" w14:textId="0FE1FDAE" w:rsidR="002612B2" w:rsidRPr="00DC36CA" w:rsidRDefault="00C10DC9" w:rsidP="00F96C46">
      <w:pPr>
        <w:spacing w:after="240" w:line="360" w:lineRule="auto"/>
        <w:jc w:val="both"/>
        <w:rPr>
          <w:rFonts w:ascii="Arial" w:hAnsi="Arial" w:cs="Arial"/>
          <w:color w:val="000000" w:themeColor="text1"/>
        </w:rPr>
      </w:pPr>
      <w:r>
        <w:rPr>
          <w:rFonts w:ascii="Arial" w:hAnsi="Arial" w:cs="Arial"/>
          <w:color w:val="000000" w:themeColor="text1"/>
        </w:rPr>
        <w:t>Así mismo, se diseñan v</w:t>
      </w:r>
      <w:r w:rsidR="00154624" w:rsidRPr="00DC36CA">
        <w:rPr>
          <w:rFonts w:ascii="Arial" w:hAnsi="Arial" w:cs="Arial"/>
          <w:color w:val="000000" w:themeColor="text1"/>
        </w:rPr>
        <w:t xml:space="preserve">ertientes periódicas: a) La </w:t>
      </w:r>
      <w:r>
        <w:rPr>
          <w:rFonts w:ascii="Arial" w:hAnsi="Arial" w:cs="Arial"/>
          <w:color w:val="000000" w:themeColor="text1"/>
        </w:rPr>
        <w:t>vertiente m</w:t>
      </w:r>
      <w:r w:rsidR="00211BFC" w:rsidRPr="00DC36CA">
        <w:rPr>
          <w:rFonts w:ascii="Arial" w:hAnsi="Arial" w:cs="Arial"/>
          <w:color w:val="000000" w:themeColor="text1"/>
        </w:rPr>
        <w:t>ensual</w:t>
      </w:r>
      <w:r w:rsidR="00820E85">
        <w:rPr>
          <w:rFonts w:ascii="Arial" w:hAnsi="Arial" w:cs="Arial"/>
          <w:color w:val="000000" w:themeColor="text1"/>
        </w:rPr>
        <w:t xml:space="preserve"> tiene el ánimo de </w:t>
      </w:r>
      <w:r w:rsidR="00154624" w:rsidRPr="00DC36CA">
        <w:rPr>
          <w:rFonts w:ascii="Arial" w:hAnsi="Arial" w:cs="Arial"/>
          <w:color w:val="000000" w:themeColor="text1"/>
        </w:rPr>
        <w:t>f</w:t>
      </w:r>
      <w:r w:rsidR="00211BFC" w:rsidRPr="00DC36CA">
        <w:rPr>
          <w:rFonts w:ascii="Arial" w:hAnsi="Arial" w:cs="Arial"/>
          <w:color w:val="000000" w:themeColor="text1"/>
        </w:rPr>
        <w:t>avorecer el acceso a alimentos en los hogares que se encuentran en condición de pobreza multidimensional en su dimensión alimentaria y que se encuentren por debajo de la línea de bienestar mínimo, para que accedan a la dotación mensual de una canasta alimentaria;</w:t>
      </w:r>
      <w:r w:rsidR="00154624" w:rsidRPr="00DC36CA">
        <w:rPr>
          <w:rFonts w:ascii="Arial" w:hAnsi="Arial" w:cs="Arial"/>
          <w:color w:val="000000" w:themeColor="text1"/>
        </w:rPr>
        <w:t xml:space="preserve"> de o</w:t>
      </w:r>
      <w:r>
        <w:rPr>
          <w:rFonts w:ascii="Arial" w:hAnsi="Arial" w:cs="Arial"/>
          <w:color w:val="000000" w:themeColor="text1"/>
        </w:rPr>
        <w:t>rientar a los beneficiarios</w:t>
      </w:r>
      <w:r w:rsidR="00211BFC" w:rsidRPr="00DC36CA">
        <w:rPr>
          <w:rFonts w:ascii="Arial" w:hAnsi="Arial" w:cs="Arial"/>
          <w:color w:val="000000" w:themeColor="text1"/>
        </w:rPr>
        <w:t xml:space="preserve"> sobre hábitos de alimentación, elaboración, nutrición y consumo; y</w:t>
      </w:r>
      <w:r w:rsidR="00154624" w:rsidRPr="00DC36CA">
        <w:rPr>
          <w:rFonts w:ascii="Arial" w:hAnsi="Arial" w:cs="Arial"/>
          <w:color w:val="000000" w:themeColor="text1"/>
        </w:rPr>
        <w:t xml:space="preserve"> de c</w:t>
      </w:r>
      <w:r w:rsidR="00211BFC" w:rsidRPr="00DC36CA">
        <w:rPr>
          <w:rFonts w:ascii="Arial" w:hAnsi="Arial" w:cs="Arial"/>
          <w:color w:val="000000" w:themeColor="text1"/>
        </w:rPr>
        <w:t>oadyuvar para la accesibilidad a productos alimenticios perecederos de primera necesidad.</w:t>
      </w:r>
      <w:r w:rsidR="00154624" w:rsidRPr="00DC36CA">
        <w:rPr>
          <w:rFonts w:ascii="Arial" w:hAnsi="Arial" w:cs="Arial"/>
          <w:color w:val="000000" w:themeColor="text1"/>
        </w:rPr>
        <w:t xml:space="preserve"> b) La </w:t>
      </w:r>
      <w:r>
        <w:rPr>
          <w:rFonts w:ascii="Arial" w:hAnsi="Arial" w:cs="Arial"/>
          <w:color w:val="000000" w:themeColor="text1"/>
        </w:rPr>
        <w:t>vertiente t</w:t>
      </w:r>
      <w:r w:rsidR="00211BFC" w:rsidRPr="00DC36CA">
        <w:rPr>
          <w:rFonts w:ascii="Arial" w:hAnsi="Arial" w:cs="Arial"/>
          <w:color w:val="000000" w:themeColor="text1"/>
        </w:rPr>
        <w:t>rimestral</w:t>
      </w:r>
      <w:r w:rsidR="00154624" w:rsidRPr="00DC36CA">
        <w:rPr>
          <w:rFonts w:ascii="Arial" w:hAnsi="Arial" w:cs="Arial"/>
          <w:color w:val="000000" w:themeColor="text1"/>
        </w:rPr>
        <w:t xml:space="preserve"> deberá f</w:t>
      </w:r>
      <w:r w:rsidR="00211BFC" w:rsidRPr="00DC36CA">
        <w:rPr>
          <w:rFonts w:ascii="Arial" w:hAnsi="Arial" w:cs="Arial"/>
          <w:color w:val="000000" w:themeColor="text1"/>
        </w:rPr>
        <w:t>avorecer el acceso a alimentos en los hogares que se encuentran en condición de pobreza multidimensional en su dimensión alimentaria a través de la dotación de una canasta alimentaria en forma trimestral; y</w:t>
      </w:r>
      <w:r w:rsidR="00154624" w:rsidRPr="00DC36CA">
        <w:rPr>
          <w:rFonts w:ascii="Arial" w:hAnsi="Arial" w:cs="Arial"/>
          <w:color w:val="000000" w:themeColor="text1"/>
        </w:rPr>
        <w:t xml:space="preserve">; </w:t>
      </w:r>
      <w:r w:rsidR="00211BFC" w:rsidRPr="00DC36CA">
        <w:rPr>
          <w:rFonts w:ascii="Arial" w:hAnsi="Arial" w:cs="Arial"/>
          <w:color w:val="000000" w:themeColor="text1"/>
        </w:rPr>
        <w:t>Orientar a los/as beneficiarios/as sobre hábitos de alimentación, preparación de alimentos, nutrición y consumo.</w:t>
      </w:r>
      <w:r w:rsidR="00154624" w:rsidRPr="00DC36CA">
        <w:rPr>
          <w:rFonts w:ascii="Arial" w:hAnsi="Arial" w:cs="Arial"/>
          <w:color w:val="000000" w:themeColor="text1"/>
        </w:rPr>
        <w:t xml:space="preserve"> </w:t>
      </w:r>
    </w:p>
    <w:p w14:paraId="75949235" w14:textId="1A1486FC" w:rsidR="00211BFC" w:rsidRPr="00DC36CA" w:rsidRDefault="00154624" w:rsidP="00F96C46">
      <w:pPr>
        <w:spacing w:after="240" w:line="360" w:lineRule="auto"/>
        <w:jc w:val="both"/>
        <w:rPr>
          <w:rFonts w:ascii="Arial" w:hAnsi="Arial" w:cs="Arial"/>
          <w:color w:val="000000" w:themeColor="text1"/>
        </w:rPr>
      </w:pPr>
      <w:r w:rsidRPr="00DC36CA">
        <w:rPr>
          <w:rFonts w:ascii="Arial" w:hAnsi="Arial" w:cs="Arial"/>
          <w:color w:val="000000" w:themeColor="text1"/>
        </w:rPr>
        <w:t xml:space="preserve">La </w:t>
      </w:r>
      <w:r w:rsidR="00211BFC" w:rsidRPr="00DC36CA">
        <w:rPr>
          <w:rFonts w:ascii="Arial" w:hAnsi="Arial" w:cs="Arial"/>
          <w:color w:val="000000" w:themeColor="text1"/>
        </w:rPr>
        <w:t>Vertiente Estratégica</w:t>
      </w:r>
      <w:r w:rsidRPr="00DC36CA">
        <w:rPr>
          <w:rFonts w:ascii="Arial" w:hAnsi="Arial" w:cs="Arial"/>
          <w:color w:val="000000" w:themeColor="text1"/>
        </w:rPr>
        <w:t xml:space="preserve"> tien</w:t>
      </w:r>
      <w:r w:rsidR="00DA0998">
        <w:rPr>
          <w:rFonts w:ascii="Arial" w:hAnsi="Arial" w:cs="Arial"/>
          <w:color w:val="000000" w:themeColor="text1"/>
        </w:rPr>
        <w:t xml:space="preserve">e la peculiaridad de crearse en </w:t>
      </w:r>
      <w:r w:rsidR="002612B2" w:rsidRPr="00DC36CA">
        <w:rPr>
          <w:rFonts w:ascii="Arial" w:hAnsi="Arial" w:cs="Arial"/>
          <w:color w:val="000000" w:themeColor="text1"/>
        </w:rPr>
        <w:t>tres tipos de condiciones: a) por</w:t>
      </w:r>
      <w:r w:rsidRPr="00DC36CA">
        <w:rPr>
          <w:rFonts w:ascii="Arial" w:hAnsi="Arial" w:cs="Arial"/>
          <w:color w:val="000000" w:themeColor="text1"/>
        </w:rPr>
        <w:t xml:space="preserve"> </w:t>
      </w:r>
      <w:r w:rsidR="00211BFC" w:rsidRPr="00DC36CA">
        <w:rPr>
          <w:rFonts w:ascii="Arial" w:hAnsi="Arial" w:cs="Arial"/>
          <w:color w:val="000000" w:themeColor="text1"/>
        </w:rPr>
        <w:t>contingencia o vulnerabilidad</w:t>
      </w:r>
      <w:r w:rsidRPr="00DC36CA">
        <w:rPr>
          <w:rFonts w:ascii="Arial" w:hAnsi="Arial" w:cs="Arial"/>
          <w:color w:val="000000" w:themeColor="text1"/>
        </w:rPr>
        <w:t xml:space="preserve"> con el fin de a</w:t>
      </w:r>
      <w:r w:rsidR="00211BFC" w:rsidRPr="00DC36CA">
        <w:rPr>
          <w:rFonts w:ascii="Arial" w:hAnsi="Arial" w:cs="Arial"/>
          <w:color w:val="000000" w:themeColor="text1"/>
        </w:rPr>
        <w:t xml:space="preserve">poyar con una canasta alimentaria por única ocasión a la población en general que enfrente desastres naturales, percances, siniestros, condiciones climáticas adversas o se </w:t>
      </w:r>
      <w:r w:rsidR="00211BFC" w:rsidRPr="00DC36CA">
        <w:rPr>
          <w:rFonts w:ascii="Arial" w:hAnsi="Arial" w:cs="Arial"/>
          <w:color w:val="000000" w:themeColor="text1"/>
        </w:rPr>
        <w:lastRenderedPageBreak/>
        <w:t>encuentre en condición de vulnerabilidad</w:t>
      </w:r>
      <w:r w:rsidR="002612B2" w:rsidRPr="00DC36CA">
        <w:rPr>
          <w:rFonts w:ascii="Arial" w:hAnsi="Arial" w:cs="Arial"/>
          <w:color w:val="000000" w:themeColor="text1"/>
        </w:rPr>
        <w:t>, b) p</w:t>
      </w:r>
      <w:r w:rsidR="00211BFC" w:rsidRPr="00DC36CA">
        <w:rPr>
          <w:rFonts w:ascii="Arial" w:hAnsi="Arial" w:cs="Arial"/>
          <w:color w:val="000000" w:themeColor="text1"/>
        </w:rPr>
        <w:t>or necesidades nutricionales específicas</w:t>
      </w:r>
      <w:r w:rsidR="002612B2" w:rsidRPr="00DC36CA">
        <w:rPr>
          <w:rFonts w:ascii="Arial" w:hAnsi="Arial" w:cs="Arial"/>
          <w:color w:val="000000" w:themeColor="text1"/>
        </w:rPr>
        <w:t xml:space="preserve"> para f</w:t>
      </w:r>
      <w:r w:rsidR="00211BFC" w:rsidRPr="00DC36CA">
        <w:rPr>
          <w:rFonts w:ascii="Arial" w:hAnsi="Arial" w:cs="Arial"/>
          <w:color w:val="000000" w:themeColor="text1"/>
        </w:rPr>
        <w:t>avorecer el acceso a alimentos de las personas adultas que viven con VIH/SIDA o cáncer que se encuentren en situación de vulnerabilidad, a través de una canasta alimentaria nutricional especializada de manera mensual</w:t>
      </w:r>
      <w:r w:rsidR="002612B2" w:rsidRPr="00DC36CA">
        <w:rPr>
          <w:rFonts w:ascii="Arial" w:hAnsi="Arial" w:cs="Arial"/>
          <w:color w:val="000000" w:themeColor="text1"/>
        </w:rPr>
        <w:t xml:space="preserve"> y; c) p</w:t>
      </w:r>
      <w:r w:rsidR="00211BFC" w:rsidRPr="00DC36CA">
        <w:rPr>
          <w:rFonts w:ascii="Arial" w:hAnsi="Arial" w:cs="Arial"/>
          <w:color w:val="000000" w:themeColor="text1"/>
        </w:rPr>
        <w:t>or cohesión social</w:t>
      </w:r>
      <w:r w:rsidR="002612B2" w:rsidRPr="00DC36CA">
        <w:rPr>
          <w:rFonts w:ascii="Arial" w:hAnsi="Arial" w:cs="Arial"/>
          <w:color w:val="000000" w:themeColor="text1"/>
        </w:rPr>
        <w:t xml:space="preserve"> para a</w:t>
      </w:r>
      <w:r w:rsidR="00211BFC" w:rsidRPr="00DC36CA">
        <w:rPr>
          <w:rFonts w:ascii="Arial" w:hAnsi="Arial" w:cs="Arial"/>
          <w:color w:val="000000" w:themeColor="text1"/>
        </w:rPr>
        <w:t>poyar a organizaciones de la sociedad civil inscritas en el Registro Social Estatal, que tengan por objeto social atender a personas que se encuentren en situación de pobreza multidimensio</w:t>
      </w:r>
      <w:r w:rsidR="004A5E5E">
        <w:rPr>
          <w:rFonts w:ascii="Arial" w:hAnsi="Arial" w:cs="Arial"/>
          <w:color w:val="000000" w:themeColor="text1"/>
        </w:rPr>
        <w:t>nal en su dimensión alimentaria</w:t>
      </w:r>
      <w:sdt>
        <w:sdtPr>
          <w:rPr>
            <w:rFonts w:ascii="Arial" w:hAnsi="Arial" w:cs="Arial"/>
            <w:color w:val="000000" w:themeColor="text1"/>
          </w:rPr>
          <w:id w:val="-1722438920"/>
          <w:citation/>
        </w:sdtPr>
        <w:sdtEndPr/>
        <w:sdtContent>
          <w:r w:rsidR="00B7743B">
            <w:rPr>
              <w:rFonts w:ascii="Arial" w:hAnsi="Arial" w:cs="Arial"/>
              <w:color w:val="000000" w:themeColor="text1"/>
            </w:rPr>
            <w:fldChar w:fldCharType="begin"/>
          </w:r>
          <w:r w:rsidR="00FF7639">
            <w:rPr>
              <w:rFonts w:ascii="Arial" w:hAnsi="Arial" w:cs="Arial"/>
              <w:color w:val="000000" w:themeColor="text1"/>
              <w:lang w:val="es-MX"/>
            </w:rPr>
            <w:instrText xml:space="preserve">CITATION GOB16 \l 2058 </w:instrText>
          </w:r>
          <w:r w:rsidR="00B7743B">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(26)</w:t>
          </w:r>
          <w:r w:rsidR="00B7743B">
            <w:rPr>
              <w:rFonts w:ascii="Arial" w:hAnsi="Arial" w:cs="Arial"/>
              <w:color w:val="000000" w:themeColor="text1"/>
            </w:rPr>
            <w:fldChar w:fldCharType="end"/>
          </w:r>
        </w:sdtContent>
      </w:sdt>
      <w:r w:rsidR="004A5E5E">
        <w:rPr>
          <w:rFonts w:ascii="Arial" w:hAnsi="Arial" w:cs="Arial"/>
          <w:color w:val="000000" w:themeColor="text1"/>
        </w:rPr>
        <w:t>.</w:t>
      </w:r>
      <w:r w:rsidR="00B7743B" w:rsidRPr="00DC36CA">
        <w:rPr>
          <w:rFonts w:ascii="Arial" w:hAnsi="Arial" w:cs="Arial"/>
          <w:color w:val="000000" w:themeColor="text1"/>
        </w:rPr>
        <w:t xml:space="preserve"> </w:t>
      </w:r>
    </w:p>
    <w:p w14:paraId="0C81C5BC" w14:textId="35E12695" w:rsidR="006E6DE5" w:rsidRPr="00C231EB" w:rsidRDefault="009A1D89" w:rsidP="005B30E9">
      <w:pPr>
        <w:pStyle w:val="Heading2"/>
        <w:spacing w:after="240"/>
        <w:rPr>
          <w:rFonts w:ascii="Arial" w:hAnsi="Arial" w:cs="Arial"/>
          <w:b/>
          <w:color w:val="000000" w:themeColor="text1"/>
          <w:sz w:val="24"/>
          <w:szCs w:val="24"/>
        </w:rPr>
      </w:pPr>
      <w:bookmarkStart w:id="13" w:name="_Toc536134264"/>
      <w:r w:rsidRPr="00C231EB">
        <w:rPr>
          <w:rFonts w:ascii="Arial" w:hAnsi="Arial" w:cs="Arial"/>
          <w:b/>
          <w:color w:val="000000" w:themeColor="text1"/>
          <w:sz w:val="24"/>
          <w:szCs w:val="24"/>
        </w:rPr>
        <w:t>1.3</w:t>
      </w:r>
      <w:r w:rsidR="002D1888" w:rsidRPr="00C231EB">
        <w:rPr>
          <w:rFonts w:ascii="Arial" w:hAnsi="Arial" w:cs="Arial"/>
          <w:b/>
          <w:color w:val="000000" w:themeColor="text1"/>
          <w:sz w:val="24"/>
          <w:szCs w:val="24"/>
        </w:rPr>
        <w:t>.</w:t>
      </w:r>
      <w:r w:rsidRPr="00C231EB">
        <w:rPr>
          <w:rFonts w:ascii="Arial" w:hAnsi="Arial" w:cs="Arial"/>
          <w:b/>
          <w:color w:val="000000" w:themeColor="text1"/>
          <w:sz w:val="24"/>
          <w:szCs w:val="24"/>
        </w:rPr>
        <w:t xml:space="preserve"> </w:t>
      </w:r>
      <w:r w:rsidR="00332EF9" w:rsidRPr="00C231EB">
        <w:rPr>
          <w:rFonts w:ascii="Arial" w:hAnsi="Arial" w:cs="Arial"/>
          <w:b/>
          <w:color w:val="000000" w:themeColor="text1"/>
          <w:sz w:val="24"/>
          <w:szCs w:val="24"/>
        </w:rPr>
        <w:t>Seguridad A</w:t>
      </w:r>
      <w:r w:rsidR="006E6DE5" w:rsidRPr="00C231EB">
        <w:rPr>
          <w:rFonts w:ascii="Arial" w:hAnsi="Arial" w:cs="Arial"/>
          <w:b/>
          <w:color w:val="000000" w:themeColor="text1"/>
          <w:sz w:val="24"/>
          <w:szCs w:val="24"/>
        </w:rPr>
        <w:t>limentaria</w:t>
      </w:r>
      <w:r w:rsidR="00510CAD">
        <w:rPr>
          <w:rFonts w:ascii="Arial" w:hAnsi="Arial" w:cs="Arial"/>
          <w:b/>
          <w:color w:val="000000" w:themeColor="text1"/>
          <w:sz w:val="24"/>
          <w:szCs w:val="24"/>
        </w:rPr>
        <w:t>.</w:t>
      </w:r>
      <w:bookmarkEnd w:id="13"/>
      <w:r w:rsidR="006E6DE5" w:rsidRPr="00C231EB">
        <w:rPr>
          <w:rFonts w:ascii="Arial" w:hAnsi="Arial" w:cs="Arial"/>
          <w:b/>
          <w:color w:val="000000" w:themeColor="text1"/>
          <w:sz w:val="24"/>
          <w:szCs w:val="24"/>
        </w:rPr>
        <w:t xml:space="preserve"> </w:t>
      </w:r>
    </w:p>
    <w:p w14:paraId="698B8800" w14:textId="4F1E6A7C" w:rsidR="00CB07E3" w:rsidRPr="00DC36CA" w:rsidRDefault="00C10DC9" w:rsidP="00F96C46">
      <w:pPr>
        <w:spacing w:after="240" w:line="360" w:lineRule="auto"/>
        <w:jc w:val="both"/>
        <w:rPr>
          <w:rFonts w:ascii="Arial" w:eastAsiaTheme="minorHAnsi" w:hAnsi="Arial" w:cs="Arial"/>
          <w:color w:val="000000" w:themeColor="text1"/>
          <w:lang w:eastAsia="en-US"/>
        </w:rPr>
      </w:pPr>
      <w:r>
        <w:rPr>
          <w:rFonts w:ascii="Arial" w:hAnsi="Arial" w:cs="Arial"/>
          <w:color w:val="000000" w:themeColor="text1"/>
        </w:rPr>
        <w:t xml:space="preserve">En </w:t>
      </w:r>
      <w:r w:rsidR="00321C94" w:rsidRPr="00DC36CA">
        <w:rPr>
          <w:rFonts w:ascii="Arial" w:hAnsi="Arial" w:cs="Arial"/>
          <w:color w:val="000000" w:themeColor="text1"/>
        </w:rPr>
        <w:t>l</w:t>
      </w:r>
      <w:r w:rsidR="00933C78" w:rsidRPr="00DC36CA">
        <w:rPr>
          <w:rFonts w:ascii="Arial" w:hAnsi="Arial" w:cs="Arial"/>
          <w:color w:val="000000" w:themeColor="text1"/>
        </w:rPr>
        <w:t>a Cumbre Mundial sobre la Alimentación de 1996</w:t>
      </w:r>
      <w:r>
        <w:rPr>
          <w:rFonts w:ascii="Arial" w:hAnsi="Arial" w:cs="Arial"/>
          <w:color w:val="000000" w:themeColor="text1"/>
        </w:rPr>
        <w:t>,</w:t>
      </w:r>
      <w:r w:rsidR="00321C94" w:rsidRPr="00DC36CA">
        <w:rPr>
          <w:rFonts w:ascii="Arial" w:hAnsi="Arial" w:cs="Arial"/>
          <w:color w:val="000000" w:themeColor="text1"/>
        </w:rPr>
        <w:t xml:space="preserve"> que la Organización Mundial de la Agricultura y la Alimentación (FAO</w:t>
      </w:r>
      <w:r w:rsidR="00CC32E9">
        <w:rPr>
          <w:rFonts w:ascii="Arial" w:hAnsi="Arial" w:cs="Arial"/>
          <w:color w:val="000000" w:themeColor="text1"/>
        </w:rPr>
        <w:t xml:space="preserve"> por sus siglas en inglés</w:t>
      </w:r>
      <w:r w:rsidR="00321C94" w:rsidRPr="00DC36CA">
        <w:rPr>
          <w:rFonts w:ascii="Arial" w:hAnsi="Arial" w:cs="Arial"/>
          <w:color w:val="000000" w:themeColor="text1"/>
        </w:rPr>
        <w:t>)</w:t>
      </w:r>
      <w:r>
        <w:rPr>
          <w:rFonts w:ascii="Arial" w:hAnsi="Arial" w:cs="Arial"/>
          <w:color w:val="000000" w:themeColor="text1"/>
        </w:rPr>
        <w:t xml:space="preserve"> se</w:t>
      </w:r>
      <w:r w:rsidR="00933C78" w:rsidRPr="00DC36CA">
        <w:rPr>
          <w:rFonts w:ascii="Arial" w:hAnsi="Arial" w:cs="Arial"/>
          <w:color w:val="000000" w:themeColor="text1"/>
        </w:rPr>
        <w:t xml:space="preserve"> consider</w:t>
      </w:r>
      <w:r w:rsidR="00321C94" w:rsidRPr="00DC36CA">
        <w:rPr>
          <w:rFonts w:ascii="Arial" w:hAnsi="Arial" w:cs="Arial"/>
          <w:color w:val="000000" w:themeColor="text1"/>
        </w:rPr>
        <w:t>ó como</w:t>
      </w:r>
      <w:r w:rsidR="00933C78" w:rsidRPr="00DC36CA">
        <w:rPr>
          <w:rFonts w:ascii="Arial" w:hAnsi="Arial" w:cs="Arial"/>
          <w:color w:val="000000" w:themeColor="text1"/>
        </w:rPr>
        <w:t xml:space="preserve"> un punto de referencia </w:t>
      </w:r>
      <w:r w:rsidR="00321C94" w:rsidRPr="00DC36CA">
        <w:rPr>
          <w:rFonts w:ascii="Arial" w:hAnsi="Arial" w:cs="Arial"/>
          <w:color w:val="000000" w:themeColor="text1"/>
        </w:rPr>
        <w:t>para resolverlo</w:t>
      </w:r>
      <w:r w:rsidR="00D6239F" w:rsidRPr="00DC36CA">
        <w:rPr>
          <w:rFonts w:ascii="Arial" w:hAnsi="Arial" w:cs="Arial"/>
          <w:color w:val="000000" w:themeColor="text1"/>
        </w:rPr>
        <w:t>s</w:t>
      </w:r>
      <w:r w:rsidR="00321C94" w:rsidRPr="00DC36CA">
        <w:rPr>
          <w:rFonts w:ascii="Arial" w:hAnsi="Arial" w:cs="Arial"/>
          <w:color w:val="000000" w:themeColor="text1"/>
        </w:rPr>
        <w:t xml:space="preserve"> a través de lograr la Seguridad Alimentaria de cada nación, sociedad y familia, pero para ello habría que definirla en términos más amplios que el déficit de producción y disponibilidad, acordándose que</w:t>
      </w:r>
      <w:r w:rsidR="00933C78" w:rsidRPr="00DC36CA">
        <w:rPr>
          <w:rFonts w:ascii="Arial" w:hAnsi="Arial" w:cs="Arial"/>
          <w:color w:val="000000" w:themeColor="text1"/>
        </w:rPr>
        <w:t xml:space="preserve">: “La seguridad alimentaria existe cuando todas las personas, en todo momento, tienen acceso económico, social y físico a alimentos nutritivos, seguros y suficientes, que cubren sus necesidades dietéticas y preferencias alimenticias para una vida sana </w:t>
      </w:r>
      <w:r w:rsidR="004A5E5E">
        <w:rPr>
          <w:rFonts w:ascii="Arial" w:hAnsi="Arial" w:cs="Arial"/>
          <w:color w:val="000000" w:themeColor="text1"/>
        </w:rPr>
        <w:t>y activa”</w:t>
      </w:r>
      <w:sdt>
        <w:sdtPr>
          <w:rPr>
            <w:rFonts w:ascii="Arial" w:hAnsi="Arial" w:cs="Arial"/>
            <w:color w:val="000000" w:themeColor="text1"/>
          </w:rPr>
          <w:id w:val="-520320595"/>
          <w:citation/>
        </w:sdtPr>
        <w:sdtEndPr/>
        <w:sdtContent>
          <w:r w:rsidR="00B7743B">
            <w:rPr>
              <w:rFonts w:ascii="Arial" w:hAnsi="Arial" w:cs="Arial"/>
              <w:color w:val="000000" w:themeColor="text1"/>
            </w:rPr>
            <w:fldChar w:fldCharType="begin"/>
          </w:r>
          <w:r w:rsidR="00B7743B">
            <w:rPr>
              <w:rFonts w:ascii="Arial" w:hAnsi="Arial" w:cs="Arial"/>
              <w:color w:val="000000" w:themeColor="text1"/>
              <w:lang w:val="es-MX"/>
            </w:rPr>
            <w:instrText xml:space="preserve"> CITATION Yas14 \l 2058 </w:instrText>
          </w:r>
          <w:r w:rsidR="00B7743B">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(15)</w:t>
          </w:r>
          <w:r w:rsidR="00B7743B">
            <w:rPr>
              <w:rFonts w:ascii="Arial" w:hAnsi="Arial" w:cs="Arial"/>
              <w:color w:val="000000" w:themeColor="text1"/>
            </w:rPr>
            <w:fldChar w:fldCharType="end"/>
          </w:r>
        </w:sdtContent>
      </w:sdt>
      <w:r w:rsidR="004A5E5E">
        <w:rPr>
          <w:rFonts w:ascii="Arial" w:hAnsi="Arial" w:cs="Arial"/>
          <w:color w:val="000000" w:themeColor="text1"/>
        </w:rPr>
        <w:t>.</w:t>
      </w:r>
      <w:r w:rsidR="00B7743B" w:rsidRPr="00DC36CA">
        <w:rPr>
          <w:rFonts w:ascii="Arial" w:eastAsiaTheme="minorHAnsi" w:hAnsi="Arial" w:cs="Arial"/>
          <w:color w:val="000000" w:themeColor="text1"/>
          <w:lang w:eastAsia="en-US"/>
        </w:rPr>
        <w:t xml:space="preserve"> </w:t>
      </w:r>
    </w:p>
    <w:p w14:paraId="28ED4583" w14:textId="260B1CF0" w:rsidR="002601A8" w:rsidRPr="00DC36CA" w:rsidRDefault="00321C94" w:rsidP="00F96C46">
      <w:pPr>
        <w:spacing w:after="240" w:line="360" w:lineRule="auto"/>
        <w:jc w:val="both"/>
        <w:rPr>
          <w:rFonts w:ascii="Arial" w:hAnsi="Arial" w:cs="Arial"/>
          <w:color w:val="000000" w:themeColor="text1"/>
        </w:rPr>
      </w:pPr>
      <w:r w:rsidRPr="00DC36CA">
        <w:rPr>
          <w:rFonts w:ascii="Arial" w:hAnsi="Arial" w:cs="Arial"/>
          <w:color w:val="000000" w:themeColor="text1"/>
        </w:rPr>
        <w:t>De esta manera, u</w:t>
      </w:r>
      <w:r w:rsidR="002601A8" w:rsidRPr="00DC36CA">
        <w:rPr>
          <w:rFonts w:ascii="Arial" w:hAnsi="Arial" w:cs="Arial"/>
          <w:color w:val="000000" w:themeColor="text1"/>
        </w:rPr>
        <w:t>n hogar tiene seguridad alimentaria cuando tiene acceso a la alimentación requerida para una vida saludable para todos sus miembros (adecuada en términos de calidad, cantidad y aceptable culturalmente) y cuando no está e</w:t>
      </w:r>
      <w:r w:rsidR="004A5E5E">
        <w:rPr>
          <w:rFonts w:ascii="Arial" w:hAnsi="Arial" w:cs="Arial"/>
          <w:color w:val="000000" w:themeColor="text1"/>
        </w:rPr>
        <w:t>n riesgo de perder dicho acceso</w:t>
      </w:r>
      <w:sdt>
        <w:sdtPr>
          <w:rPr>
            <w:rFonts w:ascii="Arial" w:hAnsi="Arial" w:cs="Arial"/>
            <w:color w:val="000000" w:themeColor="text1"/>
          </w:rPr>
          <w:id w:val="-1760905233"/>
          <w:citation/>
        </w:sdtPr>
        <w:sdtEndPr/>
        <w:sdtContent>
          <w:r w:rsidR="00B7743B">
            <w:rPr>
              <w:rFonts w:ascii="Arial" w:hAnsi="Arial" w:cs="Arial"/>
              <w:color w:val="000000" w:themeColor="text1"/>
            </w:rPr>
            <w:fldChar w:fldCharType="begin"/>
          </w:r>
          <w:r w:rsidR="00B7743B">
            <w:rPr>
              <w:rFonts w:ascii="Arial" w:hAnsi="Arial" w:cs="Arial"/>
              <w:color w:val="000000" w:themeColor="text1"/>
              <w:lang w:val="es-MX"/>
            </w:rPr>
            <w:instrText xml:space="preserve"> CITATION Con10 \l 2058 </w:instrText>
          </w:r>
          <w:r w:rsidR="00B7743B">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(27)</w:t>
          </w:r>
          <w:r w:rsidR="00B7743B">
            <w:rPr>
              <w:rFonts w:ascii="Arial" w:hAnsi="Arial" w:cs="Arial"/>
              <w:color w:val="000000" w:themeColor="text1"/>
            </w:rPr>
            <w:fldChar w:fldCharType="end"/>
          </w:r>
        </w:sdtContent>
      </w:sdt>
      <w:r w:rsidR="004A5E5E">
        <w:rPr>
          <w:rFonts w:ascii="Arial" w:hAnsi="Arial" w:cs="Arial"/>
          <w:color w:val="000000" w:themeColor="text1"/>
        </w:rPr>
        <w:t>.</w:t>
      </w:r>
      <w:r w:rsidR="00B7743B" w:rsidRPr="00DC36CA">
        <w:rPr>
          <w:rFonts w:ascii="Arial" w:hAnsi="Arial" w:cs="Arial"/>
          <w:color w:val="000000" w:themeColor="text1"/>
        </w:rPr>
        <w:t xml:space="preserve"> </w:t>
      </w:r>
    </w:p>
    <w:p w14:paraId="31908071" w14:textId="1885DCF2" w:rsidR="00E97212" w:rsidRPr="00DC36CA" w:rsidRDefault="00E97212" w:rsidP="00F96C46">
      <w:pPr>
        <w:spacing w:after="240" w:line="360" w:lineRule="auto"/>
        <w:jc w:val="both"/>
        <w:rPr>
          <w:rFonts w:ascii="Arial" w:hAnsi="Arial" w:cs="Arial"/>
          <w:color w:val="000000" w:themeColor="text1"/>
        </w:rPr>
      </w:pPr>
      <w:r w:rsidRPr="00DC36CA">
        <w:rPr>
          <w:rFonts w:ascii="Arial" w:hAnsi="Arial" w:cs="Arial"/>
          <w:color w:val="000000" w:themeColor="text1"/>
        </w:rPr>
        <w:t>La vuln</w:t>
      </w:r>
      <w:r w:rsidR="0089103C">
        <w:rPr>
          <w:rFonts w:ascii="Arial" w:hAnsi="Arial" w:cs="Arial"/>
          <w:color w:val="000000" w:themeColor="text1"/>
        </w:rPr>
        <w:t xml:space="preserve">erabilidad alimentaria refleja </w:t>
      </w:r>
      <w:r w:rsidRPr="00DC36CA">
        <w:rPr>
          <w:rFonts w:ascii="Arial" w:hAnsi="Arial" w:cs="Arial"/>
          <w:color w:val="000000" w:themeColor="text1"/>
        </w:rPr>
        <w:t>la probabilidad de que se produzca una disminución aguda del acceso a alimentos, o a su consumo, en relación con un valor crítico que define nive</w:t>
      </w:r>
      <w:r w:rsidR="0089103C">
        <w:rPr>
          <w:rFonts w:ascii="Arial" w:hAnsi="Arial" w:cs="Arial"/>
          <w:color w:val="000000" w:themeColor="text1"/>
        </w:rPr>
        <w:t>les mínimos de bienestar humano</w:t>
      </w:r>
      <w:r w:rsidRPr="00DC36CA">
        <w:rPr>
          <w:rFonts w:ascii="Arial" w:hAnsi="Arial" w:cs="Arial"/>
          <w:color w:val="000000" w:themeColor="text1"/>
        </w:rPr>
        <w:t xml:space="preserve">. La vulnerabilidad nutricional, por su parte, se relaciona con el aprovechamiento biológico de los alimentos, condicionado a su vez por factores ligados a la calidad de la dieta y al estado de salud individual, entre otros aspectos. Entonces, la población </w:t>
      </w:r>
      <w:r w:rsidR="00D6239F" w:rsidRPr="00DC36CA">
        <w:rPr>
          <w:rFonts w:ascii="Arial" w:hAnsi="Arial" w:cs="Arial"/>
          <w:color w:val="000000" w:themeColor="text1"/>
        </w:rPr>
        <w:t xml:space="preserve">en condiciones de </w:t>
      </w:r>
      <w:r w:rsidRPr="00DC36CA">
        <w:rPr>
          <w:rFonts w:ascii="Arial" w:hAnsi="Arial" w:cs="Arial"/>
          <w:color w:val="000000" w:themeColor="text1"/>
        </w:rPr>
        <w:t>más vulnerab</w:t>
      </w:r>
      <w:r w:rsidR="00D6239F" w:rsidRPr="00DC36CA">
        <w:rPr>
          <w:rFonts w:ascii="Arial" w:hAnsi="Arial" w:cs="Arial"/>
          <w:color w:val="000000" w:themeColor="text1"/>
        </w:rPr>
        <w:t>i</w:t>
      </w:r>
      <w:r w:rsidRPr="00DC36CA">
        <w:rPr>
          <w:rFonts w:ascii="Arial" w:hAnsi="Arial" w:cs="Arial"/>
          <w:color w:val="000000" w:themeColor="text1"/>
        </w:rPr>
        <w:t>l</w:t>
      </w:r>
      <w:r w:rsidR="00D6239F" w:rsidRPr="00DC36CA">
        <w:rPr>
          <w:rFonts w:ascii="Arial" w:hAnsi="Arial" w:cs="Arial"/>
          <w:color w:val="000000" w:themeColor="text1"/>
        </w:rPr>
        <w:t>idad</w:t>
      </w:r>
      <w:r w:rsidRPr="00DC36CA">
        <w:rPr>
          <w:rFonts w:ascii="Arial" w:hAnsi="Arial" w:cs="Arial"/>
          <w:color w:val="000000" w:themeColor="text1"/>
        </w:rPr>
        <w:t xml:space="preserve"> es aquella que, por una parte, enfrenta un </w:t>
      </w:r>
      <w:r w:rsidRPr="00DC36CA">
        <w:rPr>
          <w:rFonts w:ascii="Arial" w:hAnsi="Arial" w:cs="Arial"/>
          <w:color w:val="000000" w:themeColor="text1"/>
        </w:rPr>
        <w:lastRenderedPageBreak/>
        <w:t xml:space="preserve">mayor riesgo y, por otra, presenta una menor capacidad de </w:t>
      </w:r>
      <w:r w:rsidR="004A5E5E">
        <w:rPr>
          <w:rFonts w:ascii="Arial" w:hAnsi="Arial" w:cs="Arial"/>
          <w:color w:val="000000" w:themeColor="text1"/>
        </w:rPr>
        <w:t>respuesta frente a dicho riesgo</w:t>
      </w:r>
      <w:sdt>
        <w:sdtPr>
          <w:rPr>
            <w:rFonts w:ascii="Arial" w:hAnsi="Arial" w:cs="Arial"/>
            <w:color w:val="000000" w:themeColor="text1"/>
          </w:rPr>
          <w:id w:val="-736171955"/>
          <w:citation/>
        </w:sdtPr>
        <w:sdtEndPr/>
        <w:sdtContent>
          <w:r w:rsidR="004B40C7">
            <w:rPr>
              <w:rFonts w:ascii="Arial" w:hAnsi="Arial" w:cs="Arial"/>
              <w:color w:val="000000" w:themeColor="text1"/>
            </w:rPr>
            <w:fldChar w:fldCharType="begin"/>
          </w:r>
          <w:r w:rsidR="004B40C7">
            <w:rPr>
              <w:rFonts w:ascii="Arial" w:hAnsi="Arial" w:cs="Arial"/>
              <w:color w:val="000000" w:themeColor="text1"/>
              <w:lang w:val="es-MX"/>
            </w:rPr>
            <w:instrText xml:space="preserve"> CITATION Pub06 \l 2058 </w:instrText>
          </w:r>
          <w:r w:rsidR="004B40C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(28)</w:t>
          </w:r>
          <w:r w:rsidR="004B40C7">
            <w:rPr>
              <w:rFonts w:ascii="Arial" w:hAnsi="Arial" w:cs="Arial"/>
              <w:color w:val="000000" w:themeColor="text1"/>
            </w:rPr>
            <w:fldChar w:fldCharType="end"/>
          </w:r>
        </w:sdtContent>
      </w:sdt>
      <w:r w:rsidR="004A5E5E">
        <w:rPr>
          <w:rFonts w:ascii="Arial" w:hAnsi="Arial" w:cs="Arial"/>
          <w:color w:val="000000" w:themeColor="text1"/>
        </w:rPr>
        <w:t>.</w:t>
      </w:r>
      <w:r w:rsidR="004B40C7" w:rsidRPr="00DC36CA">
        <w:rPr>
          <w:rFonts w:ascii="Arial" w:hAnsi="Arial" w:cs="Arial"/>
          <w:color w:val="000000" w:themeColor="text1"/>
        </w:rPr>
        <w:t xml:space="preserve"> </w:t>
      </w:r>
    </w:p>
    <w:p w14:paraId="0F9C3E54" w14:textId="6328D5F6" w:rsidR="00933C78" w:rsidRPr="00DC36CA" w:rsidRDefault="00F96369" w:rsidP="00F96C46">
      <w:pPr>
        <w:spacing w:after="240" w:line="360" w:lineRule="auto"/>
        <w:jc w:val="both"/>
        <w:rPr>
          <w:rFonts w:ascii="Arial" w:hAnsi="Arial" w:cs="Arial"/>
          <w:color w:val="000000" w:themeColor="text1"/>
        </w:rPr>
      </w:pPr>
      <w:r w:rsidRPr="00DC36CA">
        <w:rPr>
          <w:rFonts w:ascii="Arial" w:hAnsi="Arial" w:cs="Arial"/>
          <w:color w:val="000000" w:themeColor="text1"/>
        </w:rPr>
        <w:t>México</w:t>
      </w:r>
      <w:r w:rsidR="00C10DC9">
        <w:rPr>
          <w:rFonts w:ascii="Arial" w:hAnsi="Arial" w:cs="Arial"/>
          <w:color w:val="000000" w:themeColor="text1"/>
        </w:rPr>
        <w:t xml:space="preserve"> </w:t>
      </w:r>
      <w:r w:rsidRPr="00DC36CA">
        <w:rPr>
          <w:rFonts w:ascii="Arial" w:hAnsi="Arial" w:cs="Arial"/>
          <w:color w:val="000000" w:themeColor="text1"/>
        </w:rPr>
        <w:t>ha ido experimentando, cada vez con mayor rapidez, cambios en todos los aspectos de su vida</w:t>
      </w:r>
      <w:r w:rsidR="00987B72">
        <w:rPr>
          <w:rFonts w:ascii="Arial" w:hAnsi="Arial" w:cs="Arial"/>
          <w:color w:val="000000" w:themeColor="text1"/>
        </w:rPr>
        <w:t xml:space="preserve">, puesto que </w:t>
      </w:r>
      <w:r w:rsidR="00D6239F" w:rsidRPr="00DC36CA">
        <w:rPr>
          <w:rFonts w:ascii="Arial" w:hAnsi="Arial" w:cs="Arial"/>
          <w:color w:val="000000" w:themeColor="text1"/>
        </w:rPr>
        <w:t>c</w:t>
      </w:r>
      <w:r w:rsidRPr="00DC36CA">
        <w:rPr>
          <w:rFonts w:ascii="Arial" w:hAnsi="Arial" w:cs="Arial"/>
          <w:color w:val="000000" w:themeColor="text1"/>
        </w:rPr>
        <w:t>onviven al mismo tiempo la globalización y todos sus efectos, con estilos de vida tradicionales</w:t>
      </w:r>
      <w:r w:rsidR="00D6239F" w:rsidRPr="00DC36CA">
        <w:rPr>
          <w:rFonts w:ascii="Arial" w:hAnsi="Arial" w:cs="Arial"/>
          <w:color w:val="000000" w:themeColor="text1"/>
        </w:rPr>
        <w:t xml:space="preserve"> que persisten principalmente en el medio rural y en </w:t>
      </w:r>
      <w:r w:rsidRPr="00DC36CA">
        <w:rPr>
          <w:rFonts w:ascii="Arial" w:hAnsi="Arial" w:cs="Arial"/>
          <w:color w:val="000000" w:themeColor="text1"/>
        </w:rPr>
        <w:t xml:space="preserve">los </w:t>
      </w:r>
      <w:r w:rsidR="00847246" w:rsidRPr="00DC36CA">
        <w:rPr>
          <w:rFonts w:ascii="Arial" w:hAnsi="Arial" w:cs="Arial"/>
          <w:color w:val="000000" w:themeColor="text1"/>
        </w:rPr>
        <w:t>pueblos</w:t>
      </w:r>
      <w:r w:rsidR="004A5E5E">
        <w:rPr>
          <w:rFonts w:ascii="Arial" w:hAnsi="Arial" w:cs="Arial"/>
          <w:color w:val="000000" w:themeColor="text1"/>
        </w:rPr>
        <w:t xml:space="preserve"> indígenas</w:t>
      </w:r>
      <w:sdt>
        <w:sdtPr>
          <w:rPr>
            <w:rFonts w:ascii="Arial" w:hAnsi="Arial" w:cs="Arial"/>
            <w:color w:val="000000" w:themeColor="text1"/>
          </w:rPr>
          <w:id w:val="2112554775"/>
          <w:citation/>
        </w:sdtPr>
        <w:sdtEndPr/>
        <w:sdtContent>
          <w:r w:rsidR="00ED5037">
            <w:rPr>
              <w:rFonts w:ascii="Arial" w:hAnsi="Arial" w:cs="Arial"/>
              <w:color w:val="000000" w:themeColor="text1"/>
            </w:rPr>
            <w:fldChar w:fldCharType="begin"/>
          </w:r>
          <w:r w:rsidR="00ED5037">
            <w:rPr>
              <w:rFonts w:ascii="Arial" w:hAnsi="Arial" w:cs="Arial"/>
              <w:color w:val="000000" w:themeColor="text1"/>
              <w:lang w:val="es-MX"/>
            </w:rPr>
            <w:instrText xml:space="preserve"> CITATION Ber10 \l 2058 </w:instrText>
          </w:r>
          <w:r w:rsidR="00ED503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(29)</w:t>
          </w:r>
          <w:r w:rsidR="00ED5037">
            <w:rPr>
              <w:rFonts w:ascii="Arial" w:hAnsi="Arial" w:cs="Arial"/>
              <w:color w:val="000000" w:themeColor="text1"/>
            </w:rPr>
            <w:fldChar w:fldCharType="end"/>
          </w:r>
        </w:sdtContent>
      </w:sdt>
      <w:r w:rsidR="004A5E5E">
        <w:rPr>
          <w:rFonts w:ascii="Arial" w:hAnsi="Arial" w:cs="Arial"/>
          <w:color w:val="000000" w:themeColor="text1"/>
        </w:rPr>
        <w:t>.</w:t>
      </w:r>
      <w:r w:rsidR="000C12B4" w:rsidRPr="00DC36CA">
        <w:rPr>
          <w:rFonts w:ascii="Arial" w:hAnsi="Arial" w:cs="Arial"/>
          <w:color w:val="000000" w:themeColor="text1"/>
        </w:rPr>
        <w:t xml:space="preserve"> </w:t>
      </w:r>
    </w:p>
    <w:p w14:paraId="780FD6BB" w14:textId="0D210521" w:rsidR="00F96369" w:rsidRPr="00DC36CA" w:rsidRDefault="00F96369" w:rsidP="000C12B4">
      <w:pPr>
        <w:spacing w:after="240" w:line="360" w:lineRule="auto"/>
        <w:jc w:val="both"/>
        <w:rPr>
          <w:rFonts w:ascii="Arial" w:hAnsi="Arial" w:cs="Arial"/>
          <w:color w:val="000000" w:themeColor="text1"/>
        </w:rPr>
      </w:pPr>
      <w:r w:rsidRPr="00DC36CA">
        <w:rPr>
          <w:rFonts w:ascii="Arial" w:hAnsi="Arial" w:cs="Arial"/>
          <w:color w:val="000000" w:themeColor="text1"/>
        </w:rPr>
        <w:t xml:space="preserve">Aunque ha circulado información respecto de que la comida </w:t>
      </w:r>
      <w:r w:rsidR="00D70FF8" w:rsidRPr="00DC36CA">
        <w:rPr>
          <w:rFonts w:ascii="Arial" w:hAnsi="Arial" w:cs="Arial"/>
          <w:color w:val="000000" w:themeColor="text1"/>
        </w:rPr>
        <w:t>“</w:t>
      </w:r>
      <w:proofErr w:type="spellStart"/>
      <w:r w:rsidR="006626F0">
        <w:rPr>
          <w:rFonts w:ascii="Arial" w:hAnsi="Arial" w:cs="Arial"/>
          <w:color w:val="000000" w:themeColor="text1"/>
        </w:rPr>
        <w:t>ultraprocesado</w:t>
      </w:r>
      <w:proofErr w:type="spellEnd"/>
      <w:r w:rsidR="00D70FF8" w:rsidRPr="00DC36CA">
        <w:rPr>
          <w:rFonts w:ascii="Arial" w:hAnsi="Arial" w:cs="Arial"/>
          <w:color w:val="000000" w:themeColor="text1"/>
        </w:rPr>
        <w:t>”</w:t>
      </w:r>
      <w:r w:rsidRPr="00DC36CA">
        <w:rPr>
          <w:rFonts w:ascii="Arial" w:hAnsi="Arial" w:cs="Arial"/>
          <w:color w:val="000000" w:themeColor="text1"/>
        </w:rPr>
        <w:t xml:space="preserve"> está desplazando a las preparaciones tradicionales, es decir, a que se está dando un</w:t>
      </w:r>
      <w:r w:rsidR="00987B72">
        <w:rPr>
          <w:rFonts w:ascii="Arial" w:hAnsi="Arial" w:cs="Arial"/>
          <w:color w:val="000000" w:themeColor="text1"/>
        </w:rPr>
        <w:t>a desestructuración alimentaria:</w:t>
      </w:r>
      <w:r w:rsidRPr="00DC36CA">
        <w:rPr>
          <w:rFonts w:ascii="Arial" w:hAnsi="Arial" w:cs="Arial"/>
          <w:color w:val="000000" w:themeColor="text1"/>
        </w:rPr>
        <w:t xml:space="preserve"> </w:t>
      </w:r>
      <w:r w:rsidR="00D70FF8" w:rsidRPr="00DC36CA">
        <w:rPr>
          <w:rFonts w:ascii="Arial" w:hAnsi="Arial" w:cs="Arial"/>
          <w:color w:val="000000" w:themeColor="text1"/>
        </w:rPr>
        <w:t xml:space="preserve">aún existen ciertas formas de </w:t>
      </w:r>
      <w:r w:rsidR="00987B72">
        <w:rPr>
          <w:rFonts w:ascii="Arial" w:hAnsi="Arial" w:cs="Arial"/>
          <w:color w:val="000000" w:themeColor="text1"/>
        </w:rPr>
        <w:t>“</w:t>
      </w:r>
      <w:r w:rsidR="00D70FF8" w:rsidRPr="00DC36CA">
        <w:rPr>
          <w:rFonts w:ascii="Arial" w:hAnsi="Arial" w:cs="Arial"/>
          <w:color w:val="000000" w:themeColor="text1"/>
        </w:rPr>
        <w:t>resistencia culinaria</w:t>
      </w:r>
      <w:r w:rsidR="00987B72">
        <w:rPr>
          <w:rFonts w:ascii="Arial" w:hAnsi="Arial" w:cs="Arial"/>
          <w:color w:val="000000" w:themeColor="text1"/>
        </w:rPr>
        <w:t>”</w:t>
      </w:r>
      <w:r w:rsidR="00D70FF8" w:rsidRPr="00DC36CA">
        <w:rPr>
          <w:rFonts w:ascii="Arial" w:hAnsi="Arial" w:cs="Arial"/>
          <w:color w:val="000000" w:themeColor="text1"/>
        </w:rPr>
        <w:t xml:space="preserve"> ligadas a las identidades culturales locales</w:t>
      </w:r>
      <w:sdt>
        <w:sdtPr>
          <w:rPr>
            <w:rFonts w:ascii="Arial" w:hAnsi="Arial" w:cs="Arial"/>
            <w:color w:val="000000" w:themeColor="text1"/>
          </w:rPr>
          <w:id w:val="223800499"/>
          <w:citation/>
        </w:sdtPr>
        <w:sdtEndPr/>
        <w:sdtContent>
          <w:r w:rsidR="00ED5037">
            <w:rPr>
              <w:rFonts w:ascii="Arial" w:hAnsi="Arial" w:cs="Arial"/>
              <w:color w:val="000000" w:themeColor="text1"/>
            </w:rPr>
            <w:fldChar w:fldCharType="begin"/>
          </w:r>
          <w:r w:rsidR="009D22B9">
            <w:rPr>
              <w:rFonts w:ascii="Arial" w:hAnsi="Arial" w:cs="Arial"/>
              <w:color w:val="000000" w:themeColor="text1"/>
              <w:lang w:val="es-MX"/>
            </w:rPr>
            <w:instrText xml:space="preserve">CITATION Ara14 \l 2058 </w:instrText>
          </w:r>
          <w:r w:rsidR="00ED503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(30)</w:t>
          </w:r>
          <w:r w:rsidR="00ED5037">
            <w:rPr>
              <w:rFonts w:ascii="Arial" w:hAnsi="Arial" w:cs="Arial"/>
              <w:color w:val="000000" w:themeColor="text1"/>
            </w:rPr>
            <w:fldChar w:fldCharType="end"/>
          </w:r>
        </w:sdtContent>
      </w:sdt>
      <w:r w:rsidR="004A5E5E">
        <w:rPr>
          <w:rFonts w:ascii="Arial" w:hAnsi="Arial" w:cs="Arial"/>
          <w:color w:val="000000" w:themeColor="text1"/>
        </w:rPr>
        <w:t>.</w:t>
      </w:r>
      <w:r w:rsidR="000C12B4" w:rsidRPr="00DC36CA">
        <w:rPr>
          <w:rFonts w:ascii="Arial" w:hAnsi="Arial" w:cs="Arial"/>
          <w:color w:val="000000" w:themeColor="text1"/>
        </w:rPr>
        <w:t xml:space="preserve"> </w:t>
      </w:r>
    </w:p>
    <w:p w14:paraId="12ADC94F" w14:textId="13FCB411" w:rsidR="00F96369" w:rsidRPr="00DC36CA" w:rsidRDefault="00092E2D" w:rsidP="00F96C46">
      <w:pPr>
        <w:spacing w:after="240" w:line="360" w:lineRule="auto"/>
        <w:jc w:val="both"/>
        <w:rPr>
          <w:rFonts w:ascii="Arial" w:hAnsi="Arial" w:cs="Arial"/>
          <w:color w:val="000000" w:themeColor="text1"/>
        </w:rPr>
      </w:pPr>
      <w:r w:rsidRPr="00DC36CA">
        <w:rPr>
          <w:rFonts w:ascii="Arial" w:hAnsi="Arial" w:cs="Arial"/>
          <w:color w:val="000000" w:themeColor="text1"/>
        </w:rPr>
        <w:t>Ciertamente, e</w:t>
      </w:r>
      <w:r w:rsidR="003E1503" w:rsidRPr="00DC36CA">
        <w:rPr>
          <w:rFonts w:ascii="Arial" w:hAnsi="Arial" w:cs="Arial"/>
          <w:color w:val="000000" w:themeColor="text1"/>
        </w:rPr>
        <w:t>s necesario considerar que el consumo alimenticio en México se encuentra inmerso dentro de múltiples factores, por ello, el disponer de un acceso apropiado a ciertos alimentos no necesariamente es el</w:t>
      </w:r>
      <w:r w:rsidR="00C10DC9">
        <w:rPr>
          <w:rFonts w:ascii="Arial" w:hAnsi="Arial" w:cs="Arial"/>
          <w:color w:val="000000" w:themeColor="text1"/>
        </w:rPr>
        <w:t xml:space="preserve"> reflejo de una buena nutrición y</w:t>
      </w:r>
      <w:r w:rsidR="003E1503" w:rsidRPr="00DC36CA">
        <w:rPr>
          <w:rFonts w:ascii="Arial" w:hAnsi="Arial" w:cs="Arial"/>
          <w:color w:val="000000" w:themeColor="text1"/>
        </w:rPr>
        <w:t xml:space="preserve"> cada día se generan cambios en los hábitos alimenticios: alimentos que originalmente se consumían en las localidades con altos contenidos nutricionales, sobre todo en vegetales, han sido desbancados por productos que se consiguen en ti</w:t>
      </w:r>
      <w:r w:rsidR="004A5E5E">
        <w:rPr>
          <w:rFonts w:ascii="Arial" w:hAnsi="Arial" w:cs="Arial"/>
          <w:color w:val="000000" w:themeColor="text1"/>
        </w:rPr>
        <w:t>enditas locales o supermercados</w:t>
      </w:r>
      <w:sdt>
        <w:sdtPr>
          <w:rPr>
            <w:rFonts w:ascii="Arial" w:hAnsi="Arial" w:cs="Arial"/>
            <w:color w:val="000000" w:themeColor="text1"/>
          </w:rPr>
          <w:id w:val="1606075766"/>
          <w:citation/>
        </w:sdtPr>
        <w:sdtEndPr/>
        <w:sdtContent>
          <w:r w:rsidR="00ED5037">
            <w:rPr>
              <w:rFonts w:ascii="Arial" w:hAnsi="Arial" w:cs="Arial"/>
              <w:color w:val="000000" w:themeColor="text1"/>
            </w:rPr>
            <w:fldChar w:fldCharType="begin"/>
          </w:r>
          <w:r w:rsidR="009D22B9">
            <w:rPr>
              <w:rFonts w:ascii="Arial" w:hAnsi="Arial" w:cs="Arial"/>
              <w:color w:val="000000" w:themeColor="text1"/>
              <w:lang w:val="es-MX"/>
            </w:rPr>
            <w:instrText xml:space="preserve">CITATION SOR14 \l 2058 </w:instrText>
          </w:r>
          <w:r w:rsidR="00ED503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(31)</w:t>
          </w:r>
          <w:r w:rsidR="00ED5037">
            <w:rPr>
              <w:rFonts w:ascii="Arial" w:hAnsi="Arial" w:cs="Arial"/>
              <w:color w:val="000000" w:themeColor="text1"/>
            </w:rPr>
            <w:fldChar w:fldCharType="end"/>
          </w:r>
        </w:sdtContent>
      </w:sdt>
      <w:r w:rsidR="004A5E5E">
        <w:rPr>
          <w:rFonts w:ascii="Arial" w:hAnsi="Arial" w:cs="Arial"/>
          <w:color w:val="000000" w:themeColor="text1"/>
        </w:rPr>
        <w:t>.</w:t>
      </w:r>
      <w:r w:rsidR="00ED5037" w:rsidRPr="00DC36CA">
        <w:rPr>
          <w:rFonts w:ascii="Arial" w:hAnsi="Arial" w:cs="Arial"/>
          <w:color w:val="000000" w:themeColor="text1"/>
        </w:rPr>
        <w:t xml:space="preserve"> </w:t>
      </w:r>
    </w:p>
    <w:p w14:paraId="30109B77" w14:textId="1D562F0A" w:rsidR="003E1503" w:rsidRPr="00DC36CA" w:rsidRDefault="009E034D" w:rsidP="00F96C46">
      <w:pPr>
        <w:spacing w:after="240" w:line="360" w:lineRule="auto"/>
        <w:jc w:val="both"/>
        <w:rPr>
          <w:rFonts w:ascii="Arial" w:hAnsi="Arial" w:cs="Arial"/>
          <w:color w:val="000000" w:themeColor="text1"/>
        </w:rPr>
      </w:pPr>
      <w:r w:rsidRPr="00DC36CA">
        <w:rPr>
          <w:rFonts w:ascii="Arial" w:hAnsi="Arial" w:cs="Arial"/>
          <w:color w:val="000000" w:themeColor="text1"/>
        </w:rPr>
        <w:t>L</w:t>
      </w:r>
      <w:r w:rsidR="003E1503" w:rsidRPr="00DC36CA">
        <w:rPr>
          <w:rFonts w:ascii="Arial" w:hAnsi="Arial" w:cs="Arial"/>
          <w:color w:val="000000" w:themeColor="text1"/>
        </w:rPr>
        <w:t>as economías capitalistas y globalizantes han impulsado el cambio en los hábitos alimenticios dado que éstos se rigen cada vez más por las exigencias</w:t>
      </w:r>
      <w:r w:rsidR="002C4AF7">
        <w:rPr>
          <w:rFonts w:ascii="Arial" w:hAnsi="Arial" w:cs="Arial"/>
          <w:color w:val="000000" w:themeColor="text1"/>
        </w:rPr>
        <w:t xml:space="preserve"> de los consumidores de los países desarrollados</w:t>
      </w:r>
      <w:r w:rsidR="003E1503" w:rsidRPr="00DC36CA">
        <w:rPr>
          <w:rFonts w:ascii="Arial" w:hAnsi="Arial" w:cs="Arial"/>
          <w:color w:val="000000" w:themeColor="text1"/>
        </w:rPr>
        <w:t>,</w:t>
      </w:r>
      <w:r w:rsidR="002C4AF7">
        <w:rPr>
          <w:rFonts w:ascii="Arial" w:hAnsi="Arial" w:cs="Arial"/>
          <w:color w:val="000000" w:themeColor="text1"/>
        </w:rPr>
        <w:t xml:space="preserve"> quienes buscan alimentos inocuos  disponibles todo el año.</w:t>
      </w:r>
      <w:r w:rsidR="003E1503" w:rsidRPr="00DC36CA">
        <w:rPr>
          <w:rFonts w:ascii="Arial" w:hAnsi="Arial" w:cs="Arial"/>
          <w:color w:val="000000" w:themeColor="text1"/>
        </w:rPr>
        <w:t xml:space="preserve"> </w:t>
      </w:r>
      <w:r w:rsidR="002C4AF7" w:rsidRPr="002C4AF7">
        <w:rPr>
          <w:rFonts w:ascii="Arial" w:hAnsi="Arial" w:cs="Arial"/>
          <w:color w:val="000000" w:themeColor="text1"/>
        </w:rPr>
        <w:t>En la actualidad</w:t>
      </w:r>
      <w:r w:rsidR="002C4AF7">
        <w:rPr>
          <w:rFonts w:ascii="Arial" w:hAnsi="Arial" w:cs="Arial"/>
          <w:color w:val="000000" w:themeColor="text1"/>
        </w:rPr>
        <w:t xml:space="preserve">, </w:t>
      </w:r>
      <w:r w:rsidR="003E1503" w:rsidRPr="00DC36CA">
        <w:rPr>
          <w:rFonts w:ascii="Arial" w:hAnsi="Arial" w:cs="Arial"/>
          <w:color w:val="000000" w:themeColor="text1"/>
        </w:rPr>
        <w:t xml:space="preserve">la intensificación de la producción agrícola para </w:t>
      </w:r>
      <w:r w:rsidR="00A94A4A">
        <w:rPr>
          <w:rFonts w:ascii="Arial" w:hAnsi="Arial" w:cs="Arial"/>
          <w:color w:val="000000" w:themeColor="text1"/>
        </w:rPr>
        <w:t>producir determinados alimentos</w:t>
      </w:r>
      <w:r w:rsidR="003E1503" w:rsidRPr="00DC36CA">
        <w:rPr>
          <w:rFonts w:ascii="Arial" w:hAnsi="Arial" w:cs="Arial"/>
          <w:color w:val="000000" w:themeColor="text1"/>
        </w:rPr>
        <w:t xml:space="preserve"> </w:t>
      </w:r>
      <w:r w:rsidR="002C4AF7">
        <w:rPr>
          <w:rFonts w:ascii="Arial" w:hAnsi="Arial" w:cs="Arial"/>
          <w:color w:val="000000" w:themeColor="text1"/>
        </w:rPr>
        <w:t>conlleva a</w:t>
      </w:r>
      <w:r w:rsidR="005D579A">
        <w:rPr>
          <w:rFonts w:ascii="Arial" w:hAnsi="Arial" w:cs="Arial"/>
          <w:color w:val="000000" w:themeColor="text1"/>
        </w:rPr>
        <w:t xml:space="preserve"> </w:t>
      </w:r>
      <w:r w:rsidR="002C4AF7">
        <w:rPr>
          <w:rFonts w:ascii="Arial" w:hAnsi="Arial" w:cs="Arial"/>
          <w:color w:val="000000" w:themeColor="text1"/>
        </w:rPr>
        <w:t>la</w:t>
      </w:r>
      <w:r w:rsidR="005D579A">
        <w:rPr>
          <w:rFonts w:ascii="Arial" w:hAnsi="Arial" w:cs="Arial"/>
          <w:color w:val="000000" w:themeColor="text1"/>
        </w:rPr>
        <w:t xml:space="preserve"> concentración de </w:t>
      </w:r>
      <w:r w:rsidR="003E1503" w:rsidRPr="00DC36CA">
        <w:rPr>
          <w:rFonts w:ascii="Arial" w:hAnsi="Arial" w:cs="Arial"/>
          <w:color w:val="000000" w:themeColor="text1"/>
        </w:rPr>
        <w:t>los productos agroalimentarios en empresas multinacionales</w:t>
      </w:r>
      <w:r w:rsidR="002C4AF7">
        <w:rPr>
          <w:rFonts w:ascii="Arial" w:hAnsi="Arial" w:cs="Arial"/>
          <w:color w:val="000000" w:themeColor="text1"/>
        </w:rPr>
        <w:t>. A la vez, estas empresas oligopólicas se orientan a la</w:t>
      </w:r>
      <w:r w:rsidR="003E1503" w:rsidRPr="00DC36CA">
        <w:rPr>
          <w:rFonts w:ascii="Arial" w:hAnsi="Arial" w:cs="Arial"/>
          <w:color w:val="000000" w:themeColor="text1"/>
        </w:rPr>
        <w:t xml:space="preserve"> especialización </w:t>
      </w:r>
      <w:r w:rsidR="002C4AF7">
        <w:rPr>
          <w:rFonts w:ascii="Arial" w:hAnsi="Arial" w:cs="Arial"/>
          <w:color w:val="000000" w:themeColor="text1"/>
        </w:rPr>
        <w:t>de</w:t>
      </w:r>
      <w:r w:rsidR="003E1503" w:rsidRPr="00DC36CA">
        <w:rPr>
          <w:rFonts w:ascii="Arial" w:hAnsi="Arial" w:cs="Arial"/>
          <w:color w:val="000000" w:themeColor="text1"/>
        </w:rPr>
        <w:t xml:space="preserve"> la distribución de alimentos por medio de redes comerciales </w:t>
      </w:r>
      <w:r w:rsidR="002C4AF7">
        <w:rPr>
          <w:rFonts w:ascii="Arial" w:hAnsi="Arial" w:cs="Arial"/>
          <w:color w:val="000000" w:themeColor="text1"/>
        </w:rPr>
        <w:t>con poderosas estrategias  globalizadas de</w:t>
      </w:r>
      <w:r w:rsidR="003E1503" w:rsidRPr="00DC36CA">
        <w:rPr>
          <w:rFonts w:ascii="Arial" w:hAnsi="Arial" w:cs="Arial"/>
          <w:color w:val="000000" w:themeColor="text1"/>
        </w:rPr>
        <w:t xml:space="preserve"> difu</w:t>
      </w:r>
      <w:r w:rsidR="002C4AF7">
        <w:rPr>
          <w:rFonts w:ascii="Arial" w:hAnsi="Arial" w:cs="Arial"/>
          <w:color w:val="000000" w:themeColor="text1"/>
        </w:rPr>
        <w:t>sión</w:t>
      </w:r>
      <w:r w:rsidR="003E1503" w:rsidRPr="00DC36CA">
        <w:rPr>
          <w:rFonts w:ascii="Arial" w:hAnsi="Arial" w:cs="Arial"/>
          <w:color w:val="000000" w:themeColor="text1"/>
        </w:rPr>
        <w:t xml:space="preserve"> de la alimentación</w:t>
      </w:r>
      <w:r w:rsidR="002C4AF7">
        <w:rPr>
          <w:rFonts w:ascii="Arial" w:hAnsi="Arial" w:cs="Arial"/>
          <w:color w:val="000000" w:themeColor="text1"/>
        </w:rPr>
        <w:t xml:space="preserve"> occidentalizada. Ante este aparato,</w:t>
      </w:r>
      <w:r w:rsidR="003E1503" w:rsidRPr="00DC36CA">
        <w:rPr>
          <w:rFonts w:ascii="Arial" w:hAnsi="Arial" w:cs="Arial"/>
          <w:color w:val="000000" w:themeColor="text1"/>
        </w:rPr>
        <w:t xml:space="preserve"> </w:t>
      </w:r>
      <w:r w:rsidR="002C4AF7">
        <w:rPr>
          <w:rFonts w:ascii="Arial" w:hAnsi="Arial" w:cs="Arial"/>
          <w:color w:val="000000" w:themeColor="text1"/>
        </w:rPr>
        <w:t xml:space="preserve">la </w:t>
      </w:r>
      <w:r w:rsidR="003E1503" w:rsidRPr="00DC36CA">
        <w:rPr>
          <w:rFonts w:ascii="Arial" w:hAnsi="Arial" w:cs="Arial"/>
          <w:color w:val="000000" w:themeColor="text1"/>
        </w:rPr>
        <w:t xml:space="preserve">política económica desarrollada </w:t>
      </w:r>
      <w:r w:rsidR="002C4AF7">
        <w:rPr>
          <w:rFonts w:ascii="Arial" w:hAnsi="Arial" w:cs="Arial"/>
          <w:color w:val="000000" w:themeColor="text1"/>
        </w:rPr>
        <w:t>no ha podido proteger</w:t>
      </w:r>
      <w:r w:rsidR="003E1503" w:rsidRPr="00DC36CA">
        <w:rPr>
          <w:rFonts w:ascii="Arial" w:hAnsi="Arial" w:cs="Arial"/>
          <w:color w:val="000000" w:themeColor="text1"/>
        </w:rPr>
        <w:t xml:space="preserve"> la producción nacional de subsistencia</w:t>
      </w:r>
      <w:r w:rsidR="002C4AF7">
        <w:rPr>
          <w:rFonts w:ascii="Arial" w:hAnsi="Arial" w:cs="Arial"/>
          <w:color w:val="000000" w:themeColor="text1"/>
        </w:rPr>
        <w:t xml:space="preserve">, por lo contrario, permite </w:t>
      </w:r>
      <w:r w:rsidR="003E1503" w:rsidRPr="00DC36CA">
        <w:rPr>
          <w:rFonts w:ascii="Arial" w:hAnsi="Arial" w:cs="Arial"/>
          <w:color w:val="000000" w:themeColor="text1"/>
        </w:rPr>
        <w:t xml:space="preserve">regir al mercado la regulación del acceso </w:t>
      </w:r>
      <w:r w:rsidR="002E1520" w:rsidRPr="00DC36CA">
        <w:rPr>
          <w:rFonts w:ascii="Arial" w:hAnsi="Arial" w:cs="Arial"/>
          <w:color w:val="000000" w:themeColor="text1"/>
        </w:rPr>
        <w:t>a los alimentos</w:t>
      </w:r>
      <w:r w:rsidR="003E1503" w:rsidRPr="00DC36CA">
        <w:rPr>
          <w:rFonts w:ascii="Arial" w:hAnsi="Arial" w:cs="Arial"/>
          <w:color w:val="000000" w:themeColor="text1"/>
        </w:rPr>
        <w:t xml:space="preserve"> de alto contenido nutricional incluyendo aquellos que se dejaron de </w:t>
      </w:r>
      <w:r w:rsidR="003E1503" w:rsidRPr="00DC36CA">
        <w:rPr>
          <w:rFonts w:ascii="Arial" w:hAnsi="Arial" w:cs="Arial"/>
          <w:color w:val="000000" w:themeColor="text1"/>
        </w:rPr>
        <w:lastRenderedPageBreak/>
        <w:t xml:space="preserve">producir como el caso </w:t>
      </w:r>
      <w:r w:rsidR="002C4AF7">
        <w:rPr>
          <w:rFonts w:ascii="Arial" w:hAnsi="Arial" w:cs="Arial"/>
          <w:color w:val="000000" w:themeColor="text1"/>
        </w:rPr>
        <w:t xml:space="preserve">del frijol. El </w:t>
      </w:r>
      <w:r w:rsidR="00230394" w:rsidRPr="00DC36CA">
        <w:rPr>
          <w:rFonts w:ascii="Arial" w:hAnsi="Arial" w:cs="Arial"/>
          <w:color w:val="000000" w:themeColor="text1"/>
        </w:rPr>
        <w:t>r</w:t>
      </w:r>
      <w:r w:rsidR="003E1503" w:rsidRPr="00DC36CA">
        <w:rPr>
          <w:rFonts w:ascii="Arial" w:hAnsi="Arial" w:cs="Arial"/>
          <w:color w:val="000000" w:themeColor="text1"/>
        </w:rPr>
        <w:t>esultado</w:t>
      </w:r>
      <w:r w:rsidR="002C4AF7">
        <w:rPr>
          <w:rFonts w:ascii="Arial" w:hAnsi="Arial" w:cs="Arial"/>
          <w:color w:val="000000" w:themeColor="text1"/>
        </w:rPr>
        <w:t xml:space="preserve"> de este mecanismo neolibera</w:t>
      </w:r>
      <w:r w:rsidR="00A94A4A">
        <w:rPr>
          <w:rFonts w:ascii="Arial" w:hAnsi="Arial" w:cs="Arial"/>
          <w:color w:val="000000" w:themeColor="text1"/>
        </w:rPr>
        <w:t xml:space="preserve">l del sistema agroalimentario, </w:t>
      </w:r>
      <w:r w:rsidR="002C4AF7">
        <w:rPr>
          <w:rFonts w:ascii="Arial" w:hAnsi="Arial" w:cs="Arial"/>
          <w:color w:val="000000" w:themeColor="text1"/>
        </w:rPr>
        <w:t>se refleja en</w:t>
      </w:r>
      <w:r w:rsidR="00230394" w:rsidRPr="00DC36CA">
        <w:rPr>
          <w:rFonts w:ascii="Arial" w:hAnsi="Arial" w:cs="Arial"/>
          <w:color w:val="000000" w:themeColor="text1"/>
        </w:rPr>
        <w:t xml:space="preserve"> la adición de otros alimentos de baja calidad nutricional </w:t>
      </w:r>
      <w:r w:rsidR="003E1503" w:rsidRPr="00DC36CA">
        <w:rPr>
          <w:rFonts w:ascii="Arial" w:hAnsi="Arial" w:cs="Arial"/>
          <w:color w:val="000000" w:themeColor="text1"/>
        </w:rPr>
        <w:t>a la dieta convencional campesina</w:t>
      </w:r>
      <w:sdt>
        <w:sdtPr>
          <w:rPr>
            <w:rFonts w:ascii="Arial" w:hAnsi="Arial" w:cs="Arial"/>
            <w:color w:val="000000" w:themeColor="text1"/>
          </w:rPr>
          <w:id w:val="-1856337556"/>
          <w:citation/>
        </w:sdtPr>
        <w:sdtEndPr/>
        <w:sdtContent>
          <w:r w:rsidR="00C104F7">
            <w:rPr>
              <w:rFonts w:ascii="Arial" w:hAnsi="Arial" w:cs="Arial"/>
              <w:color w:val="000000" w:themeColor="text1"/>
            </w:rPr>
            <w:fldChar w:fldCharType="begin"/>
          </w:r>
          <w:r w:rsidR="009D22B9">
            <w:rPr>
              <w:rFonts w:ascii="Arial" w:hAnsi="Arial" w:cs="Arial"/>
              <w:color w:val="000000" w:themeColor="text1"/>
              <w:lang w:val="es-MX"/>
            </w:rPr>
            <w:instrText xml:space="preserve">CITATION SOR14 \l 2058 </w:instrText>
          </w:r>
          <w:r w:rsidR="00C104F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(31)</w:t>
          </w:r>
          <w:r w:rsidR="00C104F7">
            <w:rPr>
              <w:rFonts w:ascii="Arial" w:hAnsi="Arial" w:cs="Arial"/>
              <w:color w:val="000000" w:themeColor="text1"/>
            </w:rPr>
            <w:fldChar w:fldCharType="end"/>
          </w:r>
        </w:sdtContent>
      </w:sdt>
      <w:r w:rsidR="004A5E5E">
        <w:rPr>
          <w:rFonts w:ascii="Arial" w:hAnsi="Arial" w:cs="Arial"/>
          <w:color w:val="000000" w:themeColor="text1"/>
        </w:rPr>
        <w:t>.</w:t>
      </w:r>
      <w:r w:rsidR="00C104F7" w:rsidRPr="00DC36CA">
        <w:rPr>
          <w:rFonts w:ascii="Arial" w:hAnsi="Arial" w:cs="Arial"/>
          <w:color w:val="000000" w:themeColor="text1"/>
        </w:rPr>
        <w:t xml:space="preserve"> </w:t>
      </w:r>
    </w:p>
    <w:p w14:paraId="0828EDD0" w14:textId="453EE9DF" w:rsidR="003E1503" w:rsidRPr="00DC36CA" w:rsidRDefault="00092E2D" w:rsidP="00F96C46">
      <w:pPr>
        <w:spacing w:after="240" w:line="360" w:lineRule="auto"/>
        <w:jc w:val="both"/>
        <w:rPr>
          <w:rFonts w:ascii="Arial" w:hAnsi="Arial" w:cs="Arial"/>
          <w:color w:val="000000" w:themeColor="text1"/>
        </w:rPr>
      </w:pPr>
      <w:r w:rsidRPr="00DC36CA">
        <w:rPr>
          <w:rFonts w:ascii="Arial" w:hAnsi="Arial" w:cs="Arial"/>
          <w:color w:val="000000" w:themeColor="text1"/>
        </w:rPr>
        <w:t>El aumento de alimentos</w:t>
      </w:r>
      <w:r w:rsidR="00BE6D98" w:rsidRPr="00DC36CA">
        <w:rPr>
          <w:rFonts w:ascii="Arial" w:hAnsi="Arial" w:cs="Arial"/>
          <w:color w:val="000000" w:themeColor="text1"/>
        </w:rPr>
        <w:t xml:space="preserve"> en la dieta en términos de la S</w:t>
      </w:r>
      <w:r w:rsidR="00A94A4A">
        <w:rPr>
          <w:rFonts w:ascii="Arial" w:hAnsi="Arial" w:cs="Arial"/>
          <w:color w:val="000000" w:themeColor="text1"/>
        </w:rPr>
        <w:t>eguridad Alimentaria</w:t>
      </w:r>
      <w:r w:rsidRPr="00DC36CA">
        <w:rPr>
          <w:rFonts w:ascii="Arial" w:hAnsi="Arial" w:cs="Arial"/>
          <w:color w:val="000000" w:themeColor="text1"/>
        </w:rPr>
        <w:t xml:space="preserve"> puede </w:t>
      </w:r>
      <w:r w:rsidR="00F454E3" w:rsidRPr="00DC36CA">
        <w:rPr>
          <w:rFonts w:ascii="Arial" w:hAnsi="Arial" w:cs="Arial"/>
          <w:color w:val="000000" w:themeColor="text1"/>
        </w:rPr>
        <w:t>traer</w:t>
      </w:r>
      <w:r w:rsidRPr="00DC36CA">
        <w:rPr>
          <w:rFonts w:ascii="Arial" w:hAnsi="Arial" w:cs="Arial"/>
          <w:color w:val="000000" w:themeColor="text1"/>
        </w:rPr>
        <w:t xml:space="preserve"> confusiones en </w:t>
      </w:r>
      <w:r w:rsidR="00BE6D98" w:rsidRPr="00DC36CA">
        <w:rPr>
          <w:rFonts w:ascii="Arial" w:hAnsi="Arial" w:cs="Arial"/>
          <w:color w:val="000000" w:themeColor="text1"/>
        </w:rPr>
        <w:t>el papel de las políticas públicas. S</w:t>
      </w:r>
      <w:r w:rsidR="008C7A58" w:rsidRPr="00DC36CA">
        <w:rPr>
          <w:rFonts w:ascii="Arial" w:hAnsi="Arial" w:cs="Arial"/>
          <w:color w:val="000000" w:themeColor="text1"/>
        </w:rPr>
        <w:t xml:space="preserve">e han utilizado conceptos como autosuficiencia, soberanía y seguridad alimentaria para referirse al papel que juega el Estado en apoyar (o no) la producción de alimentos y asegurar su abasto. </w:t>
      </w:r>
      <w:r w:rsidR="00BE6D98" w:rsidRPr="00DC36CA">
        <w:rPr>
          <w:rFonts w:ascii="Arial" w:hAnsi="Arial" w:cs="Arial"/>
          <w:color w:val="000000" w:themeColor="text1"/>
        </w:rPr>
        <w:t xml:space="preserve">Si bien el Estado es quien debe garantizar la soberanía de la nación, esto parece </w:t>
      </w:r>
      <w:r w:rsidR="00B01312">
        <w:rPr>
          <w:rFonts w:ascii="Arial" w:hAnsi="Arial" w:cs="Arial"/>
          <w:color w:val="000000" w:themeColor="text1"/>
        </w:rPr>
        <w:t xml:space="preserve">desdibujarse con las políticas </w:t>
      </w:r>
      <w:r w:rsidR="00BE6D98" w:rsidRPr="00DC36CA">
        <w:rPr>
          <w:rFonts w:ascii="Arial" w:hAnsi="Arial" w:cs="Arial"/>
          <w:color w:val="000000" w:themeColor="text1"/>
        </w:rPr>
        <w:t xml:space="preserve">sociales de corte asistencial.  Desde </w:t>
      </w:r>
      <w:r w:rsidR="008C7A58" w:rsidRPr="00DC36CA">
        <w:rPr>
          <w:rFonts w:ascii="Arial" w:hAnsi="Arial" w:cs="Arial"/>
          <w:color w:val="000000" w:themeColor="text1"/>
        </w:rPr>
        <w:t xml:space="preserve">la propuesta del gobierno </w:t>
      </w:r>
      <w:r w:rsidR="00B01312">
        <w:rPr>
          <w:rFonts w:ascii="Arial" w:hAnsi="Arial" w:cs="Arial"/>
          <w:color w:val="000000" w:themeColor="text1"/>
        </w:rPr>
        <w:t>de López Portillo</w:t>
      </w:r>
      <w:r w:rsidR="008C7A58" w:rsidRPr="00DC36CA">
        <w:rPr>
          <w:rFonts w:ascii="Arial" w:hAnsi="Arial" w:cs="Arial"/>
          <w:color w:val="000000" w:themeColor="text1"/>
        </w:rPr>
        <w:t xml:space="preserve"> </w:t>
      </w:r>
      <w:r w:rsidR="00BE6D98" w:rsidRPr="00DC36CA">
        <w:rPr>
          <w:rFonts w:ascii="Arial" w:hAnsi="Arial" w:cs="Arial"/>
          <w:color w:val="000000" w:themeColor="text1"/>
        </w:rPr>
        <w:t xml:space="preserve">con el Sistema Alimentario Mexicano (SAM), el cual </w:t>
      </w:r>
      <w:r w:rsidR="008C7A58" w:rsidRPr="00DC36CA">
        <w:rPr>
          <w:rFonts w:ascii="Arial" w:hAnsi="Arial" w:cs="Arial"/>
          <w:color w:val="000000" w:themeColor="text1"/>
        </w:rPr>
        <w:t>pretend</w:t>
      </w:r>
      <w:r w:rsidR="00BE6D98" w:rsidRPr="00DC36CA">
        <w:rPr>
          <w:rFonts w:ascii="Arial" w:hAnsi="Arial" w:cs="Arial"/>
          <w:color w:val="000000" w:themeColor="text1"/>
        </w:rPr>
        <w:t>ió</w:t>
      </w:r>
      <w:r w:rsidR="008C7A58" w:rsidRPr="00DC36CA">
        <w:rPr>
          <w:rFonts w:ascii="Arial" w:hAnsi="Arial" w:cs="Arial"/>
          <w:color w:val="000000" w:themeColor="text1"/>
        </w:rPr>
        <w:t xml:space="preserve"> relacionar la producción, el abasto, el consumo y la nutrición humana mediante la dotación de tecnología, insumos y tierras y el fomento de una canasta básica</w:t>
      </w:r>
      <w:r w:rsidR="00BE6D98" w:rsidRPr="00DC36CA">
        <w:rPr>
          <w:rFonts w:ascii="Arial" w:hAnsi="Arial" w:cs="Arial"/>
          <w:color w:val="000000" w:themeColor="text1"/>
        </w:rPr>
        <w:t xml:space="preserve"> mexicana, y el cual tuvo una corta</w:t>
      </w:r>
      <w:r w:rsidR="008C7A58" w:rsidRPr="00DC36CA">
        <w:rPr>
          <w:rFonts w:ascii="Arial" w:hAnsi="Arial" w:cs="Arial"/>
          <w:color w:val="000000" w:themeColor="text1"/>
        </w:rPr>
        <w:t xml:space="preserve"> duración</w:t>
      </w:r>
      <w:r w:rsidR="00BE6D98" w:rsidRPr="00DC36CA">
        <w:rPr>
          <w:rFonts w:ascii="Arial" w:hAnsi="Arial" w:cs="Arial"/>
          <w:color w:val="000000" w:themeColor="text1"/>
        </w:rPr>
        <w:t>, ya no se han diseñad</w:t>
      </w:r>
      <w:r w:rsidR="005D579A">
        <w:rPr>
          <w:rFonts w:ascii="Arial" w:hAnsi="Arial" w:cs="Arial"/>
          <w:color w:val="000000" w:themeColor="text1"/>
        </w:rPr>
        <w:t xml:space="preserve">o políticas de autosuficiencia </w:t>
      </w:r>
      <w:r w:rsidR="00BE6D98" w:rsidRPr="00DC36CA">
        <w:rPr>
          <w:rFonts w:ascii="Arial" w:hAnsi="Arial" w:cs="Arial"/>
          <w:color w:val="000000" w:themeColor="text1"/>
        </w:rPr>
        <w:t>alimentari</w:t>
      </w:r>
      <w:r w:rsidR="00D42B1B" w:rsidRPr="00DC36CA">
        <w:rPr>
          <w:rFonts w:ascii="Arial" w:hAnsi="Arial" w:cs="Arial"/>
          <w:color w:val="000000" w:themeColor="text1"/>
        </w:rPr>
        <w:t>a</w:t>
      </w:r>
      <w:r w:rsidR="00BE6D98" w:rsidRPr="00DC36CA">
        <w:rPr>
          <w:rFonts w:ascii="Arial" w:hAnsi="Arial" w:cs="Arial"/>
          <w:color w:val="000000" w:themeColor="text1"/>
        </w:rPr>
        <w:t xml:space="preserve"> en México. Por lo contrario, el Estado ha dejado que el </w:t>
      </w:r>
      <w:r w:rsidR="00D42B1B" w:rsidRPr="00DC36CA">
        <w:rPr>
          <w:rFonts w:ascii="Arial" w:hAnsi="Arial" w:cs="Arial"/>
          <w:color w:val="000000" w:themeColor="text1"/>
        </w:rPr>
        <w:t xml:space="preserve">libre </w:t>
      </w:r>
      <w:r w:rsidR="00BE6D98" w:rsidRPr="00DC36CA">
        <w:rPr>
          <w:rFonts w:ascii="Arial" w:hAnsi="Arial" w:cs="Arial"/>
          <w:color w:val="000000" w:themeColor="text1"/>
        </w:rPr>
        <w:t>mercado regulen las actividades d</w:t>
      </w:r>
      <w:r w:rsidR="005D579A">
        <w:rPr>
          <w:rFonts w:ascii="Arial" w:hAnsi="Arial" w:cs="Arial"/>
          <w:color w:val="000000" w:themeColor="text1"/>
        </w:rPr>
        <w:t xml:space="preserve">e las cadenas agroalimentarias </w:t>
      </w:r>
      <w:r w:rsidR="00BE6D98" w:rsidRPr="00DC36CA">
        <w:rPr>
          <w:rFonts w:ascii="Arial" w:hAnsi="Arial" w:cs="Arial"/>
          <w:color w:val="000000" w:themeColor="text1"/>
        </w:rPr>
        <w:t>basadas</w:t>
      </w:r>
      <w:r w:rsidR="008C7A58" w:rsidRPr="00DC36CA">
        <w:rPr>
          <w:rFonts w:ascii="Arial" w:hAnsi="Arial" w:cs="Arial"/>
          <w:color w:val="000000" w:themeColor="text1"/>
        </w:rPr>
        <w:t xml:space="preserve"> en modelo</w:t>
      </w:r>
      <w:r w:rsidR="00BE6D98" w:rsidRPr="00DC36CA">
        <w:rPr>
          <w:rFonts w:ascii="Arial" w:hAnsi="Arial" w:cs="Arial"/>
          <w:color w:val="000000" w:themeColor="text1"/>
        </w:rPr>
        <w:t>s</w:t>
      </w:r>
      <w:r w:rsidR="008C7A58" w:rsidRPr="00DC36CA">
        <w:rPr>
          <w:rFonts w:ascii="Arial" w:hAnsi="Arial" w:cs="Arial"/>
          <w:color w:val="000000" w:themeColor="text1"/>
        </w:rPr>
        <w:t xml:space="preserve"> </w:t>
      </w:r>
      <w:r w:rsidR="00BE6D98" w:rsidRPr="00DC36CA">
        <w:rPr>
          <w:rFonts w:ascii="Arial" w:hAnsi="Arial" w:cs="Arial"/>
          <w:color w:val="000000" w:themeColor="text1"/>
        </w:rPr>
        <w:t>(bio</w:t>
      </w:r>
      <w:r w:rsidR="00C104F7" w:rsidRPr="00DC36CA">
        <w:rPr>
          <w:rFonts w:ascii="Arial" w:hAnsi="Arial" w:cs="Arial"/>
          <w:color w:val="000000" w:themeColor="text1"/>
        </w:rPr>
        <w:t>) tecnológicos</w:t>
      </w:r>
      <w:r w:rsidR="008C7A58" w:rsidRPr="00DC36CA">
        <w:rPr>
          <w:rFonts w:ascii="Arial" w:hAnsi="Arial" w:cs="Arial"/>
          <w:color w:val="000000" w:themeColor="text1"/>
        </w:rPr>
        <w:t xml:space="preserve"> dependiente</w:t>
      </w:r>
      <w:r w:rsidR="00BE6D98" w:rsidRPr="00DC36CA">
        <w:rPr>
          <w:rFonts w:ascii="Arial" w:hAnsi="Arial" w:cs="Arial"/>
          <w:color w:val="000000" w:themeColor="text1"/>
        </w:rPr>
        <w:t>s</w:t>
      </w:r>
      <w:r w:rsidR="004A5E5E">
        <w:rPr>
          <w:rFonts w:ascii="Arial" w:hAnsi="Arial" w:cs="Arial"/>
          <w:color w:val="000000" w:themeColor="text1"/>
        </w:rPr>
        <w:t xml:space="preserve"> de insumos</w:t>
      </w:r>
      <w:sdt>
        <w:sdtPr>
          <w:rPr>
            <w:rFonts w:ascii="Arial" w:hAnsi="Arial" w:cs="Arial"/>
            <w:color w:val="000000" w:themeColor="text1"/>
          </w:rPr>
          <w:id w:val="-1316254639"/>
          <w:citation/>
        </w:sdtPr>
        <w:sdtEndPr/>
        <w:sdtContent>
          <w:r w:rsidR="00C104F7">
            <w:rPr>
              <w:rFonts w:ascii="Arial" w:hAnsi="Arial" w:cs="Arial"/>
              <w:color w:val="000000" w:themeColor="text1"/>
            </w:rPr>
            <w:fldChar w:fldCharType="begin"/>
          </w:r>
          <w:r w:rsidR="009D22B9">
            <w:rPr>
              <w:rFonts w:ascii="Arial" w:hAnsi="Arial" w:cs="Arial"/>
              <w:color w:val="000000" w:themeColor="text1"/>
              <w:lang w:val="es-MX"/>
            </w:rPr>
            <w:instrText xml:space="preserve">CITATION Ort05 \l 2058 </w:instrText>
          </w:r>
          <w:r w:rsidR="00C104F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(32)</w:t>
          </w:r>
          <w:r w:rsidR="00C104F7">
            <w:rPr>
              <w:rFonts w:ascii="Arial" w:hAnsi="Arial" w:cs="Arial"/>
              <w:color w:val="000000" w:themeColor="text1"/>
            </w:rPr>
            <w:fldChar w:fldCharType="end"/>
          </w:r>
        </w:sdtContent>
      </w:sdt>
      <w:r w:rsidR="004A5E5E">
        <w:rPr>
          <w:rFonts w:ascii="Arial" w:hAnsi="Arial" w:cs="Arial"/>
          <w:color w:val="000000" w:themeColor="text1"/>
        </w:rPr>
        <w:t>.</w:t>
      </w:r>
      <w:r w:rsidR="001B1A97" w:rsidRPr="00DC36CA">
        <w:rPr>
          <w:rFonts w:ascii="Arial" w:hAnsi="Arial" w:cs="Arial"/>
          <w:color w:val="000000" w:themeColor="text1"/>
        </w:rPr>
        <w:t xml:space="preserve"> </w:t>
      </w:r>
    </w:p>
    <w:p w14:paraId="25380647" w14:textId="199EE6BE" w:rsidR="003E1503" w:rsidRPr="00DC36CA" w:rsidRDefault="00230394" w:rsidP="00F96C46">
      <w:pPr>
        <w:spacing w:after="240" w:line="360" w:lineRule="auto"/>
        <w:jc w:val="both"/>
        <w:rPr>
          <w:rFonts w:ascii="Arial" w:hAnsi="Arial" w:cs="Arial"/>
          <w:color w:val="000000" w:themeColor="text1"/>
        </w:rPr>
      </w:pPr>
      <w:r w:rsidRPr="00DC36CA">
        <w:rPr>
          <w:rFonts w:ascii="Arial" w:hAnsi="Arial" w:cs="Arial"/>
          <w:color w:val="000000" w:themeColor="text1"/>
        </w:rPr>
        <w:t xml:space="preserve">Ello ha traído graves consecuencias a los campesinos en México, pero sobre todo a los hogares pobres del campo, donde </w:t>
      </w:r>
      <w:r w:rsidR="008C7A58" w:rsidRPr="00DC36CA">
        <w:rPr>
          <w:rFonts w:ascii="Arial" w:hAnsi="Arial" w:cs="Arial"/>
          <w:color w:val="000000" w:themeColor="text1"/>
        </w:rPr>
        <w:t xml:space="preserve">casi </w:t>
      </w:r>
      <w:r w:rsidR="00092E2D" w:rsidRPr="00DC36CA">
        <w:rPr>
          <w:rFonts w:ascii="Arial" w:hAnsi="Arial" w:cs="Arial"/>
          <w:color w:val="000000" w:themeColor="text1"/>
        </w:rPr>
        <w:t>uno</w:t>
      </w:r>
      <w:r w:rsidR="008C7A58" w:rsidRPr="00DC36CA">
        <w:rPr>
          <w:rFonts w:ascii="Arial" w:hAnsi="Arial" w:cs="Arial"/>
          <w:color w:val="000000" w:themeColor="text1"/>
        </w:rPr>
        <w:t xml:space="preserve"> de cada </w:t>
      </w:r>
      <w:r w:rsidR="00092E2D" w:rsidRPr="00DC36CA">
        <w:rPr>
          <w:rFonts w:ascii="Arial" w:hAnsi="Arial" w:cs="Arial"/>
          <w:color w:val="000000" w:themeColor="text1"/>
        </w:rPr>
        <w:t>tres</w:t>
      </w:r>
      <w:r w:rsidR="008C7A58" w:rsidRPr="00DC36CA">
        <w:rPr>
          <w:rFonts w:ascii="Arial" w:hAnsi="Arial" w:cs="Arial"/>
          <w:color w:val="000000" w:themeColor="text1"/>
        </w:rPr>
        <w:t xml:space="preserve"> hogares ha experimentado inseguridad alimentaria moderada o severa en los tres meses previos a la encuesta</w:t>
      </w:r>
      <w:r w:rsidRPr="00DC36CA">
        <w:rPr>
          <w:rFonts w:ascii="Arial" w:hAnsi="Arial" w:cs="Arial"/>
          <w:color w:val="000000" w:themeColor="text1"/>
        </w:rPr>
        <w:t xml:space="preserve"> ENSANUT 2012, es decir, han disminuido la calidad y cantidad de a</w:t>
      </w:r>
      <w:r w:rsidR="004A5E5E">
        <w:rPr>
          <w:rFonts w:ascii="Arial" w:hAnsi="Arial" w:cs="Arial"/>
          <w:color w:val="000000" w:themeColor="text1"/>
        </w:rPr>
        <w:t>limentos o experimentado hambre</w:t>
      </w:r>
      <w:sdt>
        <w:sdtPr>
          <w:rPr>
            <w:rFonts w:ascii="Arial" w:hAnsi="Arial" w:cs="Arial"/>
            <w:color w:val="000000" w:themeColor="text1"/>
          </w:rPr>
          <w:id w:val="-1233381440"/>
          <w:citation/>
        </w:sdtPr>
        <w:sdtEndPr/>
        <w:sdtContent>
          <w:r w:rsidR="00C104F7">
            <w:rPr>
              <w:rFonts w:ascii="Arial" w:hAnsi="Arial" w:cs="Arial"/>
              <w:color w:val="000000" w:themeColor="text1"/>
            </w:rPr>
            <w:fldChar w:fldCharType="begin"/>
          </w:r>
          <w:r w:rsidR="009D22B9">
            <w:rPr>
              <w:rFonts w:ascii="Arial" w:hAnsi="Arial" w:cs="Arial"/>
              <w:color w:val="000000" w:themeColor="text1"/>
              <w:lang w:val="es-MX"/>
            </w:rPr>
            <w:instrText xml:space="preserve">CITATION Mun13 \l 2058 </w:instrText>
          </w:r>
          <w:r w:rsidR="00C104F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(33)</w:t>
          </w:r>
          <w:r w:rsidR="00C104F7">
            <w:rPr>
              <w:rFonts w:ascii="Arial" w:hAnsi="Arial" w:cs="Arial"/>
              <w:color w:val="000000" w:themeColor="text1"/>
            </w:rPr>
            <w:fldChar w:fldCharType="end"/>
          </w:r>
        </w:sdtContent>
      </w:sdt>
      <w:r w:rsidR="004A5E5E">
        <w:rPr>
          <w:rFonts w:ascii="Arial" w:hAnsi="Arial" w:cs="Arial"/>
          <w:color w:val="000000" w:themeColor="text1"/>
        </w:rPr>
        <w:t>.</w:t>
      </w:r>
      <w:r w:rsidR="00BE7CFB" w:rsidRPr="00DC36CA">
        <w:rPr>
          <w:rFonts w:ascii="Arial" w:hAnsi="Arial" w:cs="Arial"/>
          <w:color w:val="000000" w:themeColor="text1"/>
        </w:rPr>
        <w:t xml:space="preserve"> </w:t>
      </w:r>
      <w:r w:rsidRPr="00DC36CA">
        <w:rPr>
          <w:rFonts w:ascii="Arial" w:hAnsi="Arial" w:cs="Arial"/>
          <w:color w:val="000000" w:themeColor="text1"/>
        </w:rPr>
        <w:t>Estos datos se obtuvieron gracias a que la misma encuesta aplicó también la Escala Latinoamericana y Caribeña de Seguridad Alimentaria</w:t>
      </w:r>
      <w:r w:rsidR="00C10DC9">
        <w:rPr>
          <w:rFonts w:ascii="Arial" w:hAnsi="Arial" w:cs="Arial"/>
          <w:color w:val="000000" w:themeColor="text1"/>
        </w:rPr>
        <w:t xml:space="preserve"> (ELCSA). Lo que </w:t>
      </w:r>
      <w:r w:rsidRPr="00DC36CA">
        <w:rPr>
          <w:rFonts w:ascii="Arial" w:hAnsi="Arial" w:cs="Arial"/>
          <w:color w:val="000000" w:themeColor="text1"/>
        </w:rPr>
        <w:t>se permitió establecer por primera vez en</w:t>
      </w:r>
      <w:r w:rsidR="006626F0">
        <w:rPr>
          <w:rFonts w:ascii="Arial" w:hAnsi="Arial" w:cs="Arial"/>
          <w:color w:val="000000" w:themeColor="text1"/>
        </w:rPr>
        <w:t xml:space="preserve"> México la asociación entre la Inseguridad A</w:t>
      </w:r>
      <w:r w:rsidRPr="00DC36CA">
        <w:rPr>
          <w:rFonts w:ascii="Arial" w:hAnsi="Arial" w:cs="Arial"/>
          <w:color w:val="000000" w:themeColor="text1"/>
        </w:rPr>
        <w:t>limentaria (IA) y el estado nutricional en una muestra nacional representativa</w:t>
      </w:r>
      <w:r w:rsidR="008C7A58" w:rsidRPr="00DC36CA">
        <w:rPr>
          <w:rFonts w:ascii="Arial" w:hAnsi="Arial" w:cs="Arial"/>
          <w:color w:val="000000" w:themeColor="text1"/>
        </w:rPr>
        <w:t>.</w:t>
      </w:r>
      <w:r w:rsidRPr="00DC36CA">
        <w:rPr>
          <w:rFonts w:ascii="Arial" w:hAnsi="Arial" w:cs="Arial"/>
          <w:color w:val="000000" w:themeColor="text1"/>
        </w:rPr>
        <w:t xml:space="preserve"> Entre los resultado</w:t>
      </w:r>
      <w:r w:rsidR="00C10DC9">
        <w:rPr>
          <w:rFonts w:ascii="Arial" w:hAnsi="Arial" w:cs="Arial"/>
          <w:color w:val="000000" w:themeColor="text1"/>
        </w:rPr>
        <w:t>s</w:t>
      </w:r>
      <w:r w:rsidRPr="00DC36CA">
        <w:rPr>
          <w:rFonts w:ascii="Arial" w:hAnsi="Arial" w:cs="Arial"/>
          <w:color w:val="000000" w:themeColor="text1"/>
        </w:rPr>
        <w:t xml:space="preserve"> sobresale que</w:t>
      </w:r>
      <w:r w:rsidR="00A94A4A">
        <w:rPr>
          <w:rFonts w:ascii="Arial" w:hAnsi="Arial" w:cs="Arial"/>
          <w:color w:val="000000" w:themeColor="text1"/>
        </w:rPr>
        <w:t>,</w:t>
      </w:r>
      <w:r w:rsidRPr="00DC36CA">
        <w:rPr>
          <w:rFonts w:ascii="Arial" w:hAnsi="Arial" w:cs="Arial"/>
          <w:color w:val="000000" w:themeColor="text1"/>
        </w:rPr>
        <w:t xml:space="preserve"> </w:t>
      </w:r>
      <w:r w:rsidR="00C10DC9">
        <w:rPr>
          <w:rFonts w:ascii="Arial" w:hAnsi="Arial" w:cs="Arial"/>
          <w:color w:val="000000" w:themeColor="text1"/>
        </w:rPr>
        <w:t xml:space="preserve">de </w:t>
      </w:r>
      <w:r w:rsidRPr="00DC36CA">
        <w:rPr>
          <w:rFonts w:ascii="Arial" w:hAnsi="Arial" w:cs="Arial"/>
          <w:color w:val="000000" w:themeColor="text1"/>
        </w:rPr>
        <w:t>los hogares con hijos menores de cinco años, 75 por ciento se situaron en alguna categoría de IA; de e</w:t>
      </w:r>
      <w:r w:rsidR="00C10DC9">
        <w:rPr>
          <w:rFonts w:ascii="Arial" w:hAnsi="Arial" w:cs="Arial"/>
          <w:color w:val="000000" w:themeColor="text1"/>
        </w:rPr>
        <w:t>llos, 31 por ciento se ubicaro</w:t>
      </w:r>
      <w:r w:rsidR="00C10DC9" w:rsidRPr="00DC36CA">
        <w:rPr>
          <w:rFonts w:ascii="Arial" w:hAnsi="Arial" w:cs="Arial"/>
          <w:color w:val="000000" w:themeColor="text1"/>
        </w:rPr>
        <w:t>n</w:t>
      </w:r>
      <w:r w:rsidRPr="00DC36CA">
        <w:rPr>
          <w:rFonts w:ascii="Arial" w:hAnsi="Arial" w:cs="Arial"/>
          <w:color w:val="000000" w:themeColor="text1"/>
        </w:rPr>
        <w:t xml:space="preserve"> en IA moderada y severa</w:t>
      </w:r>
      <w:r w:rsidR="00D91C25">
        <w:rPr>
          <w:rFonts w:ascii="Arial" w:hAnsi="Arial" w:cs="Arial"/>
          <w:color w:val="000000" w:themeColor="text1"/>
        </w:rPr>
        <w:t>;</w:t>
      </w:r>
      <w:r w:rsidRPr="00DC36CA">
        <w:rPr>
          <w:rFonts w:ascii="Arial" w:hAnsi="Arial" w:cs="Arial"/>
          <w:color w:val="000000" w:themeColor="text1"/>
        </w:rPr>
        <w:t xml:space="preserve"> es decir, más de un millón de estos hogares padecieron hambre (IA severa). Al analizar las preva</w:t>
      </w:r>
      <w:r w:rsidR="00C10DC9">
        <w:rPr>
          <w:rFonts w:ascii="Arial" w:hAnsi="Arial" w:cs="Arial"/>
          <w:color w:val="000000" w:themeColor="text1"/>
        </w:rPr>
        <w:t>lencias de bajo peso, baja estatura</w:t>
      </w:r>
      <w:r w:rsidRPr="00DC36CA">
        <w:rPr>
          <w:rFonts w:ascii="Arial" w:hAnsi="Arial" w:cs="Arial"/>
          <w:color w:val="000000" w:themeColor="text1"/>
        </w:rPr>
        <w:t xml:space="preserve"> y </w:t>
      </w:r>
      <w:r w:rsidRPr="00DC36CA">
        <w:rPr>
          <w:rFonts w:ascii="Arial" w:hAnsi="Arial" w:cs="Arial"/>
          <w:color w:val="000000" w:themeColor="text1"/>
        </w:rPr>
        <w:lastRenderedPageBreak/>
        <w:t xml:space="preserve">emaciación en menores de cinco años, se observan mayores prevalencias de los tres tipos de desnutrición cuando el grado de IA es severo, mientras que la prevalencia combinada de sobrepeso y obesidad es muy similar en los diversos grupos </w:t>
      </w:r>
      <w:r w:rsidR="004A5E5E">
        <w:rPr>
          <w:rFonts w:ascii="Arial" w:hAnsi="Arial" w:cs="Arial"/>
          <w:color w:val="000000" w:themeColor="text1"/>
        </w:rPr>
        <w:t>de IA</w:t>
      </w:r>
      <w:sdt>
        <w:sdtPr>
          <w:rPr>
            <w:rFonts w:ascii="Arial" w:hAnsi="Arial" w:cs="Arial"/>
            <w:color w:val="000000" w:themeColor="text1"/>
          </w:rPr>
          <w:id w:val="-1836681020"/>
          <w:citation/>
        </w:sdtPr>
        <w:sdtEndPr/>
        <w:sdtContent>
          <w:r w:rsidR="00DB5C08">
            <w:rPr>
              <w:rFonts w:ascii="Arial" w:hAnsi="Arial" w:cs="Arial"/>
              <w:color w:val="000000" w:themeColor="text1"/>
            </w:rPr>
            <w:fldChar w:fldCharType="begin"/>
          </w:r>
          <w:r w:rsidR="00DB5C08">
            <w:rPr>
              <w:rFonts w:ascii="Arial" w:hAnsi="Arial" w:cs="Arial"/>
              <w:color w:val="000000" w:themeColor="text1"/>
              <w:lang w:val="es-MX"/>
            </w:rPr>
            <w:instrText xml:space="preserve"> CITATION Con161 \l 2058 </w:instrText>
          </w:r>
          <w:r w:rsidR="00DB5C08">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(34)</w:t>
          </w:r>
          <w:r w:rsidR="00DB5C08">
            <w:rPr>
              <w:rFonts w:ascii="Arial" w:hAnsi="Arial" w:cs="Arial"/>
              <w:color w:val="000000" w:themeColor="text1"/>
            </w:rPr>
            <w:fldChar w:fldCharType="end"/>
          </w:r>
        </w:sdtContent>
      </w:sdt>
      <w:r w:rsidR="004A5E5E">
        <w:rPr>
          <w:rFonts w:ascii="Arial" w:hAnsi="Arial" w:cs="Arial"/>
          <w:color w:val="000000" w:themeColor="text1"/>
        </w:rPr>
        <w:t>.</w:t>
      </w:r>
      <w:r w:rsidRPr="00DC36CA">
        <w:rPr>
          <w:rFonts w:ascii="Arial" w:hAnsi="Arial" w:cs="Arial"/>
          <w:color w:val="000000" w:themeColor="text1"/>
        </w:rPr>
        <w:t xml:space="preserve"> </w:t>
      </w:r>
    </w:p>
    <w:p w14:paraId="024CFE83" w14:textId="40C27511" w:rsidR="009E2CE5" w:rsidRPr="00DC36CA" w:rsidRDefault="00CF54D4" w:rsidP="00F96C46">
      <w:pPr>
        <w:spacing w:after="240" w:line="360" w:lineRule="auto"/>
        <w:jc w:val="both"/>
        <w:rPr>
          <w:rFonts w:ascii="Arial" w:hAnsi="Arial" w:cs="Arial"/>
          <w:color w:val="000000" w:themeColor="text1"/>
        </w:rPr>
      </w:pPr>
      <w:r w:rsidRPr="00DC36CA">
        <w:rPr>
          <w:rFonts w:ascii="Arial" w:hAnsi="Arial" w:cs="Arial"/>
          <w:color w:val="000000" w:themeColor="text1"/>
        </w:rPr>
        <w:t>E</w:t>
      </w:r>
      <w:r w:rsidR="00C10DC9">
        <w:rPr>
          <w:rFonts w:ascii="Arial" w:hAnsi="Arial" w:cs="Arial"/>
          <w:color w:val="000000" w:themeColor="text1"/>
        </w:rPr>
        <w:t xml:space="preserve">l esfuerzo conjunto de </w:t>
      </w:r>
      <w:r w:rsidRPr="00DC36CA">
        <w:rPr>
          <w:rFonts w:ascii="Arial" w:hAnsi="Arial" w:cs="Arial"/>
          <w:color w:val="000000" w:themeColor="text1"/>
        </w:rPr>
        <w:t>varias instituciones y renombrados expertos ha permitido la elaboración del Panorama de la Seguridad Alimenta</w:t>
      </w:r>
      <w:r w:rsidR="00015787">
        <w:rPr>
          <w:rFonts w:ascii="Arial" w:hAnsi="Arial" w:cs="Arial"/>
          <w:color w:val="000000" w:themeColor="text1"/>
        </w:rPr>
        <w:t>ria y Nutricional</w:t>
      </w:r>
      <w:r w:rsidRPr="00DC36CA">
        <w:rPr>
          <w:rFonts w:ascii="Arial" w:hAnsi="Arial" w:cs="Arial"/>
          <w:color w:val="000000" w:themeColor="text1"/>
        </w:rPr>
        <w:t xml:space="preserve">, un valioso insumo para la toma de decisiones informada en el diseño de una política alimentaria para México y para la elaboración del Programa Nacional </w:t>
      </w:r>
      <w:r w:rsidR="00092E2D" w:rsidRPr="00DC36CA">
        <w:rPr>
          <w:rFonts w:ascii="Arial" w:hAnsi="Arial" w:cs="Arial"/>
          <w:color w:val="000000" w:themeColor="text1"/>
        </w:rPr>
        <w:t xml:space="preserve">México </w:t>
      </w:r>
      <w:proofErr w:type="spellStart"/>
      <w:r w:rsidR="00092E2D" w:rsidRPr="00DC36CA">
        <w:rPr>
          <w:rFonts w:ascii="Arial" w:hAnsi="Arial" w:cs="Arial"/>
          <w:color w:val="000000" w:themeColor="text1"/>
        </w:rPr>
        <w:t>Sin</w:t>
      </w:r>
      <w:r w:rsidRPr="00DC36CA">
        <w:rPr>
          <w:rFonts w:ascii="Arial" w:hAnsi="Arial" w:cs="Arial"/>
          <w:color w:val="000000" w:themeColor="text1"/>
        </w:rPr>
        <w:t>Hambre</w:t>
      </w:r>
      <w:proofErr w:type="spellEnd"/>
      <w:r w:rsidRPr="00DC36CA">
        <w:rPr>
          <w:rFonts w:ascii="Arial" w:hAnsi="Arial" w:cs="Arial"/>
          <w:color w:val="000000" w:themeColor="text1"/>
        </w:rPr>
        <w:t>, previsto en el Plan Nacional de Desarrollo 2013</w:t>
      </w:r>
      <w:r w:rsidR="00230394" w:rsidRPr="00DC36CA">
        <w:rPr>
          <w:rFonts w:ascii="Arial" w:hAnsi="Arial" w:cs="Arial"/>
          <w:color w:val="000000" w:themeColor="text1"/>
        </w:rPr>
        <w:t>-2018</w:t>
      </w:r>
      <w:sdt>
        <w:sdtPr>
          <w:rPr>
            <w:rFonts w:ascii="Arial" w:hAnsi="Arial" w:cs="Arial"/>
            <w:color w:val="000000" w:themeColor="text1"/>
          </w:rPr>
          <w:id w:val="778295759"/>
          <w:citation/>
        </w:sdtPr>
        <w:sdtEndPr/>
        <w:sdtContent>
          <w:r w:rsidR="00DB5C08">
            <w:rPr>
              <w:rFonts w:ascii="Arial" w:hAnsi="Arial" w:cs="Arial"/>
              <w:color w:val="000000" w:themeColor="text1"/>
            </w:rPr>
            <w:fldChar w:fldCharType="begin"/>
          </w:r>
          <w:r w:rsidR="00DB5C08">
            <w:rPr>
              <w:rFonts w:ascii="Arial" w:hAnsi="Arial" w:cs="Arial"/>
              <w:color w:val="000000" w:themeColor="text1"/>
              <w:lang w:val="es-MX"/>
            </w:rPr>
            <w:instrText xml:space="preserve"> CITATION Urq14 \l 2058 </w:instrText>
          </w:r>
          <w:r w:rsidR="00DB5C08">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(35)</w:t>
          </w:r>
          <w:r w:rsidR="00DB5C08">
            <w:rPr>
              <w:rFonts w:ascii="Arial" w:hAnsi="Arial" w:cs="Arial"/>
              <w:color w:val="000000" w:themeColor="text1"/>
            </w:rPr>
            <w:fldChar w:fldCharType="end"/>
          </w:r>
        </w:sdtContent>
      </w:sdt>
      <w:r w:rsidR="004A5E5E">
        <w:rPr>
          <w:rFonts w:ascii="Arial" w:hAnsi="Arial" w:cs="Arial"/>
          <w:color w:val="000000" w:themeColor="text1"/>
        </w:rPr>
        <w:t>.</w:t>
      </w:r>
      <w:r w:rsidRPr="00DC36CA">
        <w:rPr>
          <w:rFonts w:ascii="Arial" w:hAnsi="Arial" w:cs="Arial"/>
          <w:color w:val="000000" w:themeColor="text1"/>
        </w:rPr>
        <w:t xml:space="preserve"> </w:t>
      </w:r>
    </w:p>
    <w:p w14:paraId="24EE6A66" w14:textId="217D6083" w:rsidR="006E6DE5" w:rsidRPr="00C231EB" w:rsidRDefault="00EC15C7" w:rsidP="005B30E9">
      <w:pPr>
        <w:pStyle w:val="Heading3"/>
        <w:spacing w:after="240"/>
        <w:rPr>
          <w:rFonts w:ascii="Arial" w:hAnsi="Arial" w:cs="Arial"/>
          <w:b/>
          <w:color w:val="000000" w:themeColor="text1"/>
        </w:rPr>
      </w:pPr>
      <w:bookmarkStart w:id="14" w:name="_Toc536134265"/>
      <w:r w:rsidRPr="00C231EB">
        <w:rPr>
          <w:rFonts w:ascii="Arial" w:hAnsi="Arial" w:cs="Arial"/>
          <w:b/>
          <w:color w:val="000000" w:themeColor="text1"/>
        </w:rPr>
        <w:t>1.3</w:t>
      </w:r>
      <w:r w:rsidR="00D536FE" w:rsidRPr="00C231EB">
        <w:rPr>
          <w:rFonts w:ascii="Arial" w:hAnsi="Arial" w:cs="Arial"/>
          <w:b/>
          <w:color w:val="000000" w:themeColor="text1"/>
        </w:rPr>
        <w:t>.1</w:t>
      </w:r>
      <w:r w:rsidR="002D1888" w:rsidRPr="00C231EB">
        <w:rPr>
          <w:rFonts w:ascii="Arial" w:hAnsi="Arial" w:cs="Arial"/>
          <w:b/>
          <w:color w:val="000000" w:themeColor="text1"/>
        </w:rPr>
        <w:t>.</w:t>
      </w:r>
      <w:r w:rsidR="00D536FE" w:rsidRPr="00C231EB">
        <w:rPr>
          <w:rFonts w:ascii="Arial" w:hAnsi="Arial" w:cs="Arial"/>
          <w:b/>
          <w:color w:val="000000" w:themeColor="text1"/>
        </w:rPr>
        <w:tab/>
        <w:t>C</w:t>
      </w:r>
      <w:r w:rsidR="006E6DE5" w:rsidRPr="00C231EB">
        <w:rPr>
          <w:rFonts w:ascii="Arial" w:hAnsi="Arial" w:cs="Arial"/>
          <w:b/>
          <w:color w:val="000000" w:themeColor="text1"/>
        </w:rPr>
        <w:t>omponentes</w:t>
      </w:r>
      <w:r w:rsidR="00A94A4A">
        <w:rPr>
          <w:rFonts w:ascii="Arial" w:hAnsi="Arial" w:cs="Arial"/>
          <w:b/>
          <w:color w:val="000000" w:themeColor="text1"/>
        </w:rPr>
        <w:t xml:space="preserve"> de la </w:t>
      </w:r>
      <w:r w:rsidR="00D536FE" w:rsidRPr="00C231EB">
        <w:rPr>
          <w:rFonts w:ascii="Arial" w:hAnsi="Arial" w:cs="Arial"/>
          <w:b/>
          <w:color w:val="000000" w:themeColor="text1"/>
        </w:rPr>
        <w:t>Seguridad Alimentaria</w:t>
      </w:r>
      <w:r w:rsidR="00510CAD">
        <w:rPr>
          <w:rFonts w:ascii="Arial" w:hAnsi="Arial" w:cs="Arial"/>
          <w:b/>
          <w:color w:val="000000" w:themeColor="text1"/>
        </w:rPr>
        <w:t>.</w:t>
      </w:r>
      <w:bookmarkEnd w:id="14"/>
    </w:p>
    <w:p w14:paraId="69748CEA" w14:textId="118FB36B" w:rsidR="006E6DE5" w:rsidRPr="00DC36CA" w:rsidRDefault="008C7A58" w:rsidP="00F96C46">
      <w:pPr>
        <w:spacing w:after="240" w:line="360" w:lineRule="auto"/>
        <w:jc w:val="both"/>
        <w:rPr>
          <w:rFonts w:ascii="Arial" w:hAnsi="Arial" w:cs="Arial"/>
          <w:color w:val="000000" w:themeColor="text1"/>
        </w:rPr>
      </w:pPr>
      <w:r w:rsidRPr="00DC36CA">
        <w:rPr>
          <w:rFonts w:ascii="Arial" w:hAnsi="Arial" w:cs="Arial"/>
          <w:color w:val="000000" w:themeColor="text1"/>
        </w:rPr>
        <w:t>El panorama de la seguridad alimentaria y nutricional en México se aborda a partir de los cuatro pilares que la co</w:t>
      </w:r>
      <w:r w:rsidR="007C23F1">
        <w:rPr>
          <w:rFonts w:ascii="Arial" w:hAnsi="Arial" w:cs="Arial"/>
          <w:color w:val="000000" w:themeColor="text1"/>
        </w:rPr>
        <w:t>mponen: disponibilidad, acceso,</w:t>
      </w:r>
      <w:r w:rsidRPr="00DC36CA">
        <w:rPr>
          <w:rFonts w:ascii="Arial" w:hAnsi="Arial" w:cs="Arial"/>
          <w:color w:val="000000" w:themeColor="text1"/>
        </w:rPr>
        <w:t xml:space="preserve"> uso de los alimentos, y estabilidad de la oferta, así como desde las dos caras de la malnutrición en </w:t>
      </w:r>
      <w:r w:rsidR="004A5E5E">
        <w:rPr>
          <w:rFonts w:ascii="Arial" w:hAnsi="Arial" w:cs="Arial"/>
          <w:color w:val="000000" w:themeColor="text1"/>
        </w:rPr>
        <w:t>México: obesidad y desnutrición</w:t>
      </w:r>
      <w:sdt>
        <w:sdtPr>
          <w:rPr>
            <w:rFonts w:ascii="Arial" w:hAnsi="Arial" w:cs="Arial"/>
            <w:color w:val="000000" w:themeColor="text1"/>
          </w:rPr>
          <w:id w:val="1624269262"/>
          <w:citation/>
        </w:sdtPr>
        <w:sdtEndPr/>
        <w:sdtContent>
          <w:r w:rsidR="00801940">
            <w:rPr>
              <w:rFonts w:ascii="Arial" w:hAnsi="Arial" w:cs="Arial"/>
              <w:color w:val="000000" w:themeColor="text1"/>
            </w:rPr>
            <w:fldChar w:fldCharType="begin"/>
          </w:r>
          <w:r w:rsidR="00801940">
            <w:rPr>
              <w:rFonts w:ascii="Arial" w:hAnsi="Arial" w:cs="Arial"/>
              <w:color w:val="000000" w:themeColor="text1"/>
              <w:lang w:val="es-MX"/>
            </w:rPr>
            <w:instrText xml:space="preserve"> CITATION Urq14 \l 2058 </w:instrText>
          </w:r>
          <w:r w:rsidR="00801940">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(35)</w:t>
          </w:r>
          <w:r w:rsidR="00801940">
            <w:rPr>
              <w:rFonts w:ascii="Arial" w:hAnsi="Arial" w:cs="Arial"/>
              <w:color w:val="000000" w:themeColor="text1"/>
            </w:rPr>
            <w:fldChar w:fldCharType="end"/>
          </w:r>
        </w:sdtContent>
      </w:sdt>
      <w:r w:rsidR="004A5E5E">
        <w:rPr>
          <w:rFonts w:ascii="Arial" w:hAnsi="Arial" w:cs="Arial"/>
          <w:color w:val="000000" w:themeColor="text1"/>
        </w:rPr>
        <w:t>.</w:t>
      </w:r>
      <w:r w:rsidR="00801940" w:rsidRPr="00DC36CA">
        <w:rPr>
          <w:rFonts w:ascii="Arial" w:hAnsi="Arial" w:cs="Arial"/>
          <w:color w:val="000000" w:themeColor="text1"/>
        </w:rPr>
        <w:t xml:space="preserve"> </w:t>
      </w:r>
    </w:p>
    <w:p w14:paraId="374EE040" w14:textId="1479917D" w:rsidR="00CF54D4" w:rsidRPr="00DC36CA" w:rsidRDefault="00CF54D4" w:rsidP="00F96C46">
      <w:pPr>
        <w:spacing w:after="240" w:line="360" w:lineRule="auto"/>
        <w:jc w:val="both"/>
        <w:rPr>
          <w:rFonts w:ascii="Arial" w:hAnsi="Arial" w:cs="Arial"/>
          <w:color w:val="000000" w:themeColor="text1"/>
        </w:rPr>
      </w:pPr>
      <w:r w:rsidRPr="00DC36CA">
        <w:rPr>
          <w:rFonts w:ascii="Arial" w:hAnsi="Arial" w:cs="Arial"/>
          <w:color w:val="000000" w:themeColor="text1"/>
        </w:rPr>
        <w:t>Disponibilidad de alimentos: La existencia de cantidades suficientes de alimentos de calidad adecuada, suministrados a través de la producción del país o de importaciones (compren</w:t>
      </w:r>
      <w:r w:rsidR="004A5E5E">
        <w:rPr>
          <w:rFonts w:ascii="Arial" w:hAnsi="Arial" w:cs="Arial"/>
          <w:color w:val="000000" w:themeColor="text1"/>
        </w:rPr>
        <w:t>dida la ayuda alimentaria)</w:t>
      </w:r>
      <w:sdt>
        <w:sdtPr>
          <w:rPr>
            <w:rFonts w:ascii="Arial" w:hAnsi="Arial" w:cs="Arial"/>
            <w:color w:val="000000" w:themeColor="text1"/>
          </w:rPr>
          <w:id w:val="-1994319610"/>
          <w:citation/>
        </w:sdtPr>
        <w:sdtEndPr/>
        <w:sdtContent>
          <w:r w:rsidR="00F9341C">
            <w:rPr>
              <w:rFonts w:ascii="Arial" w:hAnsi="Arial" w:cs="Arial"/>
              <w:color w:val="000000" w:themeColor="text1"/>
            </w:rPr>
            <w:fldChar w:fldCharType="begin"/>
          </w:r>
          <w:r w:rsidR="000C042E">
            <w:rPr>
              <w:rFonts w:ascii="Arial" w:hAnsi="Arial" w:cs="Arial"/>
              <w:color w:val="000000" w:themeColor="text1"/>
              <w:lang w:val="es-MX"/>
            </w:rPr>
            <w:instrText xml:space="preserve">CITATION FAO06 \l 2058 </w:instrText>
          </w:r>
          <w:r w:rsidR="00F9341C">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(36)</w:t>
          </w:r>
          <w:r w:rsidR="00F9341C">
            <w:rPr>
              <w:rFonts w:ascii="Arial" w:hAnsi="Arial" w:cs="Arial"/>
              <w:color w:val="000000" w:themeColor="text1"/>
            </w:rPr>
            <w:fldChar w:fldCharType="end"/>
          </w:r>
        </w:sdtContent>
      </w:sdt>
      <w:r w:rsidR="004A5E5E">
        <w:rPr>
          <w:rFonts w:ascii="Arial" w:hAnsi="Arial" w:cs="Arial"/>
          <w:color w:val="000000" w:themeColor="text1"/>
        </w:rPr>
        <w:t>.</w:t>
      </w:r>
      <w:r w:rsidR="001B1A97" w:rsidRPr="00DC36CA">
        <w:rPr>
          <w:rFonts w:ascii="Arial" w:hAnsi="Arial" w:cs="Arial"/>
          <w:color w:val="000000" w:themeColor="text1"/>
        </w:rPr>
        <w:t xml:space="preserve"> </w:t>
      </w:r>
    </w:p>
    <w:p w14:paraId="67FDB8A9" w14:textId="0A48A622" w:rsidR="00CF54D4" w:rsidRPr="00DC36CA" w:rsidRDefault="00CF54D4" w:rsidP="00F96C46">
      <w:pPr>
        <w:spacing w:after="240" w:line="360" w:lineRule="auto"/>
        <w:jc w:val="both"/>
        <w:rPr>
          <w:rFonts w:ascii="Arial" w:hAnsi="Arial" w:cs="Arial"/>
          <w:color w:val="000000" w:themeColor="text1"/>
        </w:rPr>
      </w:pPr>
      <w:r w:rsidRPr="00DC36CA">
        <w:rPr>
          <w:rFonts w:ascii="Arial" w:hAnsi="Arial" w:cs="Arial"/>
          <w:color w:val="000000" w:themeColor="text1"/>
        </w:rPr>
        <w:t>Acceso a los alimentos: Acceso de las personas a los recursos adecuados (recursos a los que se tiene derecho) para adquirir alimentos apropiados y una alimentación nutritiva. Estos derechos se definen como el conjunto de todos los grupos de productos sobre los cuales una persona puede tener dominio en virtud de acuerdos jurídicos, políticos, económicos y sociales de la comunidad en que vive (comprendidos los derechos tradicionales, como el acceso</w:t>
      </w:r>
      <w:r w:rsidR="004A5E5E">
        <w:rPr>
          <w:rFonts w:ascii="Arial" w:hAnsi="Arial" w:cs="Arial"/>
          <w:color w:val="000000" w:themeColor="text1"/>
        </w:rPr>
        <w:t xml:space="preserve"> a los recursos colectivos)</w:t>
      </w:r>
      <w:sdt>
        <w:sdtPr>
          <w:rPr>
            <w:rFonts w:ascii="Arial" w:hAnsi="Arial" w:cs="Arial"/>
            <w:color w:val="000000" w:themeColor="text1"/>
          </w:rPr>
          <w:id w:val="973251879"/>
          <w:citation/>
        </w:sdtPr>
        <w:sdtEndPr/>
        <w:sdtContent>
          <w:r w:rsidR="00B25A29">
            <w:rPr>
              <w:rFonts w:ascii="Arial" w:hAnsi="Arial" w:cs="Arial"/>
              <w:color w:val="000000" w:themeColor="text1"/>
            </w:rPr>
            <w:fldChar w:fldCharType="begin"/>
          </w:r>
          <w:r w:rsidR="000C042E">
            <w:rPr>
              <w:rFonts w:ascii="Arial" w:hAnsi="Arial" w:cs="Arial"/>
              <w:color w:val="000000" w:themeColor="text1"/>
              <w:lang w:val="es-MX"/>
            </w:rPr>
            <w:instrText xml:space="preserve">CITATION FAO06 \l 2058 </w:instrText>
          </w:r>
          <w:r w:rsidR="00B25A2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(36)</w:t>
          </w:r>
          <w:r w:rsidR="00B25A29">
            <w:rPr>
              <w:rFonts w:ascii="Arial" w:hAnsi="Arial" w:cs="Arial"/>
              <w:color w:val="000000" w:themeColor="text1"/>
            </w:rPr>
            <w:fldChar w:fldCharType="end"/>
          </w:r>
        </w:sdtContent>
      </w:sdt>
      <w:r w:rsidR="004A5E5E">
        <w:rPr>
          <w:rFonts w:ascii="Arial" w:hAnsi="Arial" w:cs="Arial"/>
          <w:color w:val="000000" w:themeColor="text1"/>
        </w:rPr>
        <w:t>.</w:t>
      </w:r>
      <w:r w:rsidR="001B1A97" w:rsidRPr="00DC36CA">
        <w:rPr>
          <w:rFonts w:ascii="Arial" w:hAnsi="Arial" w:cs="Arial"/>
          <w:color w:val="000000" w:themeColor="text1"/>
        </w:rPr>
        <w:t xml:space="preserve"> </w:t>
      </w:r>
    </w:p>
    <w:p w14:paraId="0BA21B31" w14:textId="1CB8BC5E" w:rsidR="00CF54D4" w:rsidRPr="00DC36CA" w:rsidRDefault="00CF54D4" w:rsidP="00F96C46">
      <w:pPr>
        <w:spacing w:after="240" w:line="360" w:lineRule="auto"/>
        <w:jc w:val="both"/>
        <w:rPr>
          <w:rFonts w:ascii="Arial" w:hAnsi="Arial" w:cs="Arial"/>
          <w:color w:val="000000" w:themeColor="text1"/>
        </w:rPr>
      </w:pPr>
      <w:r w:rsidRPr="00DC36CA">
        <w:rPr>
          <w:rFonts w:ascii="Arial" w:hAnsi="Arial" w:cs="Arial"/>
          <w:color w:val="000000" w:themeColor="text1"/>
        </w:rPr>
        <w:t xml:space="preserve">Utilización: Utilización biológica de los alimentos a través de una alimentación adecuada, agua potable, sanidad y atención médica, para lograr un estado de bienestar nutricional en el que se satisfagan todas las necesidades fisiológicas. </w:t>
      </w:r>
      <w:r w:rsidRPr="00DC36CA">
        <w:rPr>
          <w:rFonts w:ascii="Arial" w:hAnsi="Arial" w:cs="Arial"/>
          <w:color w:val="000000" w:themeColor="text1"/>
        </w:rPr>
        <w:lastRenderedPageBreak/>
        <w:t>Este concepto pone de relieve la importancia de los insumos no alimentar</w:t>
      </w:r>
      <w:r w:rsidR="004A5E5E">
        <w:rPr>
          <w:rFonts w:ascii="Arial" w:hAnsi="Arial" w:cs="Arial"/>
          <w:color w:val="000000" w:themeColor="text1"/>
        </w:rPr>
        <w:t>ios en la seguridad alimentaria</w:t>
      </w:r>
      <w:sdt>
        <w:sdtPr>
          <w:rPr>
            <w:rFonts w:ascii="Arial" w:hAnsi="Arial" w:cs="Arial"/>
            <w:color w:val="000000" w:themeColor="text1"/>
          </w:rPr>
          <w:id w:val="-108672041"/>
          <w:citation/>
        </w:sdtPr>
        <w:sdtEndPr/>
        <w:sdtContent>
          <w:r w:rsidR="00B25A29">
            <w:rPr>
              <w:rFonts w:ascii="Arial" w:hAnsi="Arial" w:cs="Arial"/>
              <w:color w:val="000000" w:themeColor="text1"/>
            </w:rPr>
            <w:fldChar w:fldCharType="begin"/>
          </w:r>
          <w:r w:rsidR="000C042E">
            <w:rPr>
              <w:rFonts w:ascii="Arial" w:hAnsi="Arial" w:cs="Arial"/>
              <w:color w:val="000000" w:themeColor="text1"/>
              <w:lang w:val="es-MX"/>
            </w:rPr>
            <w:instrText xml:space="preserve">CITATION FAO06 \l 2058 </w:instrText>
          </w:r>
          <w:r w:rsidR="00B25A2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(36)</w:t>
          </w:r>
          <w:r w:rsidR="00B25A29">
            <w:rPr>
              <w:rFonts w:ascii="Arial" w:hAnsi="Arial" w:cs="Arial"/>
              <w:color w:val="000000" w:themeColor="text1"/>
            </w:rPr>
            <w:fldChar w:fldCharType="end"/>
          </w:r>
        </w:sdtContent>
      </w:sdt>
      <w:r w:rsidR="004A5E5E">
        <w:rPr>
          <w:rFonts w:ascii="Arial" w:hAnsi="Arial" w:cs="Arial"/>
          <w:color w:val="000000" w:themeColor="text1"/>
        </w:rPr>
        <w:t>.</w:t>
      </w:r>
      <w:r w:rsidR="00B25A29" w:rsidRPr="00DC36CA">
        <w:rPr>
          <w:rFonts w:ascii="Arial" w:hAnsi="Arial" w:cs="Arial"/>
          <w:color w:val="000000" w:themeColor="text1"/>
        </w:rPr>
        <w:t xml:space="preserve"> </w:t>
      </w:r>
    </w:p>
    <w:p w14:paraId="5427BD0D" w14:textId="2EADBBAF" w:rsidR="007779F1" w:rsidRPr="00DC36CA" w:rsidRDefault="00CF54D4" w:rsidP="00F96C46">
      <w:pPr>
        <w:spacing w:after="240" w:line="360" w:lineRule="auto"/>
        <w:jc w:val="both"/>
        <w:rPr>
          <w:rFonts w:ascii="Arial" w:hAnsi="Arial" w:cs="Arial"/>
          <w:color w:val="000000" w:themeColor="text1"/>
        </w:rPr>
      </w:pPr>
      <w:r w:rsidRPr="00DC36CA">
        <w:rPr>
          <w:rFonts w:ascii="Arial" w:hAnsi="Arial" w:cs="Arial"/>
          <w:color w:val="000000" w:themeColor="text1"/>
        </w:rPr>
        <w:t>Estabilidad: Para tener seguridad alimentaria, una población, un hogar o una persona deben tener acceso a alimentos adecuados en todo momento. No deben correr el riesgo de quedarse sin acceso a los alimentos a consecuencia de crisis repentinas (por ej., una crisis económica o climática) ni de acontecimientos cíclicos (como la inseguridad alimentaria estacional). De esta manera, el concepto de estabilidad se refiere tanto a la dimensión de la disponibilidad como a la del acc</w:t>
      </w:r>
      <w:r w:rsidR="004A5E5E">
        <w:rPr>
          <w:rFonts w:ascii="Arial" w:hAnsi="Arial" w:cs="Arial"/>
          <w:color w:val="000000" w:themeColor="text1"/>
        </w:rPr>
        <w:t>eso de la seguridad alimentaria</w:t>
      </w:r>
      <w:sdt>
        <w:sdtPr>
          <w:rPr>
            <w:rFonts w:ascii="Arial" w:hAnsi="Arial" w:cs="Arial"/>
            <w:color w:val="000000" w:themeColor="text1"/>
          </w:rPr>
          <w:id w:val="1379671566"/>
          <w:citation/>
        </w:sdtPr>
        <w:sdtEndPr/>
        <w:sdtContent>
          <w:r w:rsidR="00B25A29">
            <w:rPr>
              <w:rFonts w:ascii="Arial" w:hAnsi="Arial" w:cs="Arial"/>
              <w:color w:val="000000" w:themeColor="text1"/>
            </w:rPr>
            <w:fldChar w:fldCharType="begin"/>
          </w:r>
          <w:r w:rsidR="000C042E">
            <w:rPr>
              <w:rFonts w:ascii="Arial" w:hAnsi="Arial" w:cs="Arial"/>
              <w:color w:val="000000" w:themeColor="text1"/>
              <w:lang w:val="es-MX"/>
            </w:rPr>
            <w:instrText xml:space="preserve">CITATION FAO06 \l 2058 </w:instrText>
          </w:r>
          <w:r w:rsidR="00B25A2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(36)</w:t>
          </w:r>
          <w:r w:rsidR="00B25A29">
            <w:rPr>
              <w:rFonts w:ascii="Arial" w:hAnsi="Arial" w:cs="Arial"/>
              <w:color w:val="000000" w:themeColor="text1"/>
            </w:rPr>
            <w:fldChar w:fldCharType="end"/>
          </w:r>
        </w:sdtContent>
      </w:sdt>
      <w:r w:rsidR="004A5E5E">
        <w:rPr>
          <w:rFonts w:ascii="Arial" w:hAnsi="Arial" w:cs="Arial"/>
          <w:color w:val="000000" w:themeColor="text1"/>
        </w:rPr>
        <w:t>.</w:t>
      </w:r>
      <w:r w:rsidR="001B1A97" w:rsidRPr="00DC36CA">
        <w:rPr>
          <w:rFonts w:ascii="Arial" w:hAnsi="Arial" w:cs="Arial"/>
          <w:color w:val="000000" w:themeColor="text1"/>
        </w:rPr>
        <w:t xml:space="preserve"> </w:t>
      </w:r>
    </w:p>
    <w:p w14:paraId="604326F2" w14:textId="04AC8358" w:rsidR="00332EF9" w:rsidRPr="00C231EB" w:rsidRDefault="00EC15C7" w:rsidP="005B30E9">
      <w:pPr>
        <w:pStyle w:val="Heading3"/>
        <w:spacing w:after="240" w:line="360" w:lineRule="auto"/>
        <w:jc w:val="both"/>
        <w:rPr>
          <w:rFonts w:ascii="Arial" w:hAnsi="Arial" w:cs="Arial"/>
          <w:b/>
          <w:color w:val="000000" w:themeColor="text1"/>
        </w:rPr>
      </w:pPr>
      <w:bookmarkStart w:id="15" w:name="_Toc536134266"/>
      <w:r w:rsidRPr="00C231EB">
        <w:rPr>
          <w:rFonts w:ascii="Arial" w:hAnsi="Arial" w:cs="Arial"/>
          <w:b/>
          <w:color w:val="000000" w:themeColor="text1"/>
        </w:rPr>
        <w:t>1.3</w:t>
      </w:r>
      <w:r w:rsidR="006E6DE5" w:rsidRPr="00C231EB">
        <w:rPr>
          <w:rFonts w:ascii="Arial" w:hAnsi="Arial" w:cs="Arial"/>
          <w:b/>
          <w:color w:val="000000" w:themeColor="text1"/>
        </w:rPr>
        <w:t>.</w:t>
      </w:r>
      <w:r w:rsidR="00332EF9" w:rsidRPr="00C231EB">
        <w:rPr>
          <w:rFonts w:ascii="Arial" w:hAnsi="Arial" w:cs="Arial"/>
          <w:b/>
          <w:color w:val="000000" w:themeColor="text1"/>
        </w:rPr>
        <w:t>2</w:t>
      </w:r>
      <w:r w:rsidR="002D1888" w:rsidRPr="00C231EB">
        <w:rPr>
          <w:rFonts w:ascii="Arial" w:hAnsi="Arial" w:cs="Arial"/>
          <w:b/>
          <w:color w:val="000000" w:themeColor="text1"/>
        </w:rPr>
        <w:t>.</w:t>
      </w:r>
      <w:r w:rsidR="00332EF9" w:rsidRPr="00C231EB">
        <w:rPr>
          <w:rFonts w:ascii="Arial" w:hAnsi="Arial" w:cs="Arial"/>
          <w:b/>
          <w:color w:val="000000" w:themeColor="text1"/>
        </w:rPr>
        <w:tab/>
      </w:r>
      <w:r w:rsidR="007C23F1" w:rsidRPr="00C231EB">
        <w:rPr>
          <w:rFonts w:ascii="Arial" w:hAnsi="Arial" w:cs="Arial"/>
          <w:b/>
          <w:color w:val="000000" w:themeColor="text1"/>
        </w:rPr>
        <w:t xml:space="preserve">Seguridad alimentaria medida a través de la </w:t>
      </w:r>
      <w:r w:rsidR="00332EF9" w:rsidRPr="00C231EB">
        <w:rPr>
          <w:rFonts w:ascii="Arial" w:hAnsi="Arial" w:cs="Arial"/>
          <w:b/>
          <w:color w:val="000000" w:themeColor="text1"/>
        </w:rPr>
        <w:t xml:space="preserve">Escala Mexicana de Seguridad Alimentaria </w:t>
      </w:r>
      <w:r w:rsidR="006E6DE5" w:rsidRPr="00C231EB">
        <w:rPr>
          <w:rFonts w:ascii="Arial" w:hAnsi="Arial" w:cs="Arial"/>
          <w:b/>
          <w:color w:val="000000" w:themeColor="text1"/>
        </w:rPr>
        <w:t>(EMSA)</w:t>
      </w:r>
      <w:r w:rsidR="00510CAD">
        <w:rPr>
          <w:rFonts w:ascii="Arial" w:hAnsi="Arial" w:cs="Arial"/>
          <w:b/>
          <w:color w:val="000000" w:themeColor="text1"/>
        </w:rPr>
        <w:t>.</w:t>
      </w:r>
      <w:bookmarkEnd w:id="15"/>
    </w:p>
    <w:p w14:paraId="0B3A0130" w14:textId="1223441A" w:rsidR="007915CC" w:rsidRPr="00DC36CA" w:rsidRDefault="007915CC" w:rsidP="001B1A97">
      <w:pPr>
        <w:spacing w:after="240" w:line="360" w:lineRule="auto"/>
        <w:jc w:val="both"/>
        <w:rPr>
          <w:rFonts w:ascii="Arial" w:hAnsi="Arial" w:cs="Arial"/>
          <w:color w:val="000000" w:themeColor="text1"/>
        </w:rPr>
      </w:pPr>
      <w:r w:rsidRPr="00DC36CA">
        <w:rPr>
          <w:rFonts w:ascii="Arial" w:hAnsi="Arial" w:cs="Arial"/>
          <w:color w:val="000000" w:themeColor="text1"/>
        </w:rPr>
        <w:t xml:space="preserve">En México, la medición multidimensional de la pobreza elaborada por el </w:t>
      </w:r>
      <w:r w:rsidR="007C23F1">
        <w:rPr>
          <w:rFonts w:ascii="Arial" w:hAnsi="Arial" w:cs="Arial"/>
          <w:color w:val="000000" w:themeColor="text1"/>
        </w:rPr>
        <w:t>CONEVAL</w:t>
      </w:r>
      <w:r w:rsidRPr="00DC36CA">
        <w:rPr>
          <w:rFonts w:ascii="Arial" w:hAnsi="Arial" w:cs="Arial"/>
          <w:color w:val="000000" w:themeColor="text1"/>
        </w:rPr>
        <w:t xml:space="preserve"> retoma el enfoque de la seguridad alimentaria para aproximarse al acceso a los alimentos y recurre a la aplicación de escalas de seg</w:t>
      </w:r>
      <w:r w:rsidR="004A5E5E">
        <w:rPr>
          <w:rFonts w:ascii="Arial" w:hAnsi="Arial" w:cs="Arial"/>
          <w:color w:val="000000" w:themeColor="text1"/>
        </w:rPr>
        <w:t>uridad alimentaria para medirlo</w:t>
      </w:r>
      <w:sdt>
        <w:sdtPr>
          <w:rPr>
            <w:rFonts w:ascii="Arial" w:hAnsi="Arial" w:cs="Arial"/>
            <w:color w:val="000000" w:themeColor="text1"/>
          </w:rPr>
          <w:id w:val="-1967648442"/>
          <w:citation/>
        </w:sdtPr>
        <w:sdtEndPr/>
        <w:sdtContent>
          <w:r w:rsidR="00B25A29">
            <w:rPr>
              <w:rFonts w:ascii="Arial" w:hAnsi="Arial" w:cs="Arial"/>
              <w:color w:val="000000" w:themeColor="text1"/>
            </w:rPr>
            <w:fldChar w:fldCharType="begin"/>
          </w:r>
          <w:r w:rsidR="009D22B9">
            <w:rPr>
              <w:rFonts w:ascii="Arial" w:hAnsi="Arial" w:cs="Arial"/>
              <w:color w:val="000000" w:themeColor="text1"/>
              <w:lang w:val="es-MX"/>
            </w:rPr>
            <w:instrText xml:space="preserve">CITATION Vil14 \l 2058 </w:instrText>
          </w:r>
          <w:r w:rsidR="00B25A2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(37)</w:t>
          </w:r>
          <w:r w:rsidR="00B25A29">
            <w:rPr>
              <w:rFonts w:ascii="Arial" w:hAnsi="Arial" w:cs="Arial"/>
              <w:color w:val="000000" w:themeColor="text1"/>
            </w:rPr>
            <w:fldChar w:fldCharType="end"/>
          </w:r>
        </w:sdtContent>
      </w:sdt>
      <w:r w:rsidR="004A5E5E">
        <w:rPr>
          <w:rFonts w:ascii="Arial" w:hAnsi="Arial" w:cs="Arial"/>
          <w:color w:val="000000" w:themeColor="text1"/>
        </w:rPr>
        <w:t>.</w:t>
      </w:r>
      <w:r w:rsidRPr="00DC36CA">
        <w:rPr>
          <w:rFonts w:ascii="Arial" w:hAnsi="Arial" w:cs="Arial"/>
          <w:color w:val="000000" w:themeColor="text1"/>
        </w:rPr>
        <w:t xml:space="preserve"> </w:t>
      </w:r>
    </w:p>
    <w:p w14:paraId="4B4C37CC" w14:textId="536B2498" w:rsidR="007915CC" w:rsidRPr="00DC36CA" w:rsidRDefault="007915CC" w:rsidP="00F96C46">
      <w:pPr>
        <w:spacing w:after="240" w:line="360" w:lineRule="auto"/>
        <w:jc w:val="both"/>
        <w:rPr>
          <w:rFonts w:ascii="Arial" w:hAnsi="Arial" w:cs="Arial"/>
          <w:color w:val="000000" w:themeColor="text1"/>
        </w:rPr>
      </w:pPr>
      <w:r w:rsidRPr="00DC36CA">
        <w:rPr>
          <w:rFonts w:ascii="Arial" w:hAnsi="Arial" w:cs="Arial"/>
          <w:color w:val="000000" w:themeColor="text1"/>
        </w:rPr>
        <w:t>A partir de 2008, la Encuesta Nacional de Ingresos y Gastos de los Hogares (ENIGH) experimentó una serie de cambios. Entre ellos, destaca la inclusión de la Escala Mexicana de Seguridad Alimentaria (EMSA), instrumento con el cual se aborda la dimensión del acceso a la alimentación para las nuevas estimaciones de pobreza en el país.</w:t>
      </w:r>
      <w:r w:rsidR="00CB3B04" w:rsidRPr="00DC36CA">
        <w:rPr>
          <w:rFonts w:ascii="Arial" w:hAnsi="Arial" w:cs="Arial"/>
          <w:color w:val="000000" w:themeColor="text1"/>
        </w:rPr>
        <w:t xml:space="preserve"> (Ver Anexo 1)</w:t>
      </w:r>
      <w:sdt>
        <w:sdtPr>
          <w:rPr>
            <w:rFonts w:ascii="Arial" w:hAnsi="Arial" w:cs="Arial"/>
            <w:color w:val="000000" w:themeColor="text1"/>
          </w:rPr>
          <w:id w:val="-2073965848"/>
          <w:citation/>
        </w:sdtPr>
        <w:sdtEndPr/>
        <w:sdtContent>
          <w:r w:rsidR="000A1133">
            <w:rPr>
              <w:rFonts w:ascii="Arial" w:hAnsi="Arial" w:cs="Arial"/>
              <w:color w:val="000000" w:themeColor="text1"/>
            </w:rPr>
            <w:fldChar w:fldCharType="begin"/>
          </w:r>
          <w:r w:rsidR="000A1133">
            <w:rPr>
              <w:rFonts w:ascii="Arial" w:hAnsi="Arial" w:cs="Arial"/>
              <w:color w:val="000000" w:themeColor="text1"/>
              <w:lang w:val="es-MX"/>
            </w:rPr>
            <w:instrText xml:space="preserve"> CITATION Car16 \l 2058 </w:instrText>
          </w:r>
          <w:r w:rsidR="000A1133">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(38)</w:t>
          </w:r>
          <w:r w:rsidR="000A1133">
            <w:rPr>
              <w:rFonts w:ascii="Arial" w:hAnsi="Arial" w:cs="Arial"/>
              <w:color w:val="000000" w:themeColor="text1"/>
            </w:rPr>
            <w:fldChar w:fldCharType="end"/>
          </w:r>
        </w:sdtContent>
      </w:sdt>
      <w:r w:rsidR="004A5E5E">
        <w:rPr>
          <w:rFonts w:ascii="Arial" w:hAnsi="Arial" w:cs="Arial"/>
          <w:color w:val="000000" w:themeColor="text1"/>
        </w:rPr>
        <w:t>.</w:t>
      </w:r>
      <w:r w:rsidR="001B1A97" w:rsidRPr="00DC36CA">
        <w:rPr>
          <w:rFonts w:ascii="Arial" w:hAnsi="Arial" w:cs="Arial"/>
          <w:color w:val="000000" w:themeColor="text1"/>
        </w:rPr>
        <w:t xml:space="preserve"> </w:t>
      </w:r>
    </w:p>
    <w:p w14:paraId="46057123" w14:textId="0132C02E" w:rsidR="006E6DE5" w:rsidRPr="00DC36CA" w:rsidRDefault="007915CC" w:rsidP="00F96C46">
      <w:pPr>
        <w:spacing w:after="240" w:line="360" w:lineRule="auto"/>
        <w:jc w:val="both"/>
        <w:rPr>
          <w:rFonts w:ascii="Arial" w:hAnsi="Arial" w:cs="Arial"/>
          <w:color w:val="000000" w:themeColor="text1"/>
        </w:rPr>
      </w:pPr>
      <w:r w:rsidRPr="00DC36CA">
        <w:rPr>
          <w:rFonts w:ascii="Arial" w:hAnsi="Arial" w:cs="Arial"/>
          <w:color w:val="000000" w:themeColor="text1"/>
        </w:rPr>
        <w:t xml:space="preserve">La EMSA </w:t>
      </w:r>
      <w:r w:rsidR="007C23F1">
        <w:rPr>
          <w:rFonts w:ascii="Arial" w:hAnsi="Arial" w:cs="Arial"/>
          <w:color w:val="000000" w:themeColor="text1"/>
        </w:rPr>
        <w:t xml:space="preserve">es una </w:t>
      </w:r>
      <w:r w:rsidRPr="00DC36CA">
        <w:rPr>
          <w:rFonts w:ascii="Arial" w:hAnsi="Arial" w:cs="Arial"/>
          <w:color w:val="000000" w:themeColor="text1"/>
        </w:rPr>
        <w:t>versión con 12 preguntas adaptadas de la ELCSA</w:t>
      </w:r>
      <w:r w:rsidR="00D91C25">
        <w:rPr>
          <w:rFonts w:ascii="Arial" w:hAnsi="Arial" w:cs="Arial"/>
          <w:color w:val="000000" w:themeColor="text1"/>
        </w:rPr>
        <w:t>,</w:t>
      </w:r>
      <w:r w:rsidRPr="00DC36CA">
        <w:rPr>
          <w:rFonts w:ascii="Arial" w:hAnsi="Arial" w:cs="Arial"/>
          <w:color w:val="000000" w:themeColor="text1"/>
        </w:rPr>
        <w:t xml:space="preserve"> instrumento de percepción para medir la seguridad alimentaria utilizado en diversos países de América Latina y el Caribe</w:t>
      </w:r>
      <w:r w:rsidR="00D91C25">
        <w:rPr>
          <w:rFonts w:ascii="Arial" w:hAnsi="Arial" w:cs="Arial"/>
          <w:color w:val="000000" w:themeColor="text1"/>
        </w:rPr>
        <w:t xml:space="preserve"> con</w:t>
      </w:r>
      <w:r w:rsidR="007C23F1">
        <w:rPr>
          <w:rFonts w:ascii="Arial" w:hAnsi="Arial" w:cs="Arial"/>
          <w:color w:val="000000" w:themeColor="text1"/>
        </w:rPr>
        <w:t xml:space="preserve"> </w:t>
      </w:r>
      <w:r w:rsidR="005F4EDA" w:rsidRPr="00DC36CA">
        <w:rPr>
          <w:rFonts w:ascii="Arial" w:hAnsi="Arial" w:cs="Arial"/>
          <w:color w:val="000000" w:themeColor="text1"/>
        </w:rPr>
        <w:t xml:space="preserve">tiene </w:t>
      </w:r>
      <w:r w:rsidR="004A5E5E">
        <w:rPr>
          <w:rFonts w:ascii="Arial" w:hAnsi="Arial" w:cs="Arial"/>
          <w:color w:val="000000" w:themeColor="text1"/>
        </w:rPr>
        <w:t>16 preguntas</w:t>
      </w:r>
      <w:sdt>
        <w:sdtPr>
          <w:rPr>
            <w:rFonts w:ascii="Arial" w:hAnsi="Arial" w:cs="Arial"/>
            <w:color w:val="000000" w:themeColor="text1"/>
          </w:rPr>
          <w:id w:val="1565994740"/>
          <w:citation/>
        </w:sdtPr>
        <w:sdtEndPr/>
        <w:sdtContent>
          <w:r w:rsidR="00D47362">
            <w:rPr>
              <w:rFonts w:ascii="Arial" w:hAnsi="Arial" w:cs="Arial"/>
              <w:color w:val="000000" w:themeColor="text1"/>
            </w:rPr>
            <w:fldChar w:fldCharType="begin"/>
          </w:r>
          <w:r w:rsidR="00D47362">
            <w:rPr>
              <w:rFonts w:ascii="Arial" w:hAnsi="Arial" w:cs="Arial"/>
              <w:color w:val="000000" w:themeColor="text1"/>
              <w:lang w:val="es-MX"/>
            </w:rPr>
            <w:instrText xml:space="preserve"> CITATION Veg14 \l 2058 </w:instrText>
          </w:r>
          <w:r w:rsidR="00D47362">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(39)</w:t>
          </w:r>
          <w:r w:rsidR="00D47362">
            <w:rPr>
              <w:rFonts w:ascii="Arial" w:hAnsi="Arial" w:cs="Arial"/>
              <w:color w:val="000000" w:themeColor="text1"/>
            </w:rPr>
            <w:fldChar w:fldCharType="end"/>
          </w:r>
        </w:sdtContent>
      </w:sdt>
      <w:r w:rsidR="004A5E5E">
        <w:rPr>
          <w:rFonts w:ascii="Arial" w:hAnsi="Arial" w:cs="Arial"/>
          <w:color w:val="000000" w:themeColor="text1"/>
        </w:rPr>
        <w:t>.</w:t>
      </w:r>
      <w:r w:rsidRPr="00DC36CA">
        <w:rPr>
          <w:rFonts w:ascii="Arial" w:hAnsi="Arial" w:cs="Arial"/>
          <w:color w:val="000000" w:themeColor="text1"/>
        </w:rPr>
        <w:t xml:space="preserve"> </w:t>
      </w:r>
    </w:p>
    <w:p w14:paraId="59D2385C" w14:textId="3C97ACCA" w:rsidR="007915CC" w:rsidRPr="00DC36CA" w:rsidRDefault="007915CC" w:rsidP="001B1A97">
      <w:pPr>
        <w:spacing w:after="240" w:line="360" w:lineRule="auto"/>
        <w:jc w:val="both"/>
        <w:rPr>
          <w:rFonts w:ascii="Arial" w:hAnsi="Arial" w:cs="Arial"/>
          <w:color w:val="000000" w:themeColor="text1"/>
        </w:rPr>
      </w:pPr>
      <w:r w:rsidRPr="00DC36CA">
        <w:rPr>
          <w:rFonts w:ascii="Arial" w:hAnsi="Arial" w:cs="Arial"/>
          <w:color w:val="000000" w:themeColor="text1"/>
        </w:rPr>
        <w:t xml:space="preserve">La EMSA es una escala de </w:t>
      </w:r>
      <w:proofErr w:type="spellStart"/>
      <w:r w:rsidRPr="00DC36CA">
        <w:rPr>
          <w:rFonts w:ascii="Arial" w:hAnsi="Arial" w:cs="Arial"/>
          <w:color w:val="000000" w:themeColor="text1"/>
        </w:rPr>
        <w:t>autoreporte</w:t>
      </w:r>
      <w:proofErr w:type="spellEnd"/>
      <w:r w:rsidRPr="00DC36CA">
        <w:rPr>
          <w:rFonts w:ascii="Arial" w:hAnsi="Arial" w:cs="Arial"/>
          <w:color w:val="000000" w:themeColor="text1"/>
        </w:rPr>
        <w:t xml:space="preserve"> de experiencias relacionadas al acceso a los alimentos en el hogar. La escala explora, a través de 12 preguntas ordenadas en un continuo de menor a mayor severidad, si los integrantes del hogar, por falta de ingresos o recursos de otra naturaleza que les permitan obtener alimentos, en los últimos tres meses han experimentado pérdida en la variedad de los alimentos, </w:t>
      </w:r>
      <w:r w:rsidRPr="00DC36CA">
        <w:rPr>
          <w:rFonts w:ascii="Arial" w:hAnsi="Arial" w:cs="Arial"/>
          <w:color w:val="000000" w:themeColor="text1"/>
        </w:rPr>
        <w:lastRenderedPageBreak/>
        <w:t xml:space="preserve">disminución de la cantidad o calidad de los mismos </w:t>
      </w:r>
      <w:r w:rsidR="00BC43B6">
        <w:rPr>
          <w:rFonts w:ascii="Arial" w:hAnsi="Arial" w:cs="Arial"/>
          <w:color w:val="000000" w:themeColor="text1"/>
        </w:rPr>
        <w:t>o, incluso, episodios de hambre</w:t>
      </w:r>
      <w:sdt>
        <w:sdtPr>
          <w:rPr>
            <w:rFonts w:ascii="Arial" w:hAnsi="Arial" w:cs="Arial"/>
            <w:color w:val="000000" w:themeColor="text1"/>
          </w:rPr>
          <w:id w:val="-1927329409"/>
          <w:citation/>
        </w:sdtPr>
        <w:sdtEndPr/>
        <w:sdtContent>
          <w:r w:rsidR="00845F79">
            <w:rPr>
              <w:rFonts w:ascii="Arial" w:hAnsi="Arial" w:cs="Arial"/>
              <w:color w:val="000000" w:themeColor="text1"/>
            </w:rPr>
            <w:fldChar w:fldCharType="begin"/>
          </w:r>
          <w:r w:rsidR="00845F79">
            <w:rPr>
              <w:rFonts w:ascii="Arial" w:hAnsi="Arial" w:cs="Arial"/>
              <w:color w:val="000000" w:themeColor="text1"/>
              <w:lang w:val="es-MX"/>
            </w:rPr>
            <w:instrText xml:space="preserve"> CITATION Con \l 2058 </w:instrText>
          </w:r>
          <w:r w:rsidR="00845F7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(40)</w:t>
          </w:r>
          <w:r w:rsidR="00845F79">
            <w:rPr>
              <w:rFonts w:ascii="Arial" w:hAnsi="Arial" w:cs="Arial"/>
              <w:color w:val="000000" w:themeColor="text1"/>
            </w:rPr>
            <w:fldChar w:fldCharType="end"/>
          </w:r>
        </w:sdtContent>
      </w:sdt>
      <w:r w:rsidR="00BC43B6">
        <w:rPr>
          <w:rFonts w:ascii="Arial" w:hAnsi="Arial" w:cs="Arial"/>
          <w:color w:val="000000" w:themeColor="text1"/>
        </w:rPr>
        <w:t>.</w:t>
      </w:r>
      <w:r w:rsidRPr="00DC36CA">
        <w:rPr>
          <w:rFonts w:ascii="Arial" w:hAnsi="Arial" w:cs="Arial"/>
          <w:color w:val="000000" w:themeColor="text1"/>
        </w:rPr>
        <w:t xml:space="preserve"> </w:t>
      </w:r>
    </w:p>
    <w:p w14:paraId="138C7F9B" w14:textId="13034888" w:rsidR="007779F1" w:rsidRPr="00DC36CA" w:rsidRDefault="00CB3B04" w:rsidP="009E2CE5">
      <w:pPr>
        <w:spacing w:after="240" w:line="360" w:lineRule="auto"/>
        <w:jc w:val="both"/>
        <w:rPr>
          <w:rFonts w:ascii="Arial" w:hAnsi="Arial" w:cs="Arial"/>
          <w:color w:val="000000" w:themeColor="text1"/>
        </w:rPr>
      </w:pPr>
      <w:r w:rsidRPr="00DC36CA">
        <w:rPr>
          <w:rFonts w:ascii="Arial" w:hAnsi="Arial" w:cs="Arial"/>
          <w:color w:val="000000" w:themeColor="text1"/>
        </w:rPr>
        <w:t>S</w:t>
      </w:r>
      <w:r w:rsidR="002601A8" w:rsidRPr="00DC36CA">
        <w:rPr>
          <w:rFonts w:ascii="Arial" w:hAnsi="Arial" w:cs="Arial"/>
          <w:color w:val="000000" w:themeColor="text1"/>
        </w:rPr>
        <w:t xml:space="preserve">e generaron las agrupaciones para clasificar el nivel de inseguridad alimentaria de </w:t>
      </w:r>
      <w:r w:rsidRPr="00DC36CA">
        <w:rPr>
          <w:rFonts w:ascii="Arial" w:hAnsi="Arial" w:cs="Arial"/>
          <w:color w:val="000000" w:themeColor="text1"/>
        </w:rPr>
        <w:t>los hogares encuestados</w:t>
      </w:r>
      <w:r w:rsidR="002601A8" w:rsidRPr="00DC36CA">
        <w:rPr>
          <w:rFonts w:ascii="Arial" w:hAnsi="Arial" w:cs="Arial"/>
          <w:color w:val="000000" w:themeColor="text1"/>
        </w:rPr>
        <w:t>, la clasificación es diferente para los hogares con menores. Esto es porque, en este caso, se hacen doce preguntas, mientras que para los hogares que solamente tienen adultos, se hacen las primeras seis preguntas de la escala</w:t>
      </w:r>
      <w:r w:rsidR="009B7D6C">
        <w:rPr>
          <w:rFonts w:ascii="Arial" w:hAnsi="Arial" w:cs="Arial"/>
          <w:color w:val="000000" w:themeColor="text1"/>
        </w:rPr>
        <w:t xml:space="preserve"> (Ver A</w:t>
      </w:r>
      <w:r w:rsidRPr="00DC36CA">
        <w:rPr>
          <w:rFonts w:ascii="Arial" w:hAnsi="Arial" w:cs="Arial"/>
          <w:color w:val="000000" w:themeColor="text1"/>
        </w:rPr>
        <w:t>nexo 2)</w:t>
      </w:r>
      <w:sdt>
        <w:sdtPr>
          <w:rPr>
            <w:rFonts w:ascii="Arial" w:hAnsi="Arial" w:cs="Arial"/>
            <w:color w:val="000000" w:themeColor="text1"/>
          </w:rPr>
          <w:id w:val="-799919264"/>
          <w:citation/>
        </w:sdtPr>
        <w:sdtEndPr/>
        <w:sdtContent>
          <w:r w:rsidR="00B700B2">
            <w:rPr>
              <w:rFonts w:ascii="Arial" w:hAnsi="Arial" w:cs="Arial"/>
              <w:color w:val="000000" w:themeColor="text1"/>
            </w:rPr>
            <w:fldChar w:fldCharType="begin"/>
          </w:r>
          <w:r w:rsidR="00B700B2">
            <w:rPr>
              <w:rFonts w:ascii="Arial" w:hAnsi="Arial" w:cs="Arial"/>
              <w:color w:val="000000" w:themeColor="text1"/>
              <w:lang w:val="es-MX"/>
            </w:rPr>
            <w:instrText xml:space="preserve"> CITATION Con10 \l 2058 </w:instrText>
          </w:r>
          <w:r w:rsidR="00B700B2">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(27)</w:t>
          </w:r>
          <w:r w:rsidR="00B700B2">
            <w:rPr>
              <w:rFonts w:ascii="Arial" w:hAnsi="Arial" w:cs="Arial"/>
              <w:color w:val="000000" w:themeColor="text1"/>
            </w:rPr>
            <w:fldChar w:fldCharType="end"/>
          </w:r>
        </w:sdtContent>
      </w:sdt>
      <w:r w:rsidR="00BC43B6">
        <w:rPr>
          <w:rFonts w:ascii="Arial" w:hAnsi="Arial" w:cs="Arial"/>
          <w:color w:val="000000" w:themeColor="text1"/>
        </w:rPr>
        <w:t>.</w:t>
      </w:r>
      <w:r w:rsidR="006407D6" w:rsidRPr="00DC36CA">
        <w:rPr>
          <w:rFonts w:ascii="Arial" w:hAnsi="Arial" w:cs="Arial"/>
          <w:color w:val="000000" w:themeColor="text1"/>
        </w:rPr>
        <w:t xml:space="preserve"> </w:t>
      </w:r>
    </w:p>
    <w:p w14:paraId="6B89B1EC" w14:textId="07484C26" w:rsidR="006E6DE5" w:rsidRPr="00C231EB" w:rsidRDefault="00EC15C7" w:rsidP="009A1D89">
      <w:pPr>
        <w:pStyle w:val="Heading2"/>
        <w:rPr>
          <w:rFonts w:ascii="Arial" w:hAnsi="Arial" w:cs="Arial"/>
          <w:b/>
          <w:color w:val="000000" w:themeColor="text1"/>
          <w:sz w:val="24"/>
          <w:szCs w:val="24"/>
        </w:rPr>
      </w:pPr>
      <w:bookmarkStart w:id="16" w:name="_Toc536134267"/>
      <w:r w:rsidRPr="00C231EB">
        <w:rPr>
          <w:rFonts w:ascii="Arial" w:hAnsi="Arial" w:cs="Arial"/>
          <w:b/>
          <w:color w:val="000000" w:themeColor="text1"/>
          <w:sz w:val="24"/>
          <w:szCs w:val="24"/>
        </w:rPr>
        <w:t>1.4</w:t>
      </w:r>
      <w:r w:rsidR="002D1888" w:rsidRPr="00C231EB">
        <w:rPr>
          <w:rFonts w:ascii="Arial" w:hAnsi="Arial" w:cs="Arial"/>
          <w:b/>
          <w:color w:val="000000" w:themeColor="text1"/>
          <w:sz w:val="24"/>
          <w:szCs w:val="24"/>
        </w:rPr>
        <w:t>.</w:t>
      </w:r>
      <w:r w:rsidR="001E344D" w:rsidRPr="00C231EB">
        <w:rPr>
          <w:rFonts w:ascii="Arial" w:hAnsi="Arial" w:cs="Arial"/>
          <w:b/>
          <w:color w:val="000000" w:themeColor="text1"/>
          <w:sz w:val="24"/>
          <w:szCs w:val="24"/>
        </w:rPr>
        <w:t xml:space="preserve"> </w:t>
      </w:r>
      <w:r w:rsidR="006E6DE5" w:rsidRPr="00C231EB">
        <w:rPr>
          <w:rFonts w:ascii="Arial" w:hAnsi="Arial" w:cs="Arial"/>
          <w:b/>
          <w:color w:val="000000" w:themeColor="text1"/>
          <w:sz w:val="24"/>
          <w:szCs w:val="24"/>
        </w:rPr>
        <w:t>Estado de nutrición en escolares</w:t>
      </w:r>
      <w:r w:rsidR="00510CAD">
        <w:rPr>
          <w:rFonts w:ascii="Arial" w:hAnsi="Arial" w:cs="Arial"/>
          <w:b/>
          <w:color w:val="000000" w:themeColor="text1"/>
          <w:sz w:val="24"/>
          <w:szCs w:val="24"/>
        </w:rPr>
        <w:t>.</w:t>
      </w:r>
      <w:bookmarkEnd w:id="16"/>
    </w:p>
    <w:p w14:paraId="1C7B8A45" w14:textId="1FCC9A4D" w:rsidR="006E6DE5" w:rsidRPr="00C231EB" w:rsidRDefault="00EC15C7" w:rsidP="005B30E9">
      <w:pPr>
        <w:pStyle w:val="Heading3"/>
        <w:spacing w:after="240"/>
        <w:rPr>
          <w:rFonts w:ascii="Arial" w:hAnsi="Arial" w:cs="Arial"/>
          <w:b/>
          <w:color w:val="000000" w:themeColor="text1"/>
        </w:rPr>
      </w:pPr>
      <w:bookmarkStart w:id="17" w:name="_Toc536134268"/>
      <w:r w:rsidRPr="00C231EB">
        <w:rPr>
          <w:rFonts w:ascii="Arial" w:hAnsi="Arial" w:cs="Arial"/>
          <w:b/>
          <w:color w:val="000000" w:themeColor="text1"/>
        </w:rPr>
        <w:t>1.4</w:t>
      </w:r>
      <w:r w:rsidR="008E2575" w:rsidRPr="00C231EB">
        <w:rPr>
          <w:rFonts w:ascii="Arial" w:hAnsi="Arial" w:cs="Arial"/>
          <w:b/>
          <w:color w:val="000000" w:themeColor="text1"/>
        </w:rPr>
        <w:t>.1</w:t>
      </w:r>
      <w:r w:rsidR="002D1888" w:rsidRPr="00C231EB">
        <w:rPr>
          <w:rFonts w:ascii="Arial" w:hAnsi="Arial" w:cs="Arial"/>
          <w:b/>
          <w:color w:val="000000" w:themeColor="text1"/>
        </w:rPr>
        <w:t>.</w:t>
      </w:r>
      <w:r w:rsidR="008E2575" w:rsidRPr="00C231EB">
        <w:rPr>
          <w:rFonts w:ascii="Arial" w:hAnsi="Arial" w:cs="Arial"/>
          <w:b/>
          <w:color w:val="000000" w:themeColor="text1"/>
        </w:rPr>
        <w:tab/>
        <w:t>Estado de nutrición</w:t>
      </w:r>
      <w:r w:rsidR="00510CAD">
        <w:rPr>
          <w:rFonts w:ascii="Arial" w:hAnsi="Arial" w:cs="Arial"/>
          <w:b/>
          <w:color w:val="000000" w:themeColor="text1"/>
        </w:rPr>
        <w:t>.</w:t>
      </w:r>
      <w:bookmarkEnd w:id="17"/>
    </w:p>
    <w:p w14:paraId="69477ADA" w14:textId="6C6D2A51" w:rsidR="004E6C38" w:rsidRPr="00DC36CA" w:rsidRDefault="004E6C38" w:rsidP="001B1A97">
      <w:pPr>
        <w:spacing w:after="240" w:line="360" w:lineRule="auto"/>
        <w:jc w:val="both"/>
        <w:rPr>
          <w:rFonts w:ascii="Arial" w:hAnsi="Arial" w:cs="Arial"/>
          <w:color w:val="000000" w:themeColor="text1"/>
        </w:rPr>
      </w:pPr>
      <w:r w:rsidRPr="00DC36CA">
        <w:rPr>
          <w:rFonts w:ascii="Arial" w:hAnsi="Arial" w:cs="Arial"/>
          <w:color w:val="000000" w:themeColor="text1"/>
        </w:rPr>
        <w:t xml:space="preserve">México, al igual </w:t>
      </w:r>
      <w:r w:rsidR="007C23F1">
        <w:rPr>
          <w:rFonts w:ascii="Arial" w:hAnsi="Arial" w:cs="Arial"/>
          <w:color w:val="000000" w:themeColor="text1"/>
        </w:rPr>
        <w:t>que varios países del mundo, se enfrenta</w:t>
      </w:r>
      <w:r w:rsidRPr="00DC36CA">
        <w:rPr>
          <w:rFonts w:ascii="Arial" w:hAnsi="Arial" w:cs="Arial"/>
          <w:color w:val="000000" w:themeColor="text1"/>
        </w:rPr>
        <w:t xml:space="preserve"> a un grave problema de mala nutrición. Por un lado, todavía más de un millón de niños tienen retardo en crecimiento y, por el otro, el sobrepeso y la obesidad aquejan a millones de personas en el país, situación que sin duda conlleva a la aparición más frecuente de enfermedades crónicas com</w:t>
      </w:r>
      <w:r w:rsidR="00BC43B6">
        <w:rPr>
          <w:rFonts w:ascii="Arial" w:hAnsi="Arial" w:cs="Arial"/>
          <w:color w:val="000000" w:themeColor="text1"/>
        </w:rPr>
        <w:t>o la diabetes y la hipertensión</w:t>
      </w:r>
      <w:sdt>
        <w:sdtPr>
          <w:rPr>
            <w:rFonts w:ascii="Arial" w:hAnsi="Arial" w:cs="Arial"/>
            <w:color w:val="000000" w:themeColor="text1"/>
          </w:rPr>
          <w:id w:val="167372161"/>
          <w:citation/>
        </w:sdtPr>
        <w:sdtEndPr/>
        <w:sdtContent>
          <w:r w:rsidR="00E16B36">
            <w:rPr>
              <w:rFonts w:ascii="Arial" w:hAnsi="Arial" w:cs="Arial"/>
              <w:color w:val="000000" w:themeColor="text1"/>
            </w:rPr>
            <w:fldChar w:fldCharType="begin"/>
          </w:r>
          <w:r w:rsidR="0059691B">
            <w:rPr>
              <w:rFonts w:ascii="Arial" w:hAnsi="Arial" w:cs="Arial"/>
              <w:color w:val="000000" w:themeColor="text1"/>
              <w:lang w:val="es-MX"/>
            </w:rPr>
            <w:instrText xml:space="preserve">CITATION Sha151 \l 2058 </w:instrText>
          </w:r>
          <w:r w:rsidR="00E16B36">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(41)</w:t>
          </w:r>
          <w:r w:rsidR="00E16B36">
            <w:rPr>
              <w:rFonts w:ascii="Arial" w:hAnsi="Arial" w:cs="Arial"/>
              <w:color w:val="000000" w:themeColor="text1"/>
            </w:rPr>
            <w:fldChar w:fldCharType="end"/>
          </w:r>
        </w:sdtContent>
      </w:sdt>
      <w:r w:rsidR="00BC43B6">
        <w:rPr>
          <w:rFonts w:ascii="Arial" w:hAnsi="Arial" w:cs="Arial"/>
          <w:color w:val="000000" w:themeColor="text1"/>
        </w:rPr>
        <w:t>.</w:t>
      </w:r>
      <w:r w:rsidR="001B1A97" w:rsidRPr="00DC36CA">
        <w:rPr>
          <w:rFonts w:ascii="Arial" w:hAnsi="Arial" w:cs="Arial"/>
          <w:color w:val="000000" w:themeColor="text1"/>
        </w:rPr>
        <w:t xml:space="preserve"> </w:t>
      </w:r>
    </w:p>
    <w:p w14:paraId="35BBD1D0" w14:textId="7676A4A1" w:rsidR="00153C11" w:rsidRPr="00DC36CA" w:rsidRDefault="007C23F1" w:rsidP="001B1A97">
      <w:pPr>
        <w:spacing w:after="240" w:line="360" w:lineRule="auto"/>
        <w:jc w:val="both"/>
        <w:rPr>
          <w:rFonts w:ascii="Arial" w:hAnsi="Arial" w:cs="Arial"/>
          <w:color w:val="000000" w:themeColor="text1"/>
        </w:rPr>
      </w:pPr>
      <w:r>
        <w:rPr>
          <w:rFonts w:ascii="Arial" w:hAnsi="Arial" w:cs="Arial"/>
          <w:color w:val="000000" w:themeColor="text1"/>
        </w:rPr>
        <w:t>México ha</w:t>
      </w:r>
      <w:r w:rsidR="0080206C" w:rsidRPr="00DC36CA">
        <w:rPr>
          <w:rFonts w:ascii="Arial" w:hAnsi="Arial" w:cs="Arial"/>
          <w:color w:val="000000" w:themeColor="text1"/>
        </w:rPr>
        <w:t xml:space="preserve"> vivido de forma simultánea dos transiciones: por un lado, se ha observado la disminución de la prevalencia de desnutrición y anemia en menores </w:t>
      </w:r>
      <w:r>
        <w:rPr>
          <w:rFonts w:ascii="Arial" w:hAnsi="Arial" w:cs="Arial"/>
          <w:color w:val="000000" w:themeColor="text1"/>
        </w:rPr>
        <w:t>de cinco años y</w:t>
      </w:r>
      <w:r w:rsidR="0080206C" w:rsidRPr="00DC36CA">
        <w:rPr>
          <w:rFonts w:ascii="Arial" w:hAnsi="Arial" w:cs="Arial"/>
          <w:color w:val="000000" w:themeColor="text1"/>
        </w:rPr>
        <w:t xml:space="preserve"> por otro, un incremento de sobrepeso y obesidad en todos los grupos de edad. De esa manera, la desnutrición y la obesidad coexisten en la población mexicana como resultado de una mala nutri</w:t>
      </w:r>
      <w:r w:rsidR="00CB0BE5" w:rsidRPr="00DC36CA">
        <w:rPr>
          <w:rFonts w:ascii="Arial" w:hAnsi="Arial" w:cs="Arial"/>
          <w:color w:val="000000" w:themeColor="text1"/>
        </w:rPr>
        <w:t>ción</w:t>
      </w:r>
      <w:sdt>
        <w:sdtPr>
          <w:rPr>
            <w:rFonts w:ascii="Arial" w:hAnsi="Arial" w:cs="Arial"/>
            <w:color w:val="000000" w:themeColor="text1"/>
          </w:rPr>
          <w:id w:val="-1396664695"/>
          <w:citation/>
        </w:sdtPr>
        <w:sdtEndPr/>
        <w:sdtContent>
          <w:r w:rsidR="00D41BA0">
            <w:rPr>
              <w:rFonts w:ascii="Arial" w:hAnsi="Arial" w:cs="Arial"/>
              <w:color w:val="000000" w:themeColor="text1"/>
            </w:rPr>
            <w:fldChar w:fldCharType="begin"/>
          </w:r>
          <w:r w:rsidR="00D41BA0">
            <w:rPr>
              <w:rFonts w:ascii="Arial" w:hAnsi="Arial" w:cs="Arial"/>
              <w:color w:val="000000" w:themeColor="text1"/>
              <w:lang w:val="es-MX"/>
            </w:rPr>
            <w:instrText xml:space="preserve"> CITATION Con161 \l 2058 </w:instrText>
          </w:r>
          <w:r w:rsidR="00D41BA0">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(34)</w:t>
          </w:r>
          <w:r w:rsidR="00D41BA0">
            <w:rPr>
              <w:rFonts w:ascii="Arial" w:hAnsi="Arial" w:cs="Arial"/>
              <w:color w:val="000000" w:themeColor="text1"/>
            </w:rPr>
            <w:fldChar w:fldCharType="end"/>
          </w:r>
        </w:sdtContent>
      </w:sdt>
      <w:r w:rsidR="00BC43B6">
        <w:rPr>
          <w:rFonts w:ascii="Arial" w:hAnsi="Arial" w:cs="Arial"/>
          <w:color w:val="000000" w:themeColor="text1"/>
        </w:rPr>
        <w:t>.</w:t>
      </w:r>
      <w:r w:rsidR="00F96C46" w:rsidRPr="00DC36CA">
        <w:rPr>
          <w:rFonts w:ascii="Arial" w:hAnsi="Arial" w:cs="Arial"/>
          <w:color w:val="000000" w:themeColor="text1"/>
        </w:rPr>
        <w:t xml:space="preserve"> </w:t>
      </w:r>
    </w:p>
    <w:p w14:paraId="64F8595A" w14:textId="5F7B295A" w:rsidR="00F96C46" w:rsidRPr="001E344D" w:rsidRDefault="007C23F1" w:rsidP="001E344D">
      <w:pPr>
        <w:spacing w:after="240" w:line="360" w:lineRule="auto"/>
        <w:jc w:val="both"/>
        <w:rPr>
          <w:rFonts w:ascii="Arial" w:hAnsi="Arial" w:cs="Arial"/>
          <w:color w:val="000000" w:themeColor="text1"/>
        </w:rPr>
      </w:pPr>
      <w:r>
        <w:rPr>
          <w:rFonts w:ascii="Arial" w:hAnsi="Arial" w:cs="Arial"/>
          <w:color w:val="000000" w:themeColor="text1"/>
        </w:rPr>
        <w:t>Los patrones de alimentación</w:t>
      </w:r>
      <w:r w:rsidR="004E6C38" w:rsidRPr="00DC36CA">
        <w:rPr>
          <w:rFonts w:ascii="Arial" w:hAnsi="Arial" w:cs="Arial"/>
          <w:color w:val="000000" w:themeColor="text1"/>
        </w:rPr>
        <w:t xml:space="preserve"> de nuestro país se caracterizan por un alto cons</w:t>
      </w:r>
      <w:r w:rsidR="001367CD">
        <w:rPr>
          <w:rFonts w:ascii="Arial" w:hAnsi="Arial" w:cs="Arial"/>
          <w:color w:val="000000" w:themeColor="text1"/>
        </w:rPr>
        <w:t xml:space="preserve">umo de alimentos y bebidas densos en </w:t>
      </w:r>
      <w:r w:rsidR="00A34085">
        <w:rPr>
          <w:rFonts w:ascii="Arial" w:hAnsi="Arial" w:cs="Arial"/>
          <w:color w:val="000000" w:themeColor="text1"/>
        </w:rPr>
        <w:t xml:space="preserve">energía, </w:t>
      </w:r>
      <w:r w:rsidR="001367CD">
        <w:rPr>
          <w:rFonts w:ascii="Arial" w:hAnsi="Arial" w:cs="Arial"/>
          <w:color w:val="000000" w:themeColor="text1"/>
        </w:rPr>
        <w:t>bajo</w:t>
      </w:r>
      <w:r w:rsidR="004E6C38" w:rsidRPr="00DC36CA">
        <w:rPr>
          <w:rFonts w:ascii="Arial" w:hAnsi="Arial" w:cs="Arial"/>
          <w:color w:val="000000" w:themeColor="text1"/>
        </w:rPr>
        <w:t xml:space="preserve">s en fibra, vitaminas y minerales, que contribuyen a la epidemia del sobrepeso y la obesidad. Al respecto, es importante rescatar y orientar a la población a la preferencia de alimentos tradicionales como el frijol, quelites, maíz y amaranto, entre otros, así como de frutas y verduras naturales, además de desincentivar el consumo de alimentos </w:t>
      </w:r>
      <w:r w:rsidR="00BC43B6">
        <w:rPr>
          <w:rFonts w:ascii="Arial" w:hAnsi="Arial" w:cs="Arial"/>
          <w:color w:val="000000" w:themeColor="text1"/>
        </w:rPr>
        <w:t>procesados y bebidas azucaradas</w:t>
      </w:r>
      <w:sdt>
        <w:sdtPr>
          <w:rPr>
            <w:rFonts w:ascii="Arial" w:hAnsi="Arial" w:cs="Arial"/>
            <w:color w:val="000000" w:themeColor="text1"/>
          </w:rPr>
          <w:id w:val="-1758285449"/>
          <w:citation/>
        </w:sdtPr>
        <w:sdtEndPr/>
        <w:sdtContent>
          <w:r w:rsidR="00D41BA0">
            <w:rPr>
              <w:rFonts w:ascii="Arial" w:hAnsi="Arial" w:cs="Arial"/>
              <w:color w:val="000000" w:themeColor="text1"/>
            </w:rPr>
            <w:fldChar w:fldCharType="begin"/>
          </w:r>
          <w:r w:rsidR="0059691B">
            <w:rPr>
              <w:rFonts w:ascii="Arial" w:hAnsi="Arial" w:cs="Arial"/>
              <w:color w:val="000000" w:themeColor="text1"/>
              <w:lang w:val="es-MX"/>
            </w:rPr>
            <w:instrText xml:space="preserve">CITATION Sha151 \l 2058 </w:instrText>
          </w:r>
          <w:r w:rsidR="00D41BA0">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(41)</w:t>
          </w:r>
          <w:r w:rsidR="00D41BA0">
            <w:rPr>
              <w:rFonts w:ascii="Arial" w:hAnsi="Arial" w:cs="Arial"/>
              <w:color w:val="000000" w:themeColor="text1"/>
            </w:rPr>
            <w:fldChar w:fldCharType="end"/>
          </w:r>
        </w:sdtContent>
      </w:sdt>
      <w:r w:rsidR="00BC43B6">
        <w:rPr>
          <w:rFonts w:ascii="Arial" w:hAnsi="Arial" w:cs="Arial"/>
          <w:color w:val="000000" w:themeColor="text1"/>
        </w:rPr>
        <w:t>.</w:t>
      </w:r>
      <w:r w:rsidR="00D41BA0" w:rsidRPr="00DC36CA">
        <w:rPr>
          <w:rFonts w:ascii="Arial" w:hAnsi="Arial" w:cs="Arial"/>
          <w:color w:val="000000" w:themeColor="text1"/>
        </w:rPr>
        <w:t xml:space="preserve"> </w:t>
      </w:r>
    </w:p>
    <w:p w14:paraId="2688B940" w14:textId="2DC65455" w:rsidR="006E6DE5" w:rsidRPr="00C231EB" w:rsidRDefault="00EC15C7" w:rsidP="005B30E9">
      <w:pPr>
        <w:pStyle w:val="Heading3"/>
        <w:spacing w:after="240"/>
        <w:rPr>
          <w:rFonts w:ascii="Arial" w:hAnsi="Arial" w:cs="Arial"/>
          <w:b/>
          <w:color w:val="000000" w:themeColor="text1"/>
        </w:rPr>
      </w:pPr>
      <w:bookmarkStart w:id="18" w:name="_Toc536134269"/>
      <w:r w:rsidRPr="00C231EB">
        <w:rPr>
          <w:rFonts w:ascii="Arial" w:hAnsi="Arial" w:cs="Arial"/>
          <w:b/>
          <w:color w:val="000000" w:themeColor="text1"/>
        </w:rPr>
        <w:lastRenderedPageBreak/>
        <w:t>1.4</w:t>
      </w:r>
      <w:r w:rsidR="008E2575" w:rsidRPr="00C231EB">
        <w:rPr>
          <w:rFonts w:ascii="Arial" w:hAnsi="Arial" w:cs="Arial"/>
          <w:b/>
          <w:color w:val="000000" w:themeColor="text1"/>
        </w:rPr>
        <w:t>.1.1</w:t>
      </w:r>
      <w:r w:rsidR="002D1888" w:rsidRPr="00C231EB">
        <w:rPr>
          <w:rFonts w:ascii="Arial" w:hAnsi="Arial" w:cs="Arial"/>
          <w:b/>
          <w:color w:val="000000" w:themeColor="text1"/>
        </w:rPr>
        <w:t>.</w:t>
      </w:r>
      <w:r w:rsidR="008E2575" w:rsidRPr="00C231EB">
        <w:rPr>
          <w:rFonts w:ascii="Arial" w:hAnsi="Arial" w:cs="Arial"/>
          <w:b/>
          <w:color w:val="000000" w:themeColor="text1"/>
        </w:rPr>
        <w:t xml:space="preserve"> Desnutrición</w:t>
      </w:r>
      <w:r w:rsidR="00510CAD">
        <w:rPr>
          <w:rFonts w:ascii="Arial" w:hAnsi="Arial" w:cs="Arial"/>
          <w:b/>
          <w:color w:val="000000" w:themeColor="text1"/>
        </w:rPr>
        <w:t>.</w:t>
      </w:r>
      <w:bookmarkEnd w:id="18"/>
    </w:p>
    <w:p w14:paraId="663780C6" w14:textId="4A3085B4" w:rsidR="0080206C" w:rsidRPr="00DC36CA" w:rsidRDefault="0080206C" w:rsidP="00F96C46">
      <w:pPr>
        <w:spacing w:after="240" w:line="360" w:lineRule="auto"/>
        <w:jc w:val="both"/>
        <w:rPr>
          <w:rFonts w:ascii="Arial" w:hAnsi="Arial" w:cs="Arial"/>
          <w:color w:val="000000" w:themeColor="text1"/>
        </w:rPr>
      </w:pPr>
      <w:r w:rsidRPr="00DC36CA">
        <w:rPr>
          <w:rFonts w:ascii="Arial" w:hAnsi="Arial" w:cs="Arial"/>
          <w:color w:val="000000" w:themeColor="text1"/>
        </w:rPr>
        <w:t>La desnutrición infant</w:t>
      </w:r>
      <w:r w:rsidR="001367CD">
        <w:rPr>
          <w:rFonts w:ascii="Arial" w:hAnsi="Arial" w:cs="Arial"/>
          <w:color w:val="000000" w:themeColor="text1"/>
        </w:rPr>
        <w:t>il es el resultado de la ingestión</w:t>
      </w:r>
      <w:r w:rsidRPr="00DC36CA">
        <w:rPr>
          <w:rFonts w:ascii="Arial" w:hAnsi="Arial" w:cs="Arial"/>
          <w:color w:val="000000" w:themeColor="text1"/>
        </w:rPr>
        <w:t xml:space="preserve"> insuficiente de alimentos (en cantidad y calidad), la falta de una atención adecuada y la aparic</w:t>
      </w:r>
      <w:r w:rsidR="00BC43B6">
        <w:rPr>
          <w:rFonts w:ascii="Arial" w:hAnsi="Arial" w:cs="Arial"/>
          <w:color w:val="000000" w:themeColor="text1"/>
        </w:rPr>
        <w:t>ión de enfermedades infecciosas</w:t>
      </w:r>
      <w:sdt>
        <w:sdtPr>
          <w:rPr>
            <w:rFonts w:ascii="Arial" w:hAnsi="Arial" w:cs="Arial"/>
            <w:color w:val="000000" w:themeColor="text1"/>
          </w:rPr>
          <w:id w:val="-1797064135"/>
          <w:citation/>
        </w:sdtPr>
        <w:sdtEndPr/>
        <w:sdtContent>
          <w:r w:rsidR="00D41BA0">
            <w:rPr>
              <w:rFonts w:ascii="Arial" w:hAnsi="Arial" w:cs="Arial"/>
              <w:color w:val="000000" w:themeColor="text1"/>
            </w:rPr>
            <w:fldChar w:fldCharType="begin"/>
          </w:r>
          <w:r w:rsidR="0059691B">
            <w:rPr>
              <w:rFonts w:ascii="Arial" w:hAnsi="Arial" w:cs="Arial"/>
              <w:color w:val="000000" w:themeColor="text1"/>
              <w:lang w:val="es-MX"/>
            </w:rPr>
            <w:instrText xml:space="preserve">CITATION UNI11 \l 2058 </w:instrText>
          </w:r>
          <w:r w:rsidR="00D41BA0">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(42)</w:t>
          </w:r>
          <w:r w:rsidR="00D41BA0">
            <w:rPr>
              <w:rFonts w:ascii="Arial" w:hAnsi="Arial" w:cs="Arial"/>
              <w:color w:val="000000" w:themeColor="text1"/>
            </w:rPr>
            <w:fldChar w:fldCharType="end"/>
          </w:r>
        </w:sdtContent>
      </w:sdt>
      <w:r w:rsidR="00BC43B6">
        <w:rPr>
          <w:rFonts w:ascii="Arial" w:hAnsi="Arial" w:cs="Arial"/>
          <w:color w:val="000000" w:themeColor="text1"/>
        </w:rPr>
        <w:t>.</w:t>
      </w:r>
      <w:r w:rsidRPr="00DC36CA">
        <w:rPr>
          <w:rFonts w:ascii="Arial" w:hAnsi="Arial" w:cs="Arial"/>
          <w:color w:val="000000" w:themeColor="text1"/>
        </w:rPr>
        <w:t xml:space="preserve"> </w:t>
      </w:r>
    </w:p>
    <w:p w14:paraId="7A54126E" w14:textId="596ACF06" w:rsidR="006E6DE5" w:rsidRPr="00DC36CA" w:rsidRDefault="004C1C0D" w:rsidP="00F96C46">
      <w:pPr>
        <w:spacing w:after="240" w:line="360" w:lineRule="auto"/>
        <w:jc w:val="both"/>
        <w:rPr>
          <w:rFonts w:ascii="Arial" w:hAnsi="Arial" w:cs="Arial"/>
          <w:color w:val="000000" w:themeColor="text1"/>
        </w:rPr>
      </w:pPr>
      <w:r w:rsidRPr="00DC36CA">
        <w:rPr>
          <w:rFonts w:ascii="Arial" w:hAnsi="Arial" w:cs="Arial"/>
          <w:color w:val="000000" w:themeColor="text1"/>
        </w:rPr>
        <w:t>La desnutrición es la consecuencia más directa del hambre, provoca efectos negativos en la salud, en la educación y a lo largo del tiempo en la productividad y el c</w:t>
      </w:r>
      <w:r w:rsidR="00BC43B6">
        <w:rPr>
          <w:rFonts w:ascii="Arial" w:hAnsi="Arial" w:cs="Arial"/>
          <w:color w:val="000000" w:themeColor="text1"/>
        </w:rPr>
        <w:t>recimiento económico de un país</w:t>
      </w:r>
      <w:sdt>
        <w:sdtPr>
          <w:rPr>
            <w:rFonts w:ascii="Arial" w:hAnsi="Arial" w:cs="Arial"/>
            <w:color w:val="000000" w:themeColor="text1"/>
          </w:rPr>
          <w:id w:val="-1527256174"/>
          <w:citation/>
        </w:sdtPr>
        <w:sdtEndPr/>
        <w:sdtContent>
          <w:r w:rsidR="00B67E39">
            <w:rPr>
              <w:rFonts w:ascii="Arial" w:hAnsi="Arial" w:cs="Arial"/>
              <w:color w:val="000000" w:themeColor="text1"/>
            </w:rPr>
            <w:fldChar w:fldCharType="begin"/>
          </w:r>
          <w:r w:rsidR="00AA2882">
            <w:rPr>
              <w:rFonts w:ascii="Arial" w:hAnsi="Arial" w:cs="Arial"/>
              <w:color w:val="000000" w:themeColor="text1"/>
              <w:lang w:val="es-MX"/>
            </w:rPr>
            <w:instrText xml:space="preserve">CITATION Ins12 \l 2058 </w:instrText>
          </w:r>
          <w:r w:rsidR="00B67E3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w:t>
          </w:r>
          <w:r w:rsidR="00B67E39">
            <w:rPr>
              <w:rFonts w:ascii="Arial" w:hAnsi="Arial" w:cs="Arial"/>
              <w:color w:val="000000" w:themeColor="text1"/>
            </w:rPr>
            <w:fldChar w:fldCharType="end"/>
          </w:r>
        </w:sdtContent>
      </w:sdt>
      <w:r w:rsidR="00BC43B6">
        <w:rPr>
          <w:rFonts w:ascii="Arial" w:hAnsi="Arial" w:cs="Arial"/>
          <w:color w:val="000000" w:themeColor="text1"/>
        </w:rPr>
        <w:t>.</w:t>
      </w:r>
      <w:r w:rsidR="001B1A97" w:rsidRPr="00DC36CA">
        <w:rPr>
          <w:rFonts w:ascii="Arial" w:hAnsi="Arial" w:cs="Arial"/>
          <w:color w:val="000000" w:themeColor="text1"/>
        </w:rPr>
        <w:t xml:space="preserve"> </w:t>
      </w:r>
    </w:p>
    <w:p w14:paraId="0653F263" w14:textId="03531043" w:rsidR="0080206C" w:rsidRPr="00DC36CA" w:rsidRDefault="0005064D" w:rsidP="00F96C46">
      <w:pPr>
        <w:spacing w:after="240" w:line="360" w:lineRule="auto"/>
        <w:jc w:val="both"/>
        <w:rPr>
          <w:rFonts w:ascii="Arial" w:hAnsi="Arial" w:cs="Arial"/>
          <w:color w:val="000000" w:themeColor="text1"/>
        </w:rPr>
      </w:pPr>
      <w:r w:rsidRPr="00DC36CA">
        <w:rPr>
          <w:rFonts w:ascii="Arial" w:hAnsi="Arial" w:cs="Arial"/>
          <w:color w:val="000000" w:themeColor="text1"/>
        </w:rPr>
        <w:t>La desnutrición a largo plazo tiene efectos negativos sobre el desarrollo cognoscitivo y motor, la inmunidad y tal vez la incidencia de enfermedades crónico</w:t>
      </w:r>
      <w:r w:rsidR="00CB5AF9">
        <w:rPr>
          <w:rFonts w:ascii="Arial" w:hAnsi="Arial" w:cs="Arial"/>
          <w:color w:val="000000" w:themeColor="text1"/>
        </w:rPr>
        <w:t>-</w:t>
      </w:r>
      <w:r w:rsidRPr="00DC36CA">
        <w:rPr>
          <w:rFonts w:ascii="Arial" w:hAnsi="Arial" w:cs="Arial"/>
          <w:color w:val="000000" w:themeColor="text1"/>
        </w:rPr>
        <w:t xml:space="preserve">degenerativas. En el ámbito internacional se ha estimado que 178 millones de niños menores de cinco años en el mundo sufren de </w:t>
      </w:r>
      <w:r w:rsidR="001367CD">
        <w:rPr>
          <w:rFonts w:ascii="Arial" w:hAnsi="Arial" w:cs="Arial"/>
          <w:color w:val="000000" w:themeColor="text1"/>
        </w:rPr>
        <w:t>desnutrición crónica (baja estatura</w:t>
      </w:r>
      <w:r w:rsidRPr="00DC36CA">
        <w:rPr>
          <w:rFonts w:ascii="Arial" w:hAnsi="Arial" w:cs="Arial"/>
          <w:color w:val="000000" w:themeColor="text1"/>
        </w:rPr>
        <w:t xml:space="preserve"> para la edad), la cual es responsable del 35% (3.5 millones) de muertes en este gr</w:t>
      </w:r>
      <w:r w:rsidR="00F65FA9">
        <w:rPr>
          <w:rFonts w:ascii="Arial" w:hAnsi="Arial" w:cs="Arial"/>
          <w:color w:val="000000" w:themeColor="text1"/>
        </w:rPr>
        <w:t>upo de edad</w:t>
      </w:r>
      <w:r w:rsidRPr="00DC36CA">
        <w:rPr>
          <w:rFonts w:ascii="Arial" w:hAnsi="Arial" w:cs="Arial"/>
          <w:color w:val="000000" w:themeColor="text1"/>
        </w:rPr>
        <w:t>. En México, 1.5 millones de niños la padecen y es más prevalente en la región sur (19.2%) así como en las zonas con población in</w:t>
      </w:r>
      <w:r w:rsidR="00F65FA9">
        <w:rPr>
          <w:rFonts w:ascii="Arial" w:hAnsi="Arial" w:cs="Arial"/>
          <w:color w:val="000000" w:themeColor="text1"/>
        </w:rPr>
        <w:t xml:space="preserve">dígena </w:t>
      </w:r>
      <w:sdt>
        <w:sdtPr>
          <w:rPr>
            <w:rFonts w:ascii="Arial" w:hAnsi="Arial" w:cs="Arial"/>
            <w:color w:val="000000" w:themeColor="text1"/>
          </w:rPr>
          <w:id w:val="-1300919199"/>
          <w:citation/>
        </w:sdtPr>
        <w:sdtEndPr/>
        <w:sdtContent>
          <w:r w:rsidR="00B67E39">
            <w:rPr>
              <w:rFonts w:ascii="Arial" w:hAnsi="Arial" w:cs="Arial"/>
              <w:color w:val="000000" w:themeColor="text1"/>
            </w:rPr>
            <w:fldChar w:fldCharType="begin"/>
          </w:r>
          <w:r w:rsidR="0059691B">
            <w:rPr>
              <w:rFonts w:ascii="Arial" w:hAnsi="Arial" w:cs="Arial"/>
              <w:color w:val="000000" w:themeColor="text1"/>
              <w:lang w:val="es-MX"/>
            </w:rPr>
            <w:instrText xml:space="preserve">CITATION Sha151 \l 2058 </w:instrText>
          </w:r>
          <w:r w:rsidR="00B67E3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(41)</w:t>
          </w:r>
          <w:r w:rsidR="00B67E39">
            <w:rPr>
              <w:rFonts w:ascii="Arial" w:hAnsi="Arial" w:cs="Arial"/>
              <w:color w:val="000000" w:themeColor="text1"/>
            </w:rPr>
            <w:fldChar w:fldCharType="end"/>
          </w:r>
        </w:sdtContent>
      </w:sdt>
      <w:r w:rsidR="00BC43B6">
        <w:rPr>
          <w:rFonts w:ascii="Arial" w:hAnsi="Arial" w:cs="Arial"/>
          <w:color w:val="000000" w:themeColor="text1"/>
        </w:rPr>
        <w:t>.</w:t>
      </w:r>
      <w:r w:rsidR="001B1A97" w:rsidRPr="00DC36CA">
        <w:rPr>
          <w:rFonts w:ascii="Arial" w:hAnsi="Arial" w:cs="Arial"/>
          <w:color w:val="000000" w:themeColor="text1"/>
        </w:rPr>
        <w:t xml:space="preserve"> </w:t>
      </w:r>
    </w:p>
    <w:p w14:paraId="5D866D25" w14:textId="565ED04F" w:rsidR="0005064D" w:rsidRPr="00DC36CA" w:rsidRDefault="0005064D" w:rsidP="00F96C46">
      <w:pPr>
        <w:spacing w:after="240" w:line="360" w:lineRule="auto"/>
        <w:jc w:val="both"/>
        <w:rPr>
          <w:rFonts w:ascii="Arial" w:hAnsi="Arial" w:cs="Arial"/>
          <w:color w:val="000000" w:themeColor="text1"/>
        </w:rPr>
      </w:pPr>
      <w:r w:rsidRPr="00DC36CA">
        <w:rPr>
          <w:rFonts w:ascii="Arial" w:hAnsi="Arial" w:cs="Arial"/>
          <w:color w:val="000000" w:themeColor="text1"/>
        </w:rPr>
        <w:t xml:space="preserve">A pesar de que en los últimos 20 años en México se ha observado una disminución en los diferentes tipos de desnutrición infantil la prevalencia de baja talla, continúa siendo un grave problema de salud pública en menores </w:t>
      </w:r>
      <w:r w:rsidR="001367CD">
        <w:rPr>
          <w:rFonts w:ascii="Arial" w:hAnsi="Arial" w:cs="Arial"/>
          <w:color w:val="000000" w:themeColor="text1"/>
        </w:rPr>
        <w:t>de 5 años de edad. Ya que la baja estatura</w:t>
      </w:r>
      <w:r w:rsidRPr="00DC36CA">
        <w:rPr>
          <w:rFonts w:ascii="Arial" w:hAnsi="Arial" w:cs="Arial"/>
          <w:color w:val="000000" w:themeColor="text1"/>
        </w:rPr>
        <w:t xml:space="preserve"> es reflejo de los efectos negativos acumulados a lo largo del tiempo</w:t>
      </w:r>
      <w:sdt>
        <w:sdtPr>
          <w:rPr>
            <w:rFonts w:ascii="Arial" w:hAnsi="Arial" w:cs="Arial"/>
            <w:color w:val="000000" w:themeColor="text1"/>
          </w:rPr>
          <w:id w:val="-2012592527"/>
          <w:citation/>
        </w:sdtPr>
        <w:sdtEndPr/>
        <w:sdtContent>
          <w:r w:rsidR="00B67E39">
            <w:rPr>
              <w:rFonts w:ascii="Arial" w:hAnsi="Arial" w:cs="Arial"/>
              <w:color w:val="000000" w:themeColor="text1"/>
            </w:rPr>
            <w:fldChar w:fldCharType="begin"/>
          </w:r>
          <w:r w:rsidR="00AA2882">
            <w:rPr>
              <w:rFonts w:ascii="Arial" w:hAnsi="Arial" w:cs="Arial"/>
              <w:color w:val="000000" w:themeColor="text1"/>
              <w:lang w:val="es-MX"/>
            </w:rPr>
            <w:instrText xml:space="preserve">CITATION Ins12 \l 2058 </w:instrText>
          </w:r>
          <w:r w:rsidR="00B67E3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w:t>
          </w:r>
          <w:r w:rsidR="00B67E39">
            <w:rPr>
              <w:rFonts w:ascii="Arial" w:hAnsi="Arial" w:cs="Arial"/>
              <w:color w:val="000000" w:themeColor="text1"/>
            </w:rPr>
            <w:fldChar w:fldCharType="end"/>
          </w:r>
        </w:sdtContent>
      </w:sdt>
      <w:r w:rsidR="00BC43B6">
        <w:rPr>
          <w:rFonts w:ascii="Arial" w:hAnsi="Arial" w:cs="Arial"/>
          <w:color w:val="000000" w:themeColor="text1"/>
        </w:rPr>
        <w:t>.</w:t>
      </w:r>
      <w:r w:rsidR="001B1A97" w:rsidRPr="00DC36CA">
        <w:rPr>
          <w:rFonts w:ascii="Arial" w:hAnsi="Arial" w:cs="Arial"/>
          <w:color w:val="000000" w:themeColor="text1"/>
        </w:rPr>
        <w:t xml:space="preserve"> </w:t>
      </w:r>
    </w:p>
    <w:p w14:paraId="09161297" w14:textId="4001AC99" w:rsidR="0005064D" w:rsidRPr="00DC36CA" w:rsidRDefault="0005064D" w:rsidP="00F96C46">
      <w:pPr>
        <w:spacing w:after="240" w:line="360" w:lineRule="auto"/>
        <w:jc w:val="both"/>
        <w:rPr>
          <w:rFonts w:ascii="Arial" w:hAnsi="Arial" w:cs="Arial"/>
          <w:color w:val="000000" w:themeColor="text1"/>
        </w:rPr>
      </w:pPr>
      <w:r w:rsidRPr="00DC36CA">
        <w:rPr>
          <w:rFonts w:ascii="Arial" w:hAnsi="Arial" w:cs="Arial"/>
          <w:color w:val="000000" w:themeColor="text1"/>
        </w:rPr>
        <w:t>Al respecto, la información que se tiene para monitorear la magnitud y distribución de</w:t>
      </w:r>
      <w:r w:rsidR="001367CD">
        <w:rPr>
          <w:rFonts w:ascii="Arial" w:hAnsi="Arial" w:cs="Arial"/>
          <w:color w:val="000000" w:themeColor="text1"/>
        </w:rPr>
        <w:t xml:space="preserve"> la desnutrición en México</w:t>
      </w:r>
      <w:r w:rsidRPr="00DC36CA">
        <w:rPr>
          <w:rFonts w:ascii="Arial" w:hAnsi="Arial" w:cs="Arial"/>
          <w:color w:val="000000" w:themeColor="text1"/>
        </w:rPr>
        <w:t xml:space="preserve"> son las Encuestas Nacionales de Salud y </w:t>
      </w:r>
      <w:r w:rsidR="00BC43B6">
        <w:rPr>
          <w:rFonts w:ascii="Arial" w:hAnsi="Arial" w:cs="Arial"/>
          <w:color w:val="000000" w:themeColor="text1"/>
        </w:rPr>
        <w:t>Nutrición (ENSANUT 2006 y 2012)</w:t>
      </w:r>
      <w:sdt>
        <w:sdtPr>
          <w:rPr>
            <w:rFonts w:ascii="Arial" w:hAnsi="Arial" w:cs="Arial"/>
            <w:color w:val="000000" w:themeColor="text1"/>
          </w:rPr>
          <w:id w:val="1620412454"/>
          <w:citation/>
        </w:sdtPr>
        <w:sdtEndPr/>
        <w:sdtContent>
          <w:r w:rsidR="00B67E39">
            <w:rPr>
              <w:rFonts w:ascii="Arial" w:hAnsi="Arial" w:cs="Arial"/>
              <w:color w:val="000000" w:themeColor="text1"/>
            </w:rPr>
            <w:fldChar w:fldCharType="begin"/>
          </w:r>
          <w:r w:rsidR="00AA2882">
            <w:rPr>
              <w:rFonts w:ascii="Arial" w:hAnsi="Arial" w:cs="Arial"/>
              <w:color w:val="000000" w:themeColor="text1"/>
              <w:lang w:val="es-MX"/>
            </w:rPr>
            <w:instrText xml:space="preserve">CITATION Ins12 \l 2058 </w:instrText>
          </w:r>
          <w:r w:rsidR="00B67E3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w:t>
          </w:r>
          <w:r w:rsidR="00B67E39">
            <w:rPr>
              <w:rFonts w:ascii="Arial" w:hAnsi="Arial" w:cs="Arial"/>
              <w:color w:val="000000" w:themeColor="text1"/>
            </w:rPr>
            <w:fldChar w:fldCharType="end"/>
          </w:r>
        </w:sdtContent>
      </w:sdt>
      <w:r w:rsidR="00BC43B6">
        <w:rPr>
          <w:rFonts w:ascii="Arial" w:hAnsi="Arial" w:cs="Arial"/>
          <w:color w:val="000000" w:themeColor="text1"/>
        </w:rPr>
        <w:t>.</w:t>
      </w:r>
      <w:r w:rsidR="001B1A97" w:rsidRPr="00DC36CA">
        <w:rPr>
          <w:rFonts w:ascii="Arial" w:hAnsi="Arial" w:cs="Arial"/>
          <w:color w:val="000000" w:themeColor="text1"/>
        </w:rPr>
        <w:t xml:space="preserve"> </w:t>
      </w:r>
    </w:p>
    <w:p w14:paraId="2ED3DEC8" w14:textId="5E91732C" w:rsidR="0005064D" w:rsidRPr="00DC36CA" w:rsidRDefault="0005064D" w:rsidP="00F96C46">
      <w:pPr>
        <w:spacing w:after="240" w:line="360" w:lineRule="auto"/>
        <w:jc w:val="both"/>
        <w:rPr>
          <w:rFonts w:ascii="Arial" w:hAnsi="Arial" w:cs="Arial"/>
          <w:color w:val="000000" w:themeColor="text1"/>
        </w:rPr>
      </w:pPr>
      <w:r w:rsidRPr="00DC36CA">
        <w:rPr>
          <w:rFonts w:ascii="Arial" w:hAnsi="Arial" w:cs="Arial"/>
          <w:color w:val="000000" w:themeColor="text1"/>
        </w:rPr>
        <w:t xml:space="preserve">De acuerdo con la ENSANUT 2012, se estima que en todo el país 2.8% de los menores de cinco años presentan bajo peso, 13.6% muestran baja talla y 1.6% desnutrición aguda </w:t>
      </w:r>
      <w:r w:rsidR="009B7D6C">
        <w:rPr>
          <w:rFonts w:ascii="Arial" w:hAnsi="Arial" w:cs="Arial"/>
          <w:color w:val="000000" w:themeColor="text1"/>
        </w:rPr>
        <w:t>conocida como emaciación</w:t>
      </w:r>
      <w:r w:rsidRPr="00DC36CA">
        <w:rPr>
          <w:rFonts w:ascii="Arial" w:hAnsi="Arial" w:cs="Arial"/>
          <w:color w:val="000000" w:themeColor="text1"/>
        </w:rPr>
        <w:t xml:space="preserve"> </w:t>
      </w:r>
      <w:sdt>
        <w:sdtPr>
          <w:rPr>
            <w:rFonts w:ascii="Arial" w:hAnsi="Arial" w:cs="Arial"/>
            <w:color w:val="000000" w:themeColor="text1"/>
          </w:rPr>
          <w:id w:val="-1877621418"/>
          <w:citation/>
        </w:sdtPr>
        <w:sdtEndPr/>
        <w:sdtContent>
          <w:r w:rsidR="00B67E39">
            <w:rPr>
              <w:rFonts w:ascii="Arial" w:hAnsi="Arial" w:cs="Arial"/>
              <w:color w:val="000000" w:themeColor="text1"/>
            </w:rPr>
            <w:fldChar w:fldCharType="begin"/>
          </w:r>
          <w:r w:rsidR="00B67E39">
            <w:rPr>
              <w:rFonts w:ascii="Arial" w:hAnsi="Arial" w:cs="Arial"/>
              <w:color w:val="000000" w:themeColor="text1"/>
              <w:lang w:val="es-MX"/>
            </w:rPr>
            <w:instrText xml:space="preserve"> CITATION Ins122 \l 2058 </w:instrText>
          </w:r>
          <w:r w:rsidR="00B67E3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(43)</w:t>
          </w:r>
          <w:r w:rsidR="00B67E39">
            <w:rPr>
              <w:rFonts w:ascii="Arial" w:hAnsi="Arial" w:cs="Arial"/>
              <w:color w:val="000000" w:themeColor="text1"/>
            </w:rPr>
            <w:fldChar w:fldCharType="end"/>
          </w:r>
        </w:sdtContent>
      </w:sdt>
      <w:r w:rsidR="00BC43B6">
        <w:rPr>
          <w:rFonts w:ascii="Arial" w:hAnsi="Arial" w:cs="Arial"/>
          <w:color w:val="000000" w:themeColor="text1"/>
        </w:rPr>
        <w:t>.</w:t>
      </w:r>
      <w:r w:rsidR="00B67E39" w:rsidRPr="00DC36CA">
        <w:rPr>
          <w:rFonts w:ascii="Arial" w:hAnsi="Arial" w:cs="Arial"/>
          <w:color w:val="000000" w:themeColor="text1"/>
        </w:rPr>
        <w:t xml:space="preserve"> </w:t>
      </w:r>
    </w:p>
    <w:p w14:paraId="111673C7" w14:textId="17C459FA" w:rsidR="000B5FEE" w:rsidRPr="00DC36CA" w:rsidRDefault="001367CD" w:rsidP="00F96C46">
      <w:pPr>
        <w:spacing w:after="240" w:line="360" w:lineRule="auto"/>
        <w:jc w:val="both"/>
        <w:rPr>
          <w:rFonts w:ascii="Arial" w:hAnsi="Arial" w:cs="Arial"/>
          <w:color w:val="000000" w:themeColor="text1"/>
        </w:rPr>
      </w:pPr>
      <w:r>
        <w:rPr>
          <w:rFonts w:ascii="Arial" w:hAnsi="Arial" w:cs="Arial"/>
          <w:color w:val="000000" w:themeColor="text1"/>
        </w:rPr>
        <w:t>La baja estatura</w:t>
      </w:r>
      <w:r w:rsidR="000B5FEE" w:rsidRPr="00DC36CA">
        <w:rPr>
          <w:rFonts w:ascii="Arial" w:hAnsi="Arial" w:cs="Arial"/>
          <w:color w:val="000000" w:themeColor="text1"/>
        </w:rPr>
        <w:t xml:space="preserve"> en preescolares ha tenido una clara disminución, al pasar de 26.9% en 1988 a 13.6% en 2012, una reducción de 13.3 puntos porcentuales.</w:t>
      </w:r>
    </w:p>
    <w:p w14:paraId="256459F5" w14:textId="787CE976" w:rsidR="000B5FEE" w:rsidRPr="00DC36CA" w:rsidRDefault="000B5FEE" w:rsidP="00F96C46">
      <w:pPr>
        <w:spacing w:after="240" w:line="360" w:lineRule="auto"/>
        <w:jc w:val="both"/>
        <w:rPr>
          <w:rFonts w:ascii="Arial" w:hAnsi="Arial" w:cs="Arial"/>
          <w:color w:val="000000" w:themeColor="text1"/>
        </w:rPr>
      </w:pPr>
      <w:r w:rsidRPr="00DC36CA">
        <w:rPr>
          <w:rFonts w:ascii="Arial" w:hAnsi="Arial" w:cs="Arial"/>
          <w:color w:val="000000" w:themeColor="text1"/>
        </w:rPr>
        <w:lastRenderedPageBreak/>
        <w:t>Las ma</w:t>
      </w:r>
      <w:r w:rsidR="001367CD">
        <w:rPr>
          <w:rFonts w:ascii="Arial" w:hAnsi="Arial" w:cs="Arial"/>
          <w:color w:val="000000" w:themeColor="text1"/>
        </w:rPr>
        <w:t>yores prevalencias de baja estatura</w:t>
      </w:r>
      <w:r w:rsidRPr="00DC36CA">
        <w:rPr>
          <w:rFonts w:ascii="Arial" w:hAnsi="Arial" w:cs="Arial"/>
          <w:color w:val="000000" w:themeColor="text1"/>
        </w:rPr>
        <w:t xml:space="preserve"> se encuentran en el sur del país con 19.2%; a su vez, las localidades rurales de esta región presentan una prevalencia del 27.5%, 13.9 puntos porcentuales arriba del promedio nacional (13.6%).</w:t>
      </w:r>
    </w:p>
    <w:p w14:paraId="15DBDC7B" w14:textId="24EF8E57" w:rsidR="0005064D" w:rsidRPr="00DC36CA" w:rsidRDefault="000B5FEE" w:rsidP="00F96C46">
      <w:pPr>
        <w:spacing w:after="240" w:line="360" w:lineRule="auto"/>
        <w:jc w:val="both"/>
        <w:rPr>
          <w:rFonts w:ascii="Arial" w:hAnsi="Arial" w:cs="Arial"/>
          <w:color w:val="000000" w:themeColor="text1"/>
        </w:rPr>
      </w:pPr>
      <w:r w:rsidRPr="00DC36CA">
        <w:rPr>
          <w:rFonts w:ascii="Arial" w:hAnsi="Arial" w:cs="Arial"/>
          <w:color w:val="000000" w:themeColor="text1"/>
        </w:rPr>
        <w:t>De 1988 a 2012, el bajo peso se redujo de 10.8% a 2.8%, lo equiva</w:t>
      </w:r>
      <w:r w:rsidR="00BC43B6">
        <w:rPr>
          <w:rFonts w:ascii="Arial" w:hAnsi="Arial" w:cs="Arial"/>
          <w:color w:val="000000" w:themeColor="text1"/>
        </w:rPr>
        <w:t>lente a 8.0 puntos porcentuales</w:t>
      </w:r>
      <w:sdt>
        <w:sdtPr>
          <w:rPr>
            <w:rFonts w:ascii="Arial" w:hAnsi="Arial" w:cs="Arial"/>
            <w:color w:val="000000" w:themeColor="text1"/>
          </w:rPr>
          <w:id w:val="1868865693"/>
          <w:citation/>
        </w:sdtPr>
        <w:sdtEndPr/>
        <w:sdtContent>
          <w:r w:rsidR="00B67E39">
            <w:rPr>
              <w:rFonts w:ascii="Arial" w:hAnsi="Arial" w:cs="Arial"/>
              <w:color w:val="000000" w:themeColor="text1"/>
            </w:rPr>
            <w:fldChar w:fldCharType="begin"/>
          </w:r>
          <w:r w:rsidR="00B67E39">
            <w:rPr>
              <w:rFonts w:ascii="Arial" w:hAnsi="Arial" w:cs="Arial"/>
              <w:color w:val="000000" w:themeColor="text1"/>
              <w:lang w:val="es-MX"/>
            </w:rPr>
            <w:instrText xml:space="preserve"> CITATION Ins122 \l 2058 </w:instrText>
          </w:r>
          <w:r w:rsidR="00B67E3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(43)</w:t>
          </w:r>
          <w:r w:rsidR="00B67E39">
            <w:rPr>
              <w:rFonts w:ascii="Arial" w:hAnsi="Arial" w:cs="Arial"/>
              <w:color w:val="000000" w:themeColor="text1"/>
            </w:rPr>
            <w:fldChar w:fldCharType="end"/>
          </w:r>
        </w:sdtContent>
      </w:sdt>
      <w:r w:rsidR="00BC43B6">
        <w:rPr>
          <w:rFonts w:ascii="Arial" w:hAnsi="Arial" w:cs="Arial"/>
          <w:color w:val="000000" w:themeColor="text1"/>
        </w:rPr>
        <w:t>.</w:t>
      </w:r>
      <w:r w:rsidRPr="00DC36CA">
        <w:rPr>
          <w:rFonts w:ascii="Arial" w:hAnsi="Arial" w:cs="Arial"/>
          <w:color w:val="000000" w:themeColor="text1"/>
        </w:rPr>
        <w:t xml:space="preserve"> </w:t>
      </w:r>
    </w:p>
    <w:p w14:paraId="2EA6114F" w14:textId="1EC6C061" w:rsidR="000B5FEE" w:rsidRPr="00DC36CA" w:rsidRDefault="000B5FEE" w:rsidP="00F96C46">
      <w:pPr>
        <w:spacing w:after="240" w:line="360" w:lineRule="auto"/>
        <w:jc w:val="both"/>
        <w:rPr>
          <w:rFonts w:ascii="Arial" w:hAnsi="Arial" w:cs="Arial"/>
          <w:color w:val="000000" w:themeColor="text1"/>
        </w:rPr>
      </w:pPr>
      <w:r w:rsidRPr="00DC36CA">
        <w:rPr>
          <w:rFonts w:ascii="Arial" w:hAnsi="Arial" w:cs="Arial"/>
          <w:color w:val="000000" w:themeColor="text1"/>
        </w:rPr>
        <w:t xml:space="preserve">Del total de menores de cinco años evaluados </w:t>
      </w:r>
      <w:r w:rsidR="00F96C46" w:rsidRPr="00DC36CA">
        <w:rPr>
          <w:rFonts w:ascii="Arial" w:hAnsi="Arial" w:cs="Arial"/>
          <w:color w:val="000000" w:themeColor="text1"/>
        </w:rPr>
        <w:t xml:space="preserve">en 2012 en el Estado de México, </w:t>
      </w:r>
      <w:r w:rsidRPr="00DC36CA">
        <w:rPr>
          <w:rFonts w:ascii="Arial" w:hAnsi="Arial" w:cs="Arial"/>
          <w:color w:val="000000" w:themeColor="text1"/>
        </w:rPr>
        <w:t>16.2% prese</w:t>
      </w:r>
      <w:r w:rsidR="001367CD">
        <w:rPr>
          <w:rFonts w:ascii="Arial" w:hAnsi="Arial" w:cs="Arial"/>
          <w:color w:val="000000" w:themeColor="text1"/>
        </w:rPr>
        <w:t>ntó baja estatura</w:t>
      </w:r>
      <w:r w:rsidRPr="00DC36CA">
        <w:rPr>
          <w:rFonts w:ascii="Arial" w:hAnsi="Arial" w:cs="Arial"/>
          <w:color w:val="000000" w:themeColor="text1"/>
        </w:rPr>
        <w:t>, 2.5% bajo peso y 1.1% emaciaci</w:t>
      </w:r>
      <w:r w:rsidR="001367CD">
        <w:rPr>
          <w:rFonts w:ascii="Arial" w:hAnsi="Arial" w:cs="Arial"/>
          <w:color w:val="000000" w:themeColor="text1"/>
        </w:rPr>
        <w:t>ón. La prevalencia de baja estatura</w:t>
      </w:r>
      <w:r w:rsidRPr="00DC36CA">
        <w:rPr>
          <w:rFonts w:ascii="Arial" w:hAnsi="Arial" w:cs="Arial"/>
          <w:color w:val="000000" w:themeColor="text1"/>
        </w:rPr>
        <w:t xml:space="preserve"> en el Estado de México fue superior a la encontrada para el ámbito nacional (13.6</w:t>
      </w:r>
      <w:r w:rsidR="001367CD">
        <w:rPr>
          <w:rFonts w:ascii="Arial" w:hAnsi="Arial" w:cs="Arial"/>
          <w:color w:val="000000" w:themeColor="text1"/>
        </w:rPr>
        <w:t>%). La prevalencia de baja estatura</w:t>
      </w:r>
      <w:r w:rsidRPr="00DC36CA">
        <w:rPr>
          <w:rFonts w:ascii="Arial" w:hAnsi="Arial" w:cs="Arial"/>
          <w:color w:val="000000" w:themeColor="text1"/>
        </w:rPr>
        <w:t xml:space="preserve"> en 2012 para las localidades urbanas fue de 14</w:t>
      </w:r>
      <w:r w:rsidR="00BC43B6">
        <w:rPr>
          <w:rFonts w:ascii="Arial" w:hAnsi="Arial" w:cs="Arial"/>
          <w:color w:val="000000" w:themeColor="text1"/>
        </w:rPr>
        <w:t>.5% y para las rurales de 25.3%</w:t>
      </w:r>
      <w:sdt>
        <w:sdtPr>
          <w:rPr>
            <w:rFonts w:ascii="Arial" w:hAnsi="Arial" w:cs="Arial"/>
            <w:color w:val="000000" w:themeColor="text1"/>
          </w:rPr>
          <w:id w:val="-550311964"/>
          <w:citation/>
        </w:sdtPr>
        <w:sdtEndPr/>
        <w:sdtContent>
          <w:r w:rsidR="00B67E39">
            <w:rPr>
              <w:rFonts w:ascii="Arial" w:hAnsi="Arial" w:cs="Arial"/>
              <w:color w:val="000000" w:themeColor="text1"/>
            </w:rPr>
            <w:fldChar w:fldCharType="begin"/>
          </w:r>
          <w:r w:rsidR="0059691B">
            <w:rPr>
              <w:rFonts w:ascii="Arial" w:hAnsi="Arial" w:cs="Arial"/>
              <w:color w:val="000000" w:themeColor="text1"/>
              <w:lang w:val="es-MX"/>
            </w:rPr>
            <w:instrText xml:space="preserve">CITATION Ins13 \l 2058 </w:instrText>
          </w:r>
          <w:r w:rsidR="00B67E39">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(44)</w:t>
          </w:r>
          <w:r w:rsidR="00B67E39">
            <w:rPr>
              <w:rFonts w:ascii="Arial" w:hAnsi="Arial" w:cs="Arial"/>
              <w:color w:val="000000" w:themeColor="text1"/>
            </w:rPr>
            <w:fldChar w:fldCharType="end"/>
          </w:r>
        </w:sdtContent>
      </w:sdt>
      <w:r w:rsidR="00BC43B6">
        <w:rPr>
          <w:rFonts w:ascii="Arial" w:hAnsi="Arial" w:cs="Arial"/>
          <w:color w:val="000000" w:themeColor="text1"/>
        </w:rPr>
        <w:t>.</w:t>
      </w:r>
    </w:p>
    <w:p w14:paraId="33F2C723" w14:textId="5F7090C1" w:rsidR="006E6DE5" w:rsidRPr="00C231EB" w:rsidRDefault="00EC15C7" w:rsidP="005B30E9">
      <w:pPr>
        <w:pStyle w:val="Heading3"/>
        <w:spacing w:after="240"/>
        <w:rPr>
          <w:rFonts w:ascii="Arial" w:hAnsi="Arial" w:cs="Arial"/>
          <w:b/>
          <w:color w:val="000000" w:themeColor="text1"/>
        </w:rPr>
      </w:pPr>
      <w:bookmarkStart w:id="19" w:name="_Toc536134270"/>
      <w:r w:rsidRPr="00C231EB">
        <w:rPr>
          <w:rFonts w:ascii="Arial" w:hAnsi="Arial" w:cs="Arial"/>
          <w:b/>
          <w:color w:val="000000" w:themeColor="text1"/>
        </w:rPr>
        <w:t>1.4</w:t>
      </w:r>
      <w:r w:rsidR="008E2575" w:rsidRPr="00C231EB">
        <w:rPr>
          <w:rFonts w:ascii="Arial" w:hAnsi="Arial" w:cs="Arial"/>
          <w:b/>
          <w:color w:val="000000" w:themeColor="text1"/>
        </w:rPr>
        <w:t>.1.2</w:t>
      </w:r>
      <w:r w:rsidR="002D1888" w:rsidRPr="00C231EB">
        <w:rPr>
          <w:rFonts w:ascii="Arial" w:hAnsi="Arial" w:cs="Arial"/>
          <w:b/>
          <w:color w:val="000000" w:themeColor="text1"/>
        </w:rPr>
        <w:t>.</w:t>
      </w:r>
      <w:r w:rsidR="008E2575" w:rsidRPr="00C231EB">
        <w:rPr>
          <w:rFonts w:ascii="Arial" w:hAnsi="Arial" w:cs="Arial"/>
          <w:b/>
          <w:color w:val="000000" w:themeColor="text1"/>
        </w:rPr>
        <w:t xml:space="preserve"> </w:t>
      </w:r>
      <w:r w:rsidR="00F12F05" w:rsidRPr="00C231EB">
        <w:rPr>
          <w:rFonts w:ascii="Arial" w:hAnsi="Arial" w:cs="Arial"/>
          <w:b/>
          <w:color w:val="000000" w:themeColor="text1"/>
        </w:rPr>
        <w:t>Sobrepeso y Obesidad</w:t>
      </w:r>
      <w:r w:rsidR="00510CAD">
        <w:rPr>
          <w:rFonts w:ascii="Arial" w:hAnsi="Arial" w:cs="Arial"/>
          <w:b/>
          <w:color w:val="000000" w:themeColor="text1"/>
        </w:rPr>
        <w:t>.</w:t>
      </w:r>
      <w:bookmarkEnd w:id="19"/>
    </w:p>
    <w:p w14:paraId="03CE4F7A" w14:textId="67CA9CD6" w:rsidR="000B5FEE" w:rsidRPr="00DC36CA" w:rsidRDefault="000B5FEE" w:rsidP="00F96C46">
      <w:pPr>
        <w:spacing w:after="240" w:line="360" w:lineRule="auto"/>
        <w:jc w:val="both"/>
        <w:rPr>
          <w:rFonts w:ascii="Arial" w:hAnsi="Arial" w:cs="Arial"/>
          <w:color w:val="000000" w:themeColor="text1"/>
        </w:rPr>
      </w:pPr>
      <w:r w:rsidRPr="00DC36CA">
        <w:rPr>
          <w:rFonts w:ascii="Arial" w:hAnsi="Arial" w:cs="Arial"/>
          <w:color w:val="000000" w:themeColor="text1"/>
        </w:rPr>
        <w:t>Los niños en edad escolar (ambos sexos), de 5 a 11 años, presentaron una prevalencia nacional combinada de sobrepeso y obesidad en 2012 de 34.4%, 19.8% para s</w:t>
      </w:r>
      <w:r w:rsidR="009B7D6C">
        <w:rPr>
          <w:rFonts w:ascii="Arial" w:hAnsi="Arial" w:cs="Arial"/>
          <w:color w:val="000000" w:themeColor="text1"/>
        </w:rPr>
        <w:t>obrepeso y 14.6% para obesidad</w:t>
      </w:r>
      <w:sdt>
        <w:sdtPr>
          <w:rPr>
            <w:rFonts w:ascii="Arial" w:hAnsi="Arial" w:cs="Arial"/>
            <w:color w:val="000000" w:themeColor="text1"/>
          </w:rPr>
          <w:id w:val="-1098646020"/>
          <w:citation/>
        </w:sdtPr>
        <w:sdtEndPr/>
        <w:sdtContent>
          <w:r w:rsidR="0053350A">
            <w:rPr>
              <w:rFonts w:ascii="Arial" w:hAnsi="Arial" w:cs="Arial"/>
              <w:color w:val="000000" w:themeColor="text1"/>
            </w:rPr>
            <w:fldChar w:fldCharType="begin"/>
          </w:r>
          <w:r w:rsidR="0053350A">
            <w:rPr>
              <w:rFonts w:ascii="Arial" w:hAnsi="Arial" w:cs="Arial"/>
              <w:color w:val="000000" w:themeColor="text1"/>
              <w:lang w:val="es-MX"/>
            </w:rPr>
            <w:instrText xml:space="preserve"> CITATION Ins122 \l 2058 </w:instrText>
          </w:r>
          <w:r w:rsidR="0053350A">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(43)</w:t>
          </w:r>
          <w:r w:rsidR="0053350A">
            <w:rPr>
              <w:rFonts w:ascii="Arial" w:hAnsi="Arial" w:cs="Arial"/>
              <w:color w:val="000000" w:themeColor="text1"/>
            </w:rPr>
            <w:fldChar w:fldCharType="end"/>
          </w:r>
        </w:sdtContent>
      </w:sdt>
      <w:r w:rsidR="00BC43B6">
        <w:rPr>
          <w:rFonts w:ascii="Arial" w:hAnsi="Arial" w:cs="Arial"/>
          <w:color w:val="000000" w:themeColor="text1"/>
        </w:rPr>
        <w:t>.</w:t>
      </w:r>
      <w:r w:rsidR="0053350A" w:rsidRPr="00DC36CA">
        <w:rPr>
          <w:rFonts w:ascii="Arial" w:hAnsi="Arial" w:cs="Arial"/>
          <w:color w:val="000000" w:themeColor="text1"/>
        </w:rPr>
        <w:t xml:space="preserve"> </w:t>
      </w:r>
    </w:p>
    <w:p w14:paraId="1CCBB2EB" w14:textId="74DC4570" w:rsidR="00F12F05" w:rsidRPr="00DC36CA" w:rsidRDefault="000B5FEE" w:rsidP="00F96C46">
      <w:pPr>
        <w:spacing w:after="240" w:line="360" w:lineRule="auto"/>
        <w:jc w:val="both"/>
        <w:rPr>
          <w:rFonts w:ascii="Arial" w:hAnsi="Arial" w:cs="Arial"/>
          <w:color w:val="000000" w:themeColor="text1"/>
        </w:rPr>
      </w:pPr>
      <w:r w:rsidRPr="00DC36CA">
        <w:rPr>
          <w:rFonts w:ascii="Arial" w:hAnsi="Arial" w:cs="Arial"/>
          <w:color w:val="000000" w:themeColor="text1"/>
        </w:rPr>
        <w:t>En el mismo grupo de edad, las niñas presentaron una prevalencia combinada del 32% de sobrepeso y obesidad, 20.2% y 11.8%, respectivamente, mientras que los niños mostraron una prevalencia de sobrepeso del 19.5% y 17.4</w:t>
      </w:r>
      <w:r w:rsidR="00BC43B6">
        <w:rPr>
          <w:rFonts w:ascii="Arial" w:hAnsi="Arial" w:cs="Arial"/>
          <w:color w:val="000000" w:themeColor="text1"/>
        </w:rPr>
        <w:t>% de obesidad, 36.9% combinados</w:t>
      </w:r>
      <w:sdt>
        <w:sdtPr>
          <w:rPr>
            <w:rFonts w:ascii="Arial" w:hAnsi="Arial" w:cs="Arial"/>
            <w:color w:val="000000" w:themeColor="text1"/>
          </w:rPr>
          <w:id w:val="-300918489"/>
          <w:citation/>
        </w:sdtPr>
        <w:sdtEndPr/>
        <w:sdtContent>
          <w:r w:rsidR="0053350A">
            <w:rPr>
              <w:rFonts w:ascii="Arial" w:hAnsi="Arial" w:cs="Arial"/>
              <w:color w:val="000000" w:themeColor="text1"/>
            </w:rPr>
            <w:fldChar w:fldCharType="begin"/>
          </w:r>
          <w:r w:rsidR="0053350A">
            <w:rPr>
              <w:rFonts w:ascii="Arial" w:hAnsi="Arial" w:cs="Arial"/>
              <w:color w:val="000000" w:themeColor="text1"/>
              <w:lang w:val="es-MX"/>
            </w:rPr>
            <w:instrText xml:space="preserve"> CITATION Ins122 \l 2058 </w:instrText>
          </w:r>
          <w:r w:rsidR="0053350A">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(43)</w:t>
          </w:r>
          <w:r w:rsidR="0053350A">
            <w:rPr>
              <w:rFonts w:ascii="Arial" w:hAnsi="Arial" w:cs="Arial"/>
              <w:color w:val="000000" w:themeColor="text1"/>
            </w:rPr>
            <w:fldChar w:fldCharType="end"/>
          </w:r>
        </w:sdtContent>
      </w:sdt>
      <w:r w:rsidR="00BC43B6">
        <w:rPr>
          <w:rFonts w:ascii="Arial" w:hAnsi="Arial" w:cs="Arial"/>
          <w:color w:val="000000" w:themeColor="text1"/>
        </w:rPr>
        <w:t>.</w:t>
      </w:r>
      <w:r w:rsidR="0053350A" w:rsidRPr="00DC36CA">
        <w:rPr>
          <w:rFonts w:ascii="Arial" w:hAnsi="Arial" w:cs="Arial"/>
          <w:color w:val="000000" w:themeColor="text1"/>
        </w:rPr>
        <w:t xml:space="preserve"> </w:t>
      </w:r>
    </w:p>
    <w:p w14:paraId="4D9BB2AB" w14:textId="77777777" w:rsidR="000B5FEE" w:rsidRPr="00DC36CA" w:rsidRDefault="000B5FEE" w:rsidP="00F96C46">
      <w:pPr>
        <w:spacing w:after="240" w:line="360" w:lineRule="auto"/>
        <w:jc w:val="both"/>
        <w:rPr>
          <w:rFonts w:ascii="Arial" w:hAnsi="Arial" w:cs="Arial"/>
          <w:color w:val="000000" w:themeColor="text1"/>
        </w:rPr>
      </w:pPr>
      <w:r w:rsidRPr="00DC36CA">
        <w:rPr>
          <w:rFonts w:ascii="Arial" w:hAnsi="Arial" w:cs="Arial"/>
          <w:color w:val="000000" w:themeColor="text1"/>
        </w:rPr>
        <w:t>Al analizar las tendencias puede observarse que las cifras de sobrepeso y obesidad en escolares no han aumentado en los últimos seis años (2006 a 2012).</w:t>
      </w:r>
    </w:p>
    <w:p w14:paraId="69222708" w14:textId="4E5C1A93" w:rsidR="000B5FEE" w:rsidRPr="00DC36CA" w:rsidRDefault="000B5FEE" w:rsidP="00F96C46">
      <w:pPr>
        <w:spacing w:after="240" w:line="360" w:lineRule="auto"/>
        <w:jc w:val="both"/>
        <w:rPr>
          <w:rFonts w:ascii="Arial" w:hAnsi="Arial" w:cs="Arial"/>
          <w:color w:val="000000" w:themeColor="text1"/>
        </w:rPr>
      </w:pPr>
      <w:r w:rsidRPr="00DC36CA">
        <w:rPr>
          <w:rFonts w:ascii="Arial" w:hAnsi="Arial" w:cs="Arial"/>
          <w:color w:val="000000" w:themeColor="text1"/>
        </w:rPr>
        <w:t>Durante ese periodo la prevalencia combinada de sobrepeso y obesidad en ambos sexos disminuyó 0.</w:t>
      </w:r>
      <w:r w:rsidR="00BC43B6">
        <w:rPr>
          <w:rFonts w:ascii="Arial" w:hAnsi="Arial" w:cs="Arial"/>
          <w:color w:val="000000" w:themeColor="text1"/>
        </w:rPr>
        <w:t xml:space="preserve">4 </w:t>
      </w:r>
      <w:proofErr w:type="spellStart"/>
      <w:r w:rsidR="00BC43B6">
        <w:rPr>
          <w:rFonts w:ascii="Arial" w:hAnsi="Arial" w:cs="Arial"/>
          <w:color w:val="000000" w:themeColor="text1"/>
        </w:rPr>
        <w:t>pp</w:t>
      </w:r>
      <w:proofErr w:type="spellEnd"/>
      <w:r w:rsidR="00BC43B6">
        <w:rPr>
          <w:rFonts w:ascii="Arial" w:hAnsi="Arial" w:cs="Arial"/>
          <w:color w:val="000000" w:themeColor="text1"/>
        </w:rPr>
        <w:t>, al pasar de 34.8% a 34.4%</w:t>
      </w:r>
      <w:sdt>
        <w:sdtPr>
          <w:rPr>
            <w:rFonts w:ascii="Arial" w:hAnsi="Arial" w:cs="Arial"/>
            <w:color w:val="000000" w:themeColor="text1"/>
          </w:rPr>
          <w:id w:val="766114427"/>
          <w:citation/>
        </w:sdtPr>
        <w:sdtEndPr/>
        <w:sdtContent>
          <w:r w:rsidR="0053350A">
            <w:rPr>
              <w:rFonts w:ascii="Arial" w:hAnsi="Arial" w:cs="Arial"/>
              <w:color w:val="000000" w:themeColor="text1"/>
            </w:rPr>
            <w:fldChar w:fldCharType="begin"/>
          </w:r>
          <w:r w:rsidR="0053350A">
            <w:rPr>
              <w:rFonts w:ascii="Arial" w:hAnsi="Arial" w:cs="Arial"/>
              <w:color w:val="000000" w:themeColor="text1"/>
              <w:lang w:val="es-MX"/>
            </w:rPr>
            <w:instrText xml:space="preserve"> CITATION Ins122 \l 2058 </w:instrText>
          </w:r>
          <w:r w:rsidR="0053350A">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(43)</w:t>
          </w:r>
          <w:r w:rsidR="0053350A">
            <w:rPr>
              <w:rFonts w:ascii="Arial" w:hAnsi="Arial" w:cs="Arial"/>
              <w:color w:val="000000" w:themeColor="text1"/>
            </w:rPr>
            <w:fldChar w:fldCharType="end"/>
          </w:r>
        </w:sdtContent>
      </w:sdt>
      <w:r w:rsidR="00BC43B6">
        <w:rPr>
          <w:rFonts w:ascii="Arial" w:hAnsi="Arial" w:cs="Arial"/>
          <w:color w:val="000000" w:themeColor="text1"/>
        </w:rPr>
        <w:t>.</w:t>
      </w:r>
      <w:r w:rsidR="00CB0BE5" w:rsidRPr="00DC36CA">
        <w:rPr>
          <w:rFonts w:ascii="Arial" w:hAnsi="Arial" w:cs="Arial"/>
          <w:color w:val="000000" w:themeColor="text1"/>
        </w:rPr>
        <w:t xml:space="preserve"> </w:t>
      </w:r>
    </w:p>
    <w:p w14:paraId="387E7095" w14:textId="1DA846F8" w:rsidR="001B1A97" w:rsidRPr="00DC36CA" w:rsidRDefault="005E4B13" w:rsidP="001B1A97">
      <w:pPr>
        <w:spacing w:after="240" w:line="360" w:lineRule="auto"/>
        <w:jc w:val="both"/>
        <w:rPr>
          <w:rFonts w:ascii="Arial" w:hAnsi="Arial" w:cs="Arial"/>
          <w:color w:val="000000" w:themeColor="text1"/>
        </w:rPr>
      </w:pPr>
      <w:r w:rsidRPr="00DC36CA">
        <w:rPr>
          <w:rFonts w:ascii="Arial" w:hAnsi="Arial" w:cs="Arial"/>
          <w:color w:val="000000" w:themeColor="text1"/>
        </w:rPr>
        <w:t xml:space="preserve">En 2012 del total de niños </w:t>
      </w:r>
      <w:r w:rsidR="001E471A" w:rsidRPr="00DC36CA">
        <w:rPr>
          <w:rFonts w:ascii="Arial" w:hAnsi="Arial" w:cs="Arial"/>
          <w:color w:val="000000" w:themeColor="text1"/>
        </w:rPr>
        <w:t xml:space="preserve">evaluados </w:t>
      </w:r>
      <w:r w:rsidRPr="00DC36CA">
        <w:rPr>
          <w:rFonts w:ascii="Arial" w:hAnsi="Arial" w:cs="Arial"/>
          <w:color w:val="000000" w:themeColor="text1"/>
        </w:rPr>
        <w:t xml:space="preserve">en edad escolar (5-11 años) </w:t>
      </w:r>
      <w:r w:rsidR="001E471A" w:rsidRPr="00DC36CA">
        <w:rPr>
          <w:rFonts w:ascii="Arial" w:hAnsi="Arial" w:cs="Arial"/>
          <w:color w:val="000000" w:themeColor="text1"/>
        </w:rPr>
        <w:t xml:space="preserve">en el Estado de México, </w:t>
      </w:r>
      <w:r w:rsidRPr="00DC36CA">
        <w:rPr>
          <w:rFonts w:ascii="Arial" w:hAnsi="Arial" w:cs="Arial"/>
          <w:color w:val="000000" w:themeColor="text1"/>
        </w:rPr>
        <w:t xml:space="preserve">las prevalencias de sobrepeso y obesidad fueron 21.8 y 14.8%, respectivamente (suma de sobrepeso y obesidad, 36.7%). La prevalencia de sobrepeso en localidades urbanas disminuyó de 2006 a 2012 de 24.1 a 23.4% y </w:t>
      </w:r>
      <w:r w:rsidR="00F65FA9">
        <w:rPr>
          <w:rFonts w:ascii="Arial" w:hAnsi="Arial" w:cs="Arial"/>
          <w:color w:val="000000" w:themeColor="text1"/>
        </w:rPr>
        <w:t>para las rurales pasó</w:t>
      </w:r>
      <w:r w:rsidR="001E471A" w:rsidRPr="00DC36CA">
        <w:rPr>
          <w:rFonts w:ascii="Arial" w:hAnsi="Arial" w:cs="Arial"/>
          <w:color w:val="000000" w:themeColor="text1"/>
        </w:rPr>
        <w:t xml:space="preserve"> de 22.8 a </w:t>
      </w:r>
      <w:r w:rsidR="00BC43B6">
        <w:rPr>
          <w:rFonts w:ascii="Arial" w:hAnsi="Arial" w:cs="Arial"/>
          <w:color w:val="000000" w:themeColor="text1"/>
        </w:rPr>
        <w:t>12.9%, respectivamente</w:t>
      </w:r>
      <w:sdt>
        <w:sdtPr>
          <w:rPr>
            <w:rFonts w:ascii="Arial" w:hAnsi="Arial" w:cs="Arial"/>
            <w:color w:val="000000" w:themeColor="text1"/>
          </w:rPr>
          <w:id w:val="1690108014"/>
          <w:citation/>
        </w:sdtPr>
        <w:sdtEndPr/>
        <w:sdtContent>
          <w:r w:rsidR="0053350A">
            <w:rPr>
              <w:rFonts w:ascii="Arial" w:hAnsi="Arial" w:cs="Arial"/>
              <w:color w:val="000000" w:themeColor="text1"/>
            </w:rPr>
            <w:fldChar w:fldCharType="begin"/>
          </w:r>
          <w:r w:rsidR="0059691B">
            <w:rPr>
              <w:rFonts w:ascii="Arial" w:hAnsi="Arial" w:cs="Arial"/>
              <w:color w:val="000000" w:themeColor="text1"/>
              <w:lang w:val="es-MX"/>
            </w:rPr>
            <w:instrText xml:space="preserve">CITATION Ins13 \l 2058 </w:instrText>
          </w:r>
          <w:r w:rsidR="0053350A">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(44)</w:t>
          </w:r>
          <w:r w:rsidR="0053350A">
            <w:rPr>
              <w:rFonts w:ascii="Arial" w:hAnsi="Arial" w:cs="Arial"/>
              <w:color w:val="000000" w:themeColor="text1"/>
            </w:rPr>
            <w:fldChar w:fldCharType="end"/>
          </w:r>
        </w:sdtContent>
      </w:sdt>
      <w:r w:rsidR="00BC43B6">
        <w:rPr>
          <w:rFonts w:ascii="Arial" w:hAnsi="Arial" w:cs="Arial"/>
          <w:color w:val="000000" w:themeColor="text1"/>
        </w:rPr>
        <w:t>.</w:t>
      </w:r>
      <w:r w:rsidR="001B1A97" w:rsidRPr="00DC36CA">
        <w:rPr>
          <w:rFonts w:ascii="Arial" w:hAnsi="Arial" w:cs="Arial"/>
          <w:color w:val="000000" w:themeColor="text1"/>
        </w:rPr>
        <w:t xml:space="preserve"> </w:t>
      </w:r>
    </w:p>
    <w:p w14:paraId="62005C8A" w14:textId="24A39862" w:rsidR="00F30991" w:rsidRPr="00C231EB" w:rsidRDefault="004C1C0D" w:rsidP="005B30E9">
      <w:pPr>
        <w:pStyle w:val="Heading2"/>
        <w:spacing w:after="240"/>
        <w:rPr>
          <w:rFonts w:ascii="Arial" w:hAnsi="Arial" w:cs="Arial"/>
          <w:b/>
          <w:color w:val="000000" w:themeColor="text1"/>
          <w:sz w:val="24"/>
          <w:szCs w:val="24"/>
        </w:rPr>
      </w:pPr>
      <w:bookmarkStart w:id="20" w:name="_Toc536134271"/>
      <w:r w:rsidRPr="00C231EB">
        <w:rPr>
          <w:rFonts w:ascii="Arial" w:hAnsi="Arial" w:cs="Arial"/>
          <w:b/>
          <w:color w:val="000000" w:themeColor="text1"/>
          <w:sz w:val="24"/>
          <w:szCs w:val="24"/>
        </w:rPr>
        <w:lastRenderedPageBreak/>
        <w:t>1.5</w:t>
      </w:r>
      <w:r w:rsidR="002D1888" w:rsidRPr="00C231EB">
        <w:rPr>
          <w:rFonts w:ascii="Arial" w:hAnsi="Arial" w:cs="Arial"/>
          <w:b/>
          <w:color w:val="000000" w:themeColor="text1"/>
          <w:sz w:val="24"/>
          <w:szCs w:val="24"/>
        </w:rPr>
        <w:t>.</w:t>
      </w:r>
      <w:r w:rsidR="001E344D" w:rsidRPr="00C231EB">
        <w:rPr>
          <w:rFonts w:ascii="Arial" w:hAnsi="Arial" w:cs="Arial"/>
          <w:b/>
          <w:color w:val="000000" w:themeColor="text1"/>
          <w:sz w:val="24"/>
          <w:szCs w:val="24"/>
        </w:rPr>
        <w:t xml:space="preserve"> </w:t>
      </w:r>
      <w:r w:rsidR="007B34E3">
        <w:rPr>
          <w:rFonts w:ascii="Arial" w:hAnsi="Arial" w:cs="Arial"/>
          <w:b/>
          <w:color w:val="000000" w:themeColor="text1"/>
          <w:sz w:val="24"/>
          <w:szCs w:val="24"/>
        </w:rPr>
        <w:t>Matla</w:t>
      </w:r>
      <w:r w:rsidR="00CB5AF9">
        <w:rPr>
          <w:rFonts w:ascii="Arial" w:hAnsi="Arial" w:cs="Arial"/>
          <w:b/>
          <w:color w:val="000000" w:themeColor="text1"/>
          <w:sz w:val="24"/>
          <w:szCs w:val="24"/>
        </w:rPr>
        <w:t>t</w:t>
      </w:r>
      <w:r w:rsidR="007B34E3">
        <w:rPr>
          <w:rFonts w:ascii="Arial" w:hAnsi="Arial" w:cs="Arial"/>
          <w:b/>
          <w:color w:val="000000" w:themeColor="text1"/>
          <w:sz w:val="24"/>
          <w:szCs w:val="24"/>
        </w:rPr>
        <w:t>zinca</w:t>
      </w:r>
      <w:r w:rsidR="001367CD" w:rsidRPr="00C231EB">
        <w:rPr>
          <w:rFonts w:ascii="Arial" w:hAnsi="Arial" w:cs="Arial"/>
          <w:b/>
          <w:color w:val="000000" w:themeColor="text1"/>
          <w:sz w:val="24"/>
          <w:szCs w:val="24"/>
        </w:rPr>
        <w:t>s en San Francisco O</w:t>
      </w:r>
      <w:r w:rsidR="006E6DE5" w:rsidRPr="00C231EB">
        <w:rPr>
          <w:rFonts w:ascii="Arial" w:hAnsi="Arial" w:cs="Arial"/>
          <w:b/>
          <w:color w:val="000000" w:themeColor="text1"/>
          <w:sz w:val="24"/>
          <w:szCs w:val="24"/>
        </w:rPr>
        <w:t>xtotilpan</w:t>
      </w:r>
      <w:r w:rsidR="00510CAD">
        <w:rPr>
          <w:rFonts w:ascii="Arial" w:hAnsi="Arial" w:cs="Arial"/>
          <w:b/>
          <w:color w:val="000000" w:themeColor="text1"/>
          <w:sz w:val="24"/>
          <w:szCs w:val="24"/>
        </w:rPr>
        <w:t>.</w:t>
      </w:r>
      <w:bookmarkEnd w:id="20"/>
    </w:p>
    <w:p w14:paraId="42EAF7B8" w14:textId="57E7ED91" w:rsidR="005F1671" w:rsidRPr="00DC36CA" w:rsidRDefault="005F1671" w:rsidP="00F96C46">
      <w:pPr>
        <w:spacing w:after="240" w:line="360" w:lineRule="auto"/>
        <w:jc w:val="both"/>
        <w:rPr>
          <w:rFonts w:ascii="Arial" w:hAnsi="Arial" w:cs="Arial"/>
          <w:color w:val="000000" w:themeColor="text1"/>
        </w:rPr>
      </w:pPr>
      <w:r w:rsidRPr="00DC36CA">
        <w:rPr>
          <w:rFonts w:ascii="Arial" w:hAnsi="Arial" w:cs="Arial"/>
          <w:color w:val="000000" w:themeColor="text1"/>
        </w:rPr>
        <w:t>Antes de la conq</w:t>
      </w:r>
      <w:r w:rsidR="00F65FA9">
        <w:rPr>
          <w:rFonts w:ascii="Arial" w:hAnsi="Arial" w:cs="Arial"/>
          <w:color w:val="000000" w:themeColor="text1"/>
        </w:rPr>
        <w:t xml:space="preserve">uista mexica, el pueblo </w:t>
      </w:r>
      <w:r w:rsidR="007B34E3">
        <w:rPr>
          <w:rFonts w:ascii="Arial" w:hAnsi="Arial" w:cs="Arial"/>
          <w:color w:val="000000" w:themeColor="text1"/>
        </w:rPr>
        <w:t>Matla</w:t>
      </w:r>
      <w:r w:rsidR="00CB5AF9">
        <w:rPr>
          <w:rFonts w:ascii="Arial" w:hAnsi="Arial" w:cs="Arial"/>
          <w:color w:val="000000" w:themeColor="text1"/>
        </w:rPr>
        <w:t>t</w:t>
      </w:r>
      <w:r w:rsidR="007B34E3">
        <w:rPr>
          <w:rFonts w:ascii="Arial" w:hAnsi="Arial" w:cs="Arial"/>
          <w:color w:val="000000" w:themeColor="text1"/>
        </w:rPr>
        <w:t>zinca</w:t>
      </w:r>
      <w:r w:rsidRPr="00DC36CA">
        <w:rPr>
          <w:rFonts w:ascii="Arial" w:hAnsi="Arial" w:cs="Arial"/>
          <w:color w:val="000000" w:themeColor="text1"/>
        </w:rPr>
        <w:t xml:space="preserve"> formaba parte de una región llamada </w:t>
      </w:r>
      <w:proofErr w:type="spellStart"/>
      <w:r w:rsidRPr="00DC36CA">
        <w:rPr>
          <w:rFonts w:ascii="Arial" w:hAnsi="Arial" w:cs="Arial"/>
          <w:color w:val="000000" w:themeColor="text1"/>
        </w:rPr>
        <w:t>Matlatzinco</w:t>
      </w:r>
      <w:proofErr w:type="spellEnd"/>
      <w:r w:rsidRPr="00DC36CA">
        <w:rPr>
          <w:rFonts w:ascii="Arial" w:hAnsi="Arial" w:cs="Arial"/>
          <w:color w:val="000000" w:themeColor="text1"/>
        </w:rPr>
        <w:t>, que logró consolidarse como una región importante en Mesoamérica</w:t>
      </w:r>
      <w:r w:rsidR="00D91C25">
        <w:rPr>
          <w:rFonts w:ascii="Arial" w:hAnsi="Arial" w:cs="Arial"/>
          <w:color w:val="000000" w:themeColor="text1"/>
        </w:rPr>
        <w:t>. S</w:t>
      </w:r>
      <w:r w:rsidRPr="00DC36CA">
        <w:rPr>
          <w:rFonts w:ascii="Arial" w:hAnsi="Arial" w:cs="Arial"/>
          <w:color w:val="000000" w:themeColor="text1"/>
        </w:rPr>
        <w:t>u auge se ubica entre los años 1200</w:t>
      </w:r>
      <w:r w:rsidR="000607DE">
        <w:rPr>
          <w:rFonts w:ascii="Arial" w:hAnsi="Arial" w:cs="Arial"/>
          <w:color w:val="000000" w:themeColor="text1"/>
        </w:rPr>
        <w:t xml:space="preserve"> y 1476 D.C.</w:t>
      </w:r>
      <w:r w:rsidR="00D91C25">
        <w:rPr>
          <w:rFonts w:ascii="Arial" w:hAnsi="Arial" w:cs="Arial"/>
          <w:color w:val="000000" w:themeColor="text1"/>
        </w:rPr>
        <w:t>,</w:t>
      </w:r>
      <w:r w:rsidRPr="00DC36CA">
        <w:rPr>
          <w:rFonts w:ascii="Arial" w:hAnsi="Arial" w:cs="Arial"/>
          <w:color w:val="000000" w:themeColor="text1"/>
        </w:rPr>
        <w:t xml:space="preserve"> y fundaron grandes sitios importantes como </w:t>
      </w:r>
      <w:proofErr w:type="spellStart"/>
      <w:r w:rsidRPr="00DC36CA">
        <w:rPr>
          <w:rFonts w:ascii="Arial" w:hAnsi="Arial" w:cs="Arial"/>
          <w:color w:val="000000" w:themeColor="text1"/>
        </w:rPr>
        <w:t>Teotenango</w:t>
      </w:r>
      <w:proofErr w:type="spellEnd"/>
      <w:r w:rsidRPr="00DC36CA">
        <w:rPr>
          <w:rFonts w:ascii="Arial" w:hAnsi="Arial" w:cs="Arial"/>
          <w:color w:val="000000" w:themeColor="text1"/>
        </w:rPr>
        <w:t xml:space="preserve"> y </w:t>
      </w:r>
      <w:proofErr w:type="spellStart"/>
      <w:r w:rsidRPr="00DC36CA">
        <w:rPr>
          <w:rFonts w:ascii="Arial" w:hAnsi="Arial" w:cs="Arial"/>
          <w:color w:val="000000" w:themeColor="text1"/>
        </w:rPr>
        <w:t>Calixtlahuaca</w:t>
      </w:r>
      <w:proofErr w:type="spellEnd"/>
      <w:r w:rsidRPr="00DC36CA">
        <w:rPr>
          <w:rFonts w:ascii="Arial" w:hAnsi="Arial" w:cs="Arial"/>
          <w:color w:val="000000" w:themeColor="text1"/>
        </w:rPr>
        <w:t xml:space="preserve">, situados en la región centro-occidente </w:t>
      </w:r>
      <w:r w:rsidR="000607DE">
        <w:rPr>
          <w:rFonts w:ascii="Arial" w:hAnsi="Arial" w:cs="Arial"/>
          <w:color w:val="000000" w:themeColor="text1"/>
        </w:rPr>
        <w:t>y suroeste del Valle</w:t>
      </w:r>
      <w:r w:rsidR="00D91C25">
        <w:rPr>
          <w:rFonts w:ascii="Arial" w:hAnsi="Arial" w:cs="Arial"/>
          <w:color w:val="000000" w:themeColor="text1"/>
        </w:rPr>
        <w:t xml:space="preserve"> de Toluca</w:t>
      </w:r>
      <w:r w:rsidRPr="00DC36CA">
        <w:rPr>
          <w:rFonts w:ascii="Arial" w:hAnsi="Arial" w:cs="Arial"/>
          <w:color w:val="000000" w:themeColor="text1"/>
        </w:rPr>
        <w:t xml:space="preserve">. A finales del siglo XV, la conquista mexica sobre el </w:t>
      </w:r>
      <w:proofErr w:type="spellStart"/>
      <w:r w:rsidRPr="00DC36CA">
        <w:rPr>
          <w:rFonts w:ascii="Arial" w:hAnsi="Arial" w:cs="Arial"/>
          <w:color w:val="000000" w:themeColor="text1"/>
        </w:rPr>
        <w:t>matlatzinco</w:t>
      </w:r>
      <w:proofErr w:type="spellEnd"/>
      <w:r w:rsidRPr="00DC36CA">
        <w:rPr>
          <w:rFonts w:ascii="Arial" w:hAnsi="Arial" w:cs="Arial"/>
          <w:color w:val="000000" w:themeColor="text1"/>
        </w:rPr>
        <w:t>, y la invasión por el tlatoani Axayácatl origina un reparto de tierras y la delimitación territorial</w:t>
      </w:r>
      <w:r w:rsidR="000607DE">
        <w:rPr>
          <w:rFonts w:ascii="Arial" w:hAnsi="Arial" w:cs="Arial"/>
          <w:color w:val="000000" w:themeColor="text1"/>
        </w:rPr>
        <w:t xml:space="preserve"> de los poblados de Toluca</w:t>
      </w:r>
      <w:r w:rsidRPr="00DC36CA">
        <w:rPr>
          <w:rFonts w:ascii="Arial" w:hAnsi="Arial" w:cs="Arial"/>
          <w:color w:val="000000" w:themeColor="text1"/>
        </w:rPr>
        <w:t xml:space="preserve">. La reacción contra el régimen mexica fue causante de su movilización después de la conquista del Valle de Toluca por </w:t>
      </w:r>
      <w:proofErr w:type="spellStart"/>
      <w:r w:rsidRPr="00DC36CA">
        <w:rPr>
          <w:rFonts w:ascii="Arial" w:hAnsi="Arial" w:cs="Arial"/>
          <w:color w:val="000000" w:themeColor="text1"/>
        </w:rPr>
        <w:t>Axayáctl</w:t>
      </w:r>
      <w:proofErr w:type="spellEnd"/>
      <w:r w:rsidRPr="00DC36CA">
        <w:rPr>
          <w:rFonts w:ascii="Arial" w:hAnsi="Arial" w:cs="Arial"/>
          <w:color w:val="000000" w:themeColor="text1"/>
        </w:rPr>
        <w:t xml:space="preserve"> en 1473 (Quezada, 1996: 23, 43), quien obligaba a los </w:t>
      </w:r>
      <w:r w:rsidR="007B34E3">
        <w:rPr>
          <w:rFonts w:ascii="Arial" w:hAnsi="Arial" w:cs="Arial"/>
          <w:color w:val="000000" w:themeColor="text1"/>
        </w:rPr>
        <w:t>Matla</w:t>
      </w:r>
      <w:r w:rsidR="00CB5AF9">
        <w:rPr>
          <w:rFonts w:ascii="Arial" w:hAnsi="Arial" w:cs="Arial"/>
          <w:color w:val="000000" w:themeColor="text1"/>
        </w:rPr>
        <w:t>t</w:t>
      </w:r>
      <w:r w:rsidR="007B34E3">
        <w:rPr>
          <w:rFonts w:ascii="Arial" w:hAnsi="Arial" w:cs="Arial"/>
          <w:color w:val="000000" w:themeColor="text1"/>
        </w:rPr>
        <w:t>zinca</w:t>
      </w:r>
      <w:r w:rsidRPr="00DC36CA">
        <w:rPr>
          <w:rFonts w:ascii="Arial" w:hAnsi="Arial" w:cs="Arial"/>
          <w:color w:val="000000" w:themeColor="text1"/>
        </w:rPr>
        <w:t>s a pagar tributo con</w:t>
      </w:r>
      <w:r w:rsidR="0040124A">
        <w:rPr>
          <w:rFonts w:ascii="Arial" w:hAnsi="Arial" w:cs="Arial"/>
          <w:color w:val="000000" w:themeColor="text1"/>
        </w:rPr>
        <w:t>sistente en maíz (CDI, 2004: 7)</w:t>
      </w:r>
      <w:sdt>
        <w:sdtPr>
          <w:rPr>
            <w:rFonts w:ascii="Arial" w:hAnsi="Arial" w:cs="Arial"/>
            <w:color w:val="000000" w:themeColor="text1"/>
          </w:rPr>
          <w:id w:val="-187454236"/>
          <w:citation/>
        </w:sdtPr>
        <w:sdtEndPr/>
        <w:sdtContent>
          <w:r w:rsidR="0053350A">
            <w:rPr>
              <w:rFonts w:ascii="Arial" w:hAnsi="Arial" w:cs="Arial"/>
              <w:color w:val="000000" w:themeColor="text1"/>
            </w:rPr>
            <w:fldChar w:fldCharType="begin"/>
          </w:r>
          <w:r w:rsidR="00E56553">
            <w:rPr>
              <w:rFonts w:ascii="Arial" w:hAnsi="Arial" w:cs="Arial"/>
              <w:color w:val="000000" w:themeColor="text1"/>
              <w:lang w:val="es-MX"/>
            </w:rPr>
            <w:instrText xml:space="preserve">CITATION ETN \l 2058 </w:instrText>
          </w:r>
          <w:r w:rsidR="0053350A">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(45)</w:t>
          </w:r>
          <w:r w:rsidR="0053350A">
            <w:rPr>
              <w:rFonts w:ascii="Arial" w:hAnsi="Arial" w:cs="Arial"/>
              <w:color w:val="000000" w:themeColor="text1"/>
            </w:rPr>
            <w:fldChar w:fldCharType="end"/>
          </w:r>
        </w:sdtContent>
      </w:sdt>
      <w:r w:rsidR="0040124A">
        <w:rPr>
          <w:rFonts w:ascii="Arial" w:hAnsi="Arial" w:cs="Arial"/>
          <w:color w:val="000000" w:themeColor="text1"/>
        </w:rPr>
        <w:t>.</w:t>
      </w:r>
      <w:r w:rsidR="00A86D6A">
        <w:rPr>
          <w:rFonts w:ascii="Arial" w:hAnsi="Arial" w:cs="Arial"/>
          <w:color w:val="000000" w:themeColor="text1"/>
        </w:rPr>
        <w:t xml:space="preserve"> Actualmente, la mayor parte de los matla</w:t>
      </w:r>
      <w:r w:rsidR="00CB5AF9">
        <w:rPr>
          <w:rFonts w:ascii="Arial" w:hAnsi="Arial" w:cs="Arial"/>
          <w:color w:val="000000" w:themeColor="text1"/>
        </w:rPr>
        <w:t>t</w:t>
      </w:r>
      <w:r w:rsidR="00A86D6A">
        <w:rPr>
          <w:rFonts w:ascii="Arial" w:hAnsi="Arial" w:cs="Arial"/>
          <w:color w:val="000000" w:themeColor="text1"/>
        </w:rPr>
        <w:t xml:space="preserve">zincas se ubican en el pueblo de San Francisco </w:t>
      </w:r>
      <w:proofErr w:type="spellStart"/>
      <w:r w:rsidR="00A86D6A">
        <w:rPr>
          <w:rFonts w:ascii="Arial" w:hAnsi="Arial" w:cs="Arial"/>
          <w:color w:val="000000" w:themeColor="text1"/>
        </w:rPr>
        <w:t>Oxtotilpa</w:t>
      </w:r>
      <w:proofErr w:type="spellEnd"/>
      <w:r w:rsidR="00A86D6A">
        <w:rPr>
          <w:rFonts w:ascii="Arial" w:hAnsi="Arial" w:cs="Arial"/>
          <w:color w:val="000000" w:themeColor="text1"/>
        </w:rPr>
        <w:t>, en el municipio de Temascaltepec.</w:t>
      </w:r>
      <w:r w:rsidR="003E75FA" w:rsidRPr="00DC36CA">
        <w:rPr>
          <w:rFonts w:ascii="Arial" w:hAnsi="Arial" w:cs="Arial"/>
          <w:color w:val="000000" w:themeColor="text1"/>
        </w:rPr>
        <w:t xml:space="preserve"> </w:t>
      </w:r>
    </w:p>
    <w:p w14:paraId="43F49EE9" w14:textId="61EC5163" w:rsidR="005F1671" w:rsidRPr="00DC36CA" w:rsidRDefault="005F1671" w:rsidP="00F96C46">
      <w:pPr>
        <w:spacing w:after="240" w:line="360" w:lineRule="auto"/>
        <w:jc w:val="both"/>
        <w:rPr>
          <w:rFonts w:ascii="Arial" w:hAnsi="Arial" w:cs="Arial"/>
          <w:color w:val="000000" w:themeColor="text1"/>
        </w:rPr>
      </w:pPr>
      <w:r w:rsidRPr="00DC36CA">
        <w:rPr>
          <w:rFonts w:ascii="Arial" w:hAnsi="Arial" w:cs="Arial"/>
          <w:color w:val="000000" w:themeColor="text1"/>
        </w:rPr>
        <w:t xml:space="preserve">San Francisco Oxtotilpan se sitúa </w:t>
      </w:r>
      <w:r w:rsidR="001367CD">
        <w:rPr>
          <w:rFonts w:ascii="Arial" w:hAnsi="Arial" w:cs="Arial"/>
          <w:color w:val="000000" w:themeColor="text1"/>
        </w:rPr>
        <w:t xml:space="preserve">a </w:t>
      </w:r>
      <w:r w:rsidRPr="00DC36CA">
        <w:rPr>
          <w:rFonts w:ascii="Arial" w:hAnsi="Arial" w:cs="Arial"/>
          <w:color w:val="000000" w:themeColor="text1"/>
        </w:rPr>
        <w:t>40 kilómetros al sudoeste de Toluca, cuyas coordenadas corresponde a 19º 10´06´´ y 99º 54´ 05</w:t>
      </w:r>
      <w:r w:rsidR="001367CD" w:rsidRPr="00DC36CA">
        <w:rPr>
          <w:rFonts w:ascii="Arial" w:hAnsi="Arial" w:cs="Arial"/>
          <w:color w:val="000000" w:themeColor="text1"/>
        </w:rPr>
        <w:t>´´</w:t>
      </w:r>
      <w:r w:rsidRPr="00DC36CA">
        <w:rPr>
          <w:rFonts w:ascii="Arial" w:hAnsi="Arial" w:cs="Arial"/>
          <w:color w:val="000000" w:themeColor="text1"/>
        </w:rPr>
        <w:t>. Se extiende en un alto Valle a 2,643 metros sobre</w:t>
      </w:r>
      <w:r w:rsidR="0040124A">
        <w:rPr>
          <w:rFonts w:ascii="Arial" w:hAnsi="Arial" w:cs="Arial"/>
          <w:color w:val="000000" w:themeColor="text1"/>
        </w:rPr>
        <w:t xml:space="preserve"> el nivel del mar (INEGI, 2010)</w:t>
      </w:r>
      <w:sdt>
        <w:sdtPr>
          <w:rPr>
            <w:rFonts w:ascii="Arial" w:hAnsi="Arial" w:cs="Arial"/>
            <w:color w:val="000000" w:themeColor="text1"/>
          </w:rPr>
          <w:id w:val="-690381452"/>
          <w:citation/>
        </w:sdtPr>
        <w:sdtEndPr/>
        <w:sdtContent>
          <w:r w:rsidR="009F2E17">
            <w:rPr>
              <w:rFonts w:ascii="Arial" w:hAnsi="Arial" w:cs="Arial"/>
              <w:color w:val="000000" w:themeColor="text1"/>
            </w:rPr>
            <w:fldChar w:fldCharType="begin"/>
          </w:r>
          <w:r w:rsidR="00E56553">
            <w:rPr>
              <w:rFonts w:ascii="Arial" w:hAnsi="Arial" w:cs="Arial"/>
              <w:color w:val="000000" w:themeColor="text1"/>
              <w:lang w:val="es-MX"/>
            </w:rPr>
            <w:instrText xml:space="preserve">CITATION ETN \l 2058 </w:instrText>
          </w:r>
          <w:r w:rsidR="009F2E1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(45)</w:t>
          </w:r>
          <w:r w:rsidR="009F2E17">
            <w:rPr>
              <w:rFonts w:ascii="Arial" w:hAnsi="Arial" w:cs="Arial"/>
              <w:color w:val="000000" w:themeColor="text1"/>
            </w:rPr>
            <w:fldChar w:fldCharType="end"/>
          </w:r>
        </w:sdtContent>
      </w:sdt>
      <w:r w:rsidR="0040124A">
        <w:rPr>
          <w:rFonts w:ascii="Arial" w:hAnsi="Arial" w:cs="Arial"/>
          <w:color w:val="000000" w:themeColor="text1"/>
        </w:rPr>
        <w:t>.</w:t>
      </w:r>
      <w:r w:rsidR="001B1A97" w:rsidRPr="00DC36CA">
        <w:rPr>
          <w:rFonts w:ascii="Arial" w:hAnsi="Arial" w:cs="Arial"/>
          <w:color w:val="000000" w:themeColor="text1"/>
        </w:rPr>
        <w:t xml:space="preserve"> </w:t>
      </w:r>
      <w:r w:rsidR="001367CD">
        <w:rPr>
          <w:rFonts w:ascii="Arial" w:hAnsi="Arial" w:cs="Arial"/>
          <w:color w:val="000000" w:themeColor="text1"/>
        </w:rPr>
        <w:t>Sus colindancias son</w:t>
      </w:r>
      <w:r w:rsidRPr="00DC36CA">
        <w:rPr>
          <w:rFonts w:ascii="Arial" w:hAnsi="Arial" w:cs="Arial"/>
          <w:color w:val="000000" w:themeColor="text1"/>
        </w:rPr>
        <w:t xml:space="preserve">: al norte con Santa María del Monte, al sur con La Comunidad, al este con Mesón Viejo, al sudeste con San Miguel Oxtotilpan, al sudoeste con San Mateo </w:t>
      </w:r>
      <w:proofErr w:type="spellStart"/>
      <w:r w:rsidRPr="00DC36CA">
        <w:rPr>
          <w:rFonts w:ascii="Arial" w:hAnsi="Arial" w:cs="Arial"/>
          <w:color w:val="000000" w:themeColor="text1"/>
        </w:rPr>
        <w:t>Almomoloa</w:t>
      </w:r>
      <w:proofErr w:type="spellEnd"/>
      <w:r w:rsidRPr="00DC36CA">
        <w:rPr>
          <w:rFonts w:ascii="Arial" w:hAnsi="Arial" w:cs="Arial"/>
          <w:color w:val="000000" w:themeColor="text1"/>
        </w:rPr>
        <w:t xml:space="preserve"> y al noroeste con Corral de Piedra. </w:t>
      </w:r>
      <w:sdt>
        <w:sdtPr>
          <w:rPr>
            <w:rFonts w:ascii="Arial" w:hAnsi="Arial" w:cs="Arial"/>
            <w:color w:val="000000" w:themeColor="text1"/>
          </w:rPr>
          <w:id w:val="-1782262066"/>
          <w:citation/>
        </w:sdtPr>
        <w:sdtEndPr/>
        <w:sdtContent>
          <w:r w:rsidR="009F2E17">
            <w:rPr>
              <w:rFonts w:ascii="Arial" w:hAnsi="Arial" w:cs="Arial"/>
              <w:color w:val="000000" w:themeColor="text1"/>
            </w:rPr>
            <w:fldChar w:fldCharType="begin"/>
          </w:r>
          <w:r w:rsidR="00E56553">
            <w:rPr>
              <w:rFonts w:ascii="Arial" w:hAnsi="Arial" w:cs="Arial"/>
              <w:color w:val="000000" w:themeColor="text1"/>
              <w:lang w:val="es-MX"/>
            </w:rPr>
            <w:instrText xml:space="preserve">CITATION ETN \l 2058 </w:instrText>
          </w:r>
          <w:r w:rsidR="009F2E1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(45)</w:t>
          </w:r>
          <w:r w:rsidR="009F2E17">
            <w:rPr>
              <w:rFonts w:ascii="Arial" w:hAnsi="Arial" w:cs="Arial"/>
              <w:color w:val="000000" w:themeColor="text1"/>
            </w:rPr>
            <w:fldChar w:fldCharType="end"/>
          </w:r>
        </w:sdtContent>
      </w:sdt>
      <w:r w:rsidR="0040124A">
        <w:rPr>
          <w:rFonts w:ascii="Arial" w:hAnsi="Arial" w:cs="Arial"/>
          <w:color w:val="000000" w:themeColor="text1"/>
        </w:rPr>
        <w:t>.</w:t>
      </w:r>
      <w:r w:rsidR="009F2E17" w:rsidRPr="00DC36CA">
        <w:rPr>
          <w:rFonts w:ascii="Arial" w:hAnsi="Arial" w:cs="Arial"/>
          <w:color w:val="000000" w:themeColor="text1"/>
        </w:rPr>
        <w:t xml:space="preserve"> </w:t>
      </w:r>
    </w:p>
    <w:p w14:paraId="1A81319B" w14:textId="2CB33451" w:rsidR="005F1671" w:rsidRPr="00DC36CA" w:rsidRDefault="005F1671" w:rsidP="00F96C46">
      <w:pPr>
        <w:spacing w:after="240" w:line="360" w:lineRule="auto"/>
        <w:jc w:val="both"/>
        <w:rPr>
          <w:rFonts w:ascii="Arial" w:hAnsi="Arial" w:cs="Arial"/>
          <w:color w:val="000000" w:themeColor="text1"/>
        </w:rPr>
      </w:pPr>
      <w:r w:rsidRPr="00DC36CA">
        <w:rPr>
          <w:rFonts w:ascii="Arial" w:hAnsi="Arial" w:cs="Arial"/>
          <w:color w:val="000000" w:themeColor="text1"/>
        </w:rPr>
        <w:t>Según datos del último</w:t>
      </w:r>
      <w:r w:rsidR="001367CD">
        <w:rPr>
          <w:rFonts w:ascii="Arial" w:hAnsi="Arial" w:cs="Arial"/>
          <w:color w:val="000000" w:themeColor="text1"/>
        </w:rPr>
        <w:t xml:space="preserve"> censo poblacional (INEGI, 2010</w:t>
      </w:r>
      <w:r w:rsidRPr="00DC36CA">
        <w:rPr>
          <w:rFonts w:ascii="Arial" w:hAnsi="Arial" w:cs="Arial"/>
          <w:color w:val="000000" w:themeColor="text1"/>
        </w:rPr>
        <w:t>)</w:t>
      </w:r>
      <w:r w:rsidR="001367CD">
        <w:rPr>
          <w:rFonts w:ascii="Arial" w:hAnsi="Arial" w:cs="Arial"/>
          <w:color w:val="000000" w:themeColor="text1"/>
        </w:rPr>
        <w:t>, San Francisco Oxtotilpan tenía</w:t>
      </w:r>
      <w:r w:rsidRPr="00DC36CA">
        <w:rPr>
          <w:rFonts w:ascii="Arial" w:hAnsi="Arial" w:cs="Arial"/>
          <w:color w:val="000000" w:themeColor="text1"/>
        </w:rPr>
        <w:t xml:space="preserve"> una población total de 1435 habitantes, de los cuales 764 son mujeres y 671 son hombres (INEGI 2010). La generación menor de 15 años es de 38% (278 niñas y 271 niños), y la de 15 a menos de 25 años de edad corresponde al 14% (73 mujeres y 95 hombres) del total de la población, ello indica que es una comunidad eminentemente joven. Sin embargo</w:t>
      </w:r>
      <w:r w:rsidR="005D579A">
        <w:rPr>
          <w:rFonts w:ascii="Arial" w:hAnsi="Arial" w:cs="Arial"/>
          <w:color w:val="000000" w:themeColor="text1"/>
        </w:rPr>
        <w:t>,</w:t>
      </w:r>
      <w:r w:rsidRPr="00DC36CA">
        <w:rPr>
          <w:rFonts w:ascii="Arial" w:hAnsi="Arial" w:cs="Arial"/>
          <w:color w:val="000000" w:themeColor="text1"/>
        </w:rPr>
        <w:t xml:space="preserve"> la población adulta mayor de 60 años también es relevante en la estructura poblacional de la comunidad, ellos alcanzan el 16</w:t>
      </w:r>
      <w:r w:rsidR="0040124A">
        <w:rPr>
          <w:rFonts w:ascii="Arial" w:hAnsi="Arial" w:cs="Arial"/>
          <w:color w:val="000000" w:themeColor="text1"/>
        </w:rPr>
        <w:t>.7% (137 mujeres y 102 hombres)</w:t>
      </w:r>
      <w:sdt>
        <w:sdtPr>
          <w:rPr>
            <w:rFonts w:ascii="Arial" w:hAnsi="Arial" w:cs="Arial"/>
            <w:color w:val="000000" w:themeColor="text1"/>
          </w:rPr>
          <w:id w:val="2119332677"/>
          <w:citation/>
        </w:sdtPr>
        <w:sdtEndPr/>
        <w:sdtContent>
          <w:r w:rsidR="009F2E17">
            <w:rPr>
              <w:rFonts w:ascii="Arial" w:hAnsi="Arial" w:cs="Arial"/>
              <w:color w:val="000000" w:themeColor="text1"/>
            </w:rPr>
            <w:fldChar w:fldCharType="begin"/>
          </w:r>
          <w:r w:rsidR="00E56553">
            <w:rPr>
              <w:rFonts w:ascii="Arial" w:hAnsi="Arial" w:cs="Arial"/>
              <w:color w:val="000000" w:themeColor="text1"/>
              <w:lang w:val="es-MX"/>
            </w:rPr>
            <w:instrText xml:space="preserve">CITATION ETN \l 2058 </w:instrText>
          </w:r>
          <w:r w:rsidR="009F2E1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(45)</w:t>
          </w:r>
          <w:r w:rsidR="009F2E17">
            <w:rPr>
              <w:rFonts w:ascii="Arial" w:hAnsi="Arial" w:cs="Arial"/>
              <w:color w:val="000000" w:themeColor="text1"/>
            </w:rPr>
            <w:fldChar w:fldCharType="end"/>
          </w:r>
        </w:sdtContent>
      </w:sdt>
      <w:r w:rsidR="0040124A">
        <w:rPr>
          <w:rFonts w:ascii="Arial" w:hAnsi="Arial" w:cs="Arial"/>
          <w:color w:val="000000" w:themeColor="text1"/>
        </w:rPr>
        <w:t>.</w:t>
      </w:r>
      <w:r w:rsidR="009F2E17" w:rsidRPr="00DC36CA">
        <w:rPr>
          <w:rFonts w:ascii="Arial" w:hAnsi="Arial" w:cs="Arial"/>
          <w:color w:val="000000" w:themeColor="text1"/>
        </w:rPr>
        <w:t xml:space="preserve"> </w:t>
      </w:r>
    </w:p>
    <w:p w14:paraId="6958BC6E" w14:textId="7B30D5E0" w:rsidR="005F1671" w:rsidRPr="00DC36CA" w:rsidRDefault="005F1671" w:rsidP="00F96C46">
      <w:pPr>
        <w:spacing w:after="240" w:line="360" w:lineRule="auto"/>
        <w:jc w:val="both"/>
        <w:rPr>
          <w:rFonts w:ascii="Arial" w:hAnsi="Arial" w:cs="Arial"/>
          <w:color w:val="000000" w:themeColor="text1"/>
        </w:rPr>
      </w:pPr>
      <w:r w:rsidRPr="00DC36CA">
        <w:rPr>
          <w:rFonts w:ascii="Arial" w:hAnsi="Arial" w:cs="Arial"/>
          <w:color w:val="000000" w:themeColor="text1"/>
        </w:rPr>
        <w:t>De 411 personas con estudios de primaria, 50% personas no completaron la primaria (115 mujeres, 90 hombres). En cambio</w:t>
      </w:r>
      <w:r w:rsidR="00A86D6A">
        <w:rPr>
          <w:rFonts w:ascii="Arial" w:hAnsi="Arial" w:cs="Arial"/>
          <w:color w:val="000000" w:themeColor="text1"/>
        </w:rPr>
        <w:t>,</w:t>
      </w:r>
      <w:r w:rsidRPr="00DC36CA">
        <w:rPr>
          <w:rFonts w:ascii="Arial" w:hAnsi="Arial" w:cs="Arial"/>
          <w:color w:val="000000" w:themeColor="text1"/>
        </w:rPr>
        <w:t xml:space="preserve"> de 294 inscritos en secundaria, </w:t>
      </w:r>
      <w:r w:rsidRPr="00DC36CA">
        <w:rPr>
          <w:rFonts w:ascii="Arial" w:hAnsi="Arial" w:cs="Arial"/>
          <w:color w:val="000000" w:themeColor="text1"/>
        </w:rPr>
        <w:lastRenderedPageBreak/>
        <w:t xml:space="preserve">sólo 13.6% no completó la secundaria (17 mujeres, 23 </w:t>
      </w:r>
      <w:r w:rsidR="00D8545D" w:rsidRPr="00DC36CA">
        <w:rPr>
          <w:rFonts w:ascii="Arial" w:hAnsi="Arial" w:cs="Arial"/>
          <w:color w:val="000000" w:themeColor="text1"/>
        </w:rPr>
        <w:t>hombres)</w:t>
      </w:r>
      <w:r w:rsidRPr="00DC36CA">
        <w:rPr>
          <w:rFonts w:ascii="Arial" w:hAnsi="Arial" w:cs="Arial"/>
          <w:color w:val="000000" w:themeColor="text1"/>
        </w:rPr>
        <w:t>. No obstante, y pese a que existe una escuela de bachillerato en la comunidad y que la mayoría de los y las jóvenes se inscriben terminando la secundaria (70.6%), más de la mitad no concluye este paso, siendo así que el 35% (entre 18 y 25 años de edad) asiste a una educación de nivel superior. Cabe señalar que el 6.5 % del total de la población tiene estudios post-bá</w:t>
      </w:r>
      <w:r w:rsidR="0040124A">
        <w:rPr>
          <w:rFonts w:ascii="Arial" w:hAnsi="Arial" w:cs="Arial"/>
          <w:color w:val="000000" w:themeColor="text1"/>
        </w:rPr>
        <w:t>sicos (56 mujeres y 37 hombres)</w:t>
      </w:r>
      <w:sdt>
        <w:sdtPr>
          <w:rPr>
            <w:rFonts w:ascii="Arial" w:hAnsi="Arial" w:cs="Arial"/>
            <w:color w:val="000000" w:themeColor="text1"/>
          </w:rPr>
          <w:id w:val="83433353"/>
          <w:citation/>
        </w:sdtPr>
        <w:sdtEndPr/>
        <w:sdtContent>
          <w:r w:rsidR="009F2E17">
            <w:rPr>
              <w:rFonts w:ascii="Arial" w:hAnsi="Arial" w:cs="Arial"/>
              <w:color w:val="000000" w:themeColor="text1"/>
            </w:rPr>
            <w:fldChar w:fldCharType="begin"/>
          </w:r>
          <w:r w:rsidR="00E56553">
            <w:rPr>
              <w:rFonts w:ascii="Arial" w:hAnsi="Arial" w:cs="Arial"/>
              <w:color w:val="000000" w:themeColor="text1"/>
              <w:lang w:val="es-MX"/>
            </w:rPr>
            <w:instrText xml:space="preserve">CITATION ETN \l 2058 </w:instrText>
          </w:r>
          <w:r w:rsidR="009F2E1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(45)</w:t>
          </w:r>
          <w:r w:rsidR="009F2E17">
            <w:rPr>
              <w:rFonts w:ascii="Arial" w:hAnsi="Arial" w:cs="Arial"/>
              <w:color w:val="000000" w:themeColor="text1"/>
            </w:rPr>
            <w:fldChar w:fldCharType="end"/>
          </w:r>
        </w:sdtContent>
      </w:sdt>
      <w:r w:rsidR="0040124A">
        <w:rPr>
          <w:rFonts w:ascii="Arial" w:hAnsi="Arial" w:cs="Arial"/>
          <w:color w:val="000000" w:themeColor="text1"/>
        </w:rPr>
        <w:t>.</w:t>
      </w:r>
      <w:r w:rsidR="001B1A97" w:rsidRPr="00DC36CA">
        <w:rPr>
          <w:rFonts w:ascii="Arial" w:hAnsi="Arial" w:cs="Arial"/>
          <w:color w:val="000000" w:themeColor="text1"/>
        </w:rPr>
        <w:t xml:space="preserve"> </w:t>
      </w:r>
    </w:p>
    <w:p w14:paraId="0C41BFDA" w14:textId="41FB3B99" w:rsidR="00D224EB" w:rsidRPr="00DC36CA" w:rsidRDefault="005F1671" w:rsidP="00F96C46">
      <w:pPr>
        <w:spacing w:after="240" w:line="360" w:lineRule="auto"/>
        <w:jc w:val="both"/>
        <w:rPr>
          <w:rFonts w:ascii="Arial" w:hAnsi="Arial" w:cs="Arial"/>
          <w:color w:val="000000" w:themeColor="text1"/>
        </w:rPr>
      </w:pPr>
      <w:r w:rsidRPr="00DC36CA">
        <w:rPr>
          <w:rFonts w:ascii="Arial" w:hAnsi="Arial" w:cs="Arial"/>
          <w:color w:val="000000" w:themeColor="text1"/>
        </w:rPr>
        <w:t>Cada vez más la educación formal ya no es cuestionable en los hogares matla</w:t>
      </w:r>
      <w:r w:rsidR="00CB5AF9">
        <w:rPr>
          <w:rFonts w:ascii="Arial" w:hAnsi="Arial" w:cs="Arial"/>
          <w:color w:val="000000" w:themeColor="text1"/>
        </w:rPr>
        <w:t>t</w:t>
      </w:r>
      <w:r w:rsidRPr="00DC36CA">
        <w:rPr>
          <w:rFonts w:ascii="Arial" w:hAnsi="Arial" w:cs="Arial"/>
          <w:color w:val="000000" w:themeColor="text1"/>
        </w:rPr>
        <w:t>zincas, es casi un derecho adquirido. De hecho, en la actualidad se encontró que</w:t>
      </w:r>
      <w:r w:rsidR="00A94A4A">
        <w:rPr>
          <w:rFonts w:ascii="Arial" w:hAnsi="Arial" w:cs="Arial"/>
          <w:color w:val="000000" w:themeColor="text1"/>
        </w:rPr>
        <w:t>,</w:t>
      </w:r>
      <w:r w:rsidRPr="00DC36CA">
        <w:rPr>
          <w:rFonts w:ascii="Arial" w:hAnsi="Arial" w:cs="Arial"/>
          <w:color w:val="000000" w:themeColor="text1"/>
        </w:rPr>
        <w:t xml:space="preserve"> en el grupo de edad entre los 6 y 11 años de edad, sólo una niña no asistía a la escuela primaria y, entre 12 y 14 años, </w:t>
      </w:r>
      <w:r w:rsidR="00FD2F19">
        <w:rPr>
          <w:rFonts w:ascii="Arial" w:hAnsi="Arial" w:cs="Arial"/>
          <w:color w:val="000000" w:themeColor="text1"/>
        </w:rPr>
        <w:t xml:space="preserve">sólo cuatro jóvenes </w:t>
      </w:r>
      <w:r w:rsidRPr="00DC36CA">
        <w:rPr>
          <w:rFonts w:ascii="Arial" w:hAnsi="Arial" w:cs="Arial"/>
          <w:color w:val="000000" w:themeColor="text1"/>
        </w:rPr>
        <w:t>no asisten a la escuela secundaria</w:t>
      </w:r>
      <w:r w:rsidR="0040124A">
        <w:rPr>
          <w:rFonts w:ascii="Arial" w:hAnsi="Arial" w:cs="Arial"/>
          <w:color w:val="000000" w:themeColor="text1"/>
        </w:rPr>
        <w:t xml:space="preserve"> (2 hombres y 2 mujeres)</w:t>
      </w:r>
      <w:sdt>
        <w:sdtPr>
          <w:rPr>
            <w:rFonts w:ascii="Arial" w:hAnsi="Arial" w:cs="Arial"/>
            <w:color w:val="000000" w:themeColor="text1"/>
          </w:rPr>
          <w:id w:val="-1430275639"/>
          <w:citation/>
        </w:sdtPr>
        <w:sdtEndPr/>
        <w:sdtContent>
          <w:r w:rsidR="009F2E17">
            <w:rPr>
              <w:rFonts w:ascii="Arial" w:hAnsi="Arial" w:cs="Arial"/>
              <w:color w:val="000000" w:themeColor="text1"/>
            </w:rPr>
            <w:fldChar w:fldCharType="begin"/>
          </w:r>
          <w:r w:rsidR="00E56553">
            <w:rPr>
              <w:rFonts w:ascii="Arial" w:hAnsi="Arial" w:cs="Arial"/>
              <w:color w:val="000000" w:themeColor="text1"/>
              <w:lang w:val="es-MX"/>
            </w:rPr>
            <w:instrText xml:space="preserve">CITATION ETN \l 2058 </w:instrText>
          </w:r>
          <w:r w:rsidR="009F2E1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(45)</w:t>
          </w:r>
          <w:r w:rsidR="009F2E17">
            <w:rPr>
              <w:rFonts w:ascii="Arial" w:hAnsi="Arial" w:cs="Arial"/>
              <w:color w:val="000000" w:themeColor="text1"/>
            </w:rPr>
            <w:fldChar w:fldCharType="end"/>
          </w:r>
        </w:sdtContent>
      </w:sdt>
      <w:r w:rsidR="0040124A">
        <w:rPr>
          <w:rFonts w:ascii="Arial" w:hAnsi="Arial" w:cs="Arial"/>
          <w:color w:val="000000" w:themeColor="text1"/>
        </w:rPr>
        <w:t>.</w:t>
      </w:r>
      <w:r w:rsidR="009F2E17" w:rsidRPr="00DC36CA">
        <w:rPr>
          <w:rFonts w:ascii="Arial" w:hAnsi="Arial" w:cs="Arial"/>
          <w:color w:val="000000" w:themeColor="text1"/>
        </w:rPr>
        <w:t xml:space="preserve"> </w:t>
      </w:r>
    </w:p>
    <w:p w14:paraId="5169B349" w14:textId="7F07E56B" w:rsidR="005F1671" w:rsidRPr="00DC36CA" w:rsidRDefault="005F1671" w:rsidP="00F96C46">
      <w:pPr>
        <w:spacing w:after="240" w:line="360" w:lineRule="auto"/>
        <w:jc w:val="both"/>
        <w:rPr>
          <w:rFonts w:ascii="Arial" w:hAnsi="Arial" w:cs="Arial"/>
          <w:color w:val="000000" w:themeColor="text1"/>
        </w:rPr>
      </w:pPr>
      <w:r w:rsidRPr="00DC36CA">
        <w:rPr>
          <w:rFonts w:ascii="Arial" w:hAnsi="Arial" w:cs="Arial"/>
          <w:color w:val="000000" w:themeColor="text1"/>
        </w:rPr>
        <w:t>El censo de 2010 (INEGI, 2010) contabilizó 501 personas económicamente activas (PEA) de los cuales 72.5 % es masculina. Desafortunadamente este tipo de censo no considera las actividades del hogar campesino e indígena como PEA, aunque bien se sabe que en éstos se realiza una gran parte de la agricultura familiar. De esta manera 566 pe</w:t>
      </w:r>
      <w:r w:rsidR="00B202DB" w:rsidRPr="00DC36CA">
        <w:rPr>
          <w:rFonts w:ascii="Arial" w:hAnsi="Arial" w:cs="Arial"/>
          <w:color w:val="000000" w:themeColor="text1"/>
        </w:rPr>
        <w:t>rsonas en edad productiva (</w:t>
      </w:r>
      <w:r w:rsidRPr="00DC36CA">
        <w:rPr>
          <w:rFonts w:ascii="Arial" w:hAnsi="Arial" w:cs="Arial"/>
          <w:color w:val="000000" w:themeColor="text1"/>
        </w:rPr>
        <w:t xml:space="preserve">mayores de 15 años) corresponde a la población económicamente </w:t>
      </w:r>
      <w:r w:rsidR="0040124A">
        <w:rPr>
          <w:rFonts w:ascii="Arial" w:hAnsi="Arial" w:cs="Arial"/>
          <w:color w:val="000000" w:themeColor="text1"/>
        </w:rPr>
        <w:t>no activa (78.62 % es femenina)</w:t>
      </w:r>
      <w:sdt>
        <w:sdtPr>
          <w:rPr>
            <w:rFonts w:ascii="Arial" w:hAnsi="Arial" w:cs="Arial"/>
            <w:color w:val="000000" w:themeColor="text1"/>
          </w:rPr>
          <w:id w:val="383143130"/>
          <w:citation/>
        </w:sdtPr>
        <w:sdtEndPr/>
        <w:sdtContent>
          <w:r w:rsidR="009F2E17">
            <w:rPr>
              <w:rFonts w:ascii="Arial" w:hAnsi="Arial" w:cs="Arial"/>
              <w:color w:val="000000" w:themeColor="text1"/>
            </w:rPr>
            <w:fldChar w:fldCharType="begin"/>
          </w:r>
          <w:r w:rsidR="00E56553">
            <w:rPr>
              <w:rFonts w:ascii="Arial" w:hAnsi="Arial" w:cs="Arial"/>
              <w:color w:val="000000" w:themeColor="text1"/>
              <w:lang w:val="es-MX"/>
            </w:rPr>
            <w:instrText xml:space="preserve">CITATION ETN \l 2058 </w:instrText>
          </w:r>
          <w:r w:rsidR="009F2E1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(45)</w:t>
          </w:r>
          <w:r w:rsidR="009F2E17">
            <w:rPr>
              <w:rFonts w:ascii="Arial" w:hAnsi="Arial" w:cs="Arial"/>
              <w:color w:val="000000" w:themeColor="text1"/>
            </w:rPr>
            <w:fldChar w:fldCharType="end"/>
          </w:r>
        </w:sdtContent>
      </w:sdt>
      <w:r w:rsidR="0040124A">
        <w:rPr>
          <w:rFonts w:ascii="Arial" w:hAnsi="Arial" w:cs="Arial"/>
          <w:color w:val="000000" w:themeColor="text1"/>
        </w:rPr>
        <w:t>.</w:t>
      </w:r>
      <w:r w:rsidRPr="00DC36CA">
        <w:rPr>
          <w:rFonts w:ascii="Arial" w:hAnsi="Arial" w:cs="Arial"/>
          <w:color w:val="000000" w:themeColor="text1"/>
        </w:rPr>
        <w:t xml:space="preserve"> </w:t>
      </w:r>
    </w:p>
    <w:p w14:paraId="5F0FCDFC" w14:textId="3FED4A09" w:rsidR="005F1671" w:rsidRPr="00DC36CA" w:rsidRDefault="005F1671" w:rsidP="00F96C46">
      <w:pPr>
        <w:spacing w:after="240" w:line="360" w:lineRule="auto"/>
        <w:jc w:val="both"/>
        <w:rPr>
          <w:rFonts w:ascii="Arial" w:hAnsi="Arial" w:cs="Arial"/>
          <w:color w:val="000000" w:themeColor="text1"/>
        </w:rPr>
      </w:pPr>
      <w:r w:rsidRPr="00DC36CA">
        <w:rPr>
          <w:rFonts w:ascii="Arial" w:hAnsi="Arial" w:cs="Arial"/>
          <w:color w:val="000000" w:themeColor="text1"/>
        </w:rPr>
        <w:t xml:space="preserve">Lo anterior no refleja el fenómeno de la feminización de las jefaturas de los hogares. De los 405 hogares censados, 34.3% son </w:t>
      </w:r>
      <w:proofErr w:type="spellStart"/>
      <w:r w:rsidRPr="00DC36CA">
        <w:rPr>
          <w:rFonts w:ascii="Arial" w:hAnsi="Arial" w:cs="Arial"/>
          <w:color w:val="000000" w:themeColor="text1"/>
        </w:rPr>
        <w:t>jefaturados</w:t>
      </w:r>
      <w:proofErr w:type="spellEnd"/>
      <w:r w:rsidRPr="00DC36CA">
        <w:rPr>
          <w:rFonts w:ascii="Arial" w:hAnsi="Arial" w:cs="Arial"/>
          <w:color w:val="000000" w:themeColor="text1"/>
        </w:rPr>
        <w:t xml:space="preserve"> por mujeres, dentro de los cuales 435 personas viven en ellos (una terce</w:t>
      </w:r>
      <w:r w:rsidR="0040124A">
        <w:rPr>
          <w:rFonts w:ascii="Arial" w:hAnsi="Arial" w:cs="Arial"/>
          <w:color w:val="000000" w:themeColor="text1"/>
        </w:rPr>
        <w:t>ra parte de la población total)</w:t>
      </w:r>
      <w:sdt>
        <w:sdtPr>
          <w:rPr>
            <w:rFonts w:ascii="Arial" w:hAnsi="Arial" w:cs="Arial"/>
            <w:color w:val="000000" w:themeColor="text1"/>
          </w:rPr>
          <w:id w:val="1596896429"/>
          <w:citation/>
        </w:sdtPr>
        <w:sdtEndPr/>
        <w:sdtContent>
          <w:r w:rsidR="009F2E17">
            <w:rPr>
              <w:rFonts w:ascii="Arial" w:hAnsi="Arial" w:cs="Arial"/>
              <w:color w:val="000000" w:themeColor="text1"/>
            </w:rPr>
            <w:fldChar w:fldCharType="begin"/>
          </w:r>
          <w:r w:rsidR="00E56553">
            <w:rPr>
              <w:rFonts w:ascii="Arial" w:hAnsi="Arial" w:cs="Arial"/>
              <w:color w:val="000000" w:themeColor="text1"/>
              <w:lang w:val="es-MX"/>
            </w:rPr>
            <w:instrText xml:space="preserve">CITATION ETN \l 2058 </w:instrText>
          </w:r>
          <w:r w:rsidR="009F2E1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(45)</w:t>
          </w:r>
          <w:r w:rsidR="009F2E17">
            <w:rPr>
              <w:rFonts w:ascii="Arial" w:hAnsi="Arial" w:cs="Arial"/>
              <w:color w:val="000000" w:themeColor="text1"/>
            </w:rPr>
            <w:fldChar w:fldCharType="end"/>
          </w:r>
        </w:sdtContent>
      </w:sdt>
      <w:r w:rsidR="0040124A">
        <w:rPr>
          <w:rFonts w:ascii="Arial" w:hAnsi="Arial" w:cs="Arial"/>
          <w:color w:val="000000" w:themeColor="text1"/>
        </w:rPr>
        <w:t>.</w:t>
      </w:r>
      <w:r w:rsidR="009F2E17" w:rsidRPr="00DC36CA">
        <w:rPr>
          <w:rFonts w:ascii="Arial" w:hAnsi="Arial" w:cs="Arial"/>
          <w:color w:val="000000" w:themeColor="text1"/>
        </w:rPr>
        <w:t xml:space="preserve"> </w:t>
      </w:r>
    </w:p>
    <w:p w14:paraId="5B99B62A" w14:textId="5E2A475A" w:rsidR="00510CAD" w:rsidRPr="00DC36CA" w:rsidRDefault="005F1671" w:rsidP="00084BF7">
      <w:pPr>
        <w:spacing w:after="240" w:line="360" w:lineRule="auto"/>
        <w:jc w:val="both"/>
        <w:rPr>
          <w:rFonts w:ascii="Arial" w:hAnsi="Arial" w:cs="Arial"/>
          <w:color w:val="000000" w:themeColor="text1"/>
        </w:rPr>
      </w:pPr>
      <w:r w:rsidRPr="00DC36CA">
        <w:rPr>
          <w:rFonts w:ascii="Arial" w:hAnsi="Arial" w:cs="Arial"/>
          <w:color w:val="000000" w:themeColor="text1"/>
        </w:rPr>
        <w:t>La población ha tratado de conservar diversas características como s</w:t>
      </w:r>
      <w:r w:rsidR="000A5352">
        <w:rPr>
          <w:rFonts w:ascii="Arial" w:hAnsi="Arial" w:cs="Arial"/>
          <w:color w:val="000000" w:themeColor="text1"/>
        </w:rPr>
        <w:t>u propia lengua “</w:t>
      </w:r>
      <w:proofErr w:type="spellStart"/>
      <w:r w:rsidR="000A5352" w:rsidRPr="000A5352">
        <w:rPr>
          <w:rFonts w:ascii="Arial" w:hAnsi="Arial" w:cs="Arial"/>
        </w:rPr>
        <w:t>Bot’uná</w:t>
      </w:r>
      <w:proofErr w:type="spellEnd"/>
      <w:r w:rsidR="000A5352" w:rsidRPr="000A5352">
        <w:rPr>
          <w:rFonts w:ascii="Arial" w:hAnsi="Arial" w:cs="Arial"/>
        </w:rPr>
        <w:t xml:space="preserve"> o </w:t>
      </w:r>
      <w:proofErr w:type="spellStart"/>
      <w:r w:rsidR="000A5352" w:rsidRPr="000A5352">
        <w:rPr>
          <w:rFonts w:ascii="Arial" w:hAnsi="Arial" w:cs="Arial"/>
        </w:rPr>
        <w:t>Botuná</w:t>
      </w:r>
      <w:proofErr w:type="spellEnd"/>
      <w:r w:rsidRPr="00DC36CA">
        <w:rPr>
          <w:rFonts w:ascii="Arial" w:hAnsi="Arial" w:cs="Arial"/>
          <w:color w:val="000000" w:themeColor="text1"/>
        </w:rPr>
        <w:t xml:space="preserve">”; donde la población mayor de 3 años que la habla corresponde al 51%. Particularmente son las mujeres madres responsables de mantener su lengua materna, por </w:t>
      </w:r>
      <w:r w:rsidR="00FD2F19">
        <w:rPr>
          <w:rFonts w:ascii="Arial" w:hAnsi="Arial" w:cs="Arial"/>
          <w:color w:val="000000" w:themeColor="text1"/>
        </w:rPr>
        <w:t>eso</w:t>
      </w:r>
      <w:r w:rsidRPr="00DC36CA">
        <w:rPr>
          <w:rFonts w:ascii="Arial" w:hAnsi="Arial" w:cs="Arial"/>
          <w:color w:val="000000" w:themeColor="text1"/>
        </w:rPr>
        <w:t xml:space="preserve"> ellas representan la mayoría de las personas hablantes (53%). Su labor consiste en impulsar las gestiones para que las escuelas de educación básica mantengan el programa bilingüe que ofrece el Estado, y sobre</w:t>
      </w:r>
      <w:r w:rsidR="00A94A4A">
        <w:rPr>
          <w:rFonts w:ascii="Arial" w:hAnsi="Arial" w:cs="Arial"/>
          <w:color w:val="000000" w:themeColor="text1"/>
        </w:rPr>
        <w:t xml:space="preserve"> </w:t>
      </w:r>
      <w:r w:rsidRPr="00DC36CA">
        <w:rPr>
          <w:rFonts w:ascii="Arial" w:hAnsi="Arial" w:cs="Arial"/>
          <w:color w:val="000000" w:themeColor="text1"/>
        </w:rPr>
        <w:t>todo hablar l</w:t>
      </w:r>
      <w:r w:rsidR="0040124A">
        <w:rPr>
          <w:rFonts w:ascii="Arial" w:hAnsi="Arial" w:cs="Arial"/>
          <w:color w:val="000000" w:themeColor="text1"/>
        </w:rPr>
        <w:t>a lengua en el hogar</w:t>
      </w:r>
      <w:sdt>
        <w:sdtPr>
          <w:rPr>
            <w:rFonts w:ascii="Arial" w:hAnsi="Arial" w:cs="Arial"/>
            <w:color w:val="000000" w:themeColor="text1"/>
          </w:rPr>
          <w:id w:val="1055895489"/>
          <w:citation/>
        </w:sdtPr>
        <w:sdtEndPr/>
        <w:sdtContent>
          <w:r w:rsidR="009F2E17">
            <w:rPr>
              <w:rFonts w:ascii="Arial" w:hAnsi="Arial" w:cs="Arial"/>
              <w:color w:val="000000" w:themeColor="text1"/>
            </w:rPr>
            <w:fldChar w:fldCharType="begin"/>
          </w:r>
          <w:r w:rsidR="00E56553">
            <w:rPr>
              <w:rFonts w:ascii="Arial" w:hAnsi="Arial" w:cs="Arial"/>
              <w:color w:val="000000" w:themeColor="text1"/>
              <w:lang w:val="es-MX"/>
            </w:rPr>
            <w:instrText xml:space="preserve">CITATION ETN \l 2058 </w:instrText>
          </w:r>
          <w:r w:rsidR="009F2E17">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(45)</w:t>
          </w:r>
          <w:r w:rsidR="009F2E17">
            <w:rPr>
              <w:rFonts w:ascii="Arial" w:hAnsi="Arial" w:cs="Arial"/>
              <w:color w:val="000000" w:themeColor="text1"/>
            </w:rPr>
            <w:fldChar w:fldCharType="end"/>
          </w:r>
        </w:sdtContent>
      </w:sdt>
      <w:r w:rsidR="0040124A">
        <w:rPr>
          <w:rFonts w:ascii="Arial" w:hAnsi="Arial" w:cs="Arial"/>
          <w:color w:val="000000" w:themeColor="text1"/>
        </w:rPr>
        <w:t>.</w:t>
      </w:r>
    </w:p>
    <w:p w14:paraId="154357E5" w14:textId="77777777" w:rsidR="00D224EB" w:rsidRPr="001E344D" w:rsidRDefault="006F0927" w:rsidP="001E344D">
      <w:pPr>
        <w:pStyle w:val="Heading1"/>
        <w:spacing w:after="240"/>
        <w:rPr>
          <w:rFonts w:ascii="Arial" w:hAnsi="Arial" w:cs="Arial"/>
          <w:color w:val="000000" w:themeColor="text1"/>
          <w:sz w:val="24"/>
          <w:szCs w:val="24"/>
        </w:rPr>
      </w:pPr>
      <w:bookmarkStart w:id="21" w:name="_Toc536134272"/>
      <w:r w:rsidRPr="001E344D">
        <w:rPr>
          <w:rFonts w:ascii="Arial" w:hAnsi="Arial" w:cs="Arial"/>
          <w:color w:val="000000" w:themeColor="text1"/>
          <w:sz w:val="24"/>
          <w:szCs w:val="24"/>
        </w:rPr>
        <w:lastRenderedPageBreak/>
        <w:t>2. Planteamiento del Problema</w:t>
      </w:r>
      <w:bookmarkEnd w:id="21"/>
    </w:p>
    <w:p w14:paraId="538FB2EC" w14:textId="3209940E" w:rsidR="00747186" w:rsidRPr="00DC36CA" w:rsidRDefault="00747186" w:rsidP="006F0927">
      <w:pPr>
        <w:spacing w:after="240" w:line="360" w:lineRule="auto"/>
        <w:jc w:val="both"/>
        <w:rPr>
          <w:rFonts w:ascii="Arial" w:hAnsi="Arial" w:cs="Arial"/>
          <w:color w:val="000000" w:themeColor="text1"/>
        </w:rPr>
      </w:pPr>
      <w:r w:rsidRPr="00DC36CA">
        <w:rPr>
          <w:rFonts w:ascii="Arial" w:hAnsi="Arial" w:cs="Arial"/>
          <w:color w:val="000000" w:themeColor="text1"/>
        </w:rPr>
        <w:t>En México existen problemas de salud pública derivados de una mala nutrición, afectando a niños</w:t>
      </w:r>
      <w:r w:rsidR="00F667A4" w:rsidRPr="00DC36CA">
        <w:rPr>
          <w:rFonts w:ascii="Arial" w:hAnsi="Arial" w:cs="Arial"/>
          <w:color w:val="000000" w:themeColor="text1"/>
        </w:rPr>
        <w:t xml:space="preserve"> y niñas</w:t>
      </w:r>
      <w:r w:rsidRPr="00DC36CA">
        <w:rPr>
          <w:rFonts w:ascii="Arial" w:hAnsi="Arial" w:cs="Arial"/>
          <w:color w:val="000000" w:themeColor="text1"/>
        </w:rPr>
        <w:t>. Ante este escenario, en el país se han desarrollado programas sociales y alimentarios con la finalidad de garantizar la seguridad alimentaria y disminuir los factores relacionados con el desarrollo de problemas de salud como la desnutrición, el sobrepeso y la obesidad infantil.</w:t>
      </w:r>
    </w:p>
    <w:p w14:paraId="4ACFF38E" w14:textId="0460D5CD" w:rsidR="00747186" w:rsidRPr="00DC36CA" w:rsidRDefault="00747186" w:rsidP="00D16C0C">
      <w:pPr>
        <w:spacing w:after="240" w:line="360" w:lineRule="auto"/>
        <w:jc w:val="both"/>
        <w:rPr>
          <w:rFonts w:ascii="Arial" w:hAnsi="Arial" w:cs="Arial"/>
          <w:color w:val="000000" w:themeColor="text1"/>
        </w:rPr>
      </w:pPr>
      <w:r w:rsidRPr="00DC36CA">
        <w:rPr>
          <w:rFonts w:ascii="Arial" w:hAnsi="Arial" w:cs="Arial"/>
          <w:color w:val="000000" w:themeColor="text1"/>
        </w:rPr>
        <w:t xml:space="preserve">La mala nutrición es un problema prevalente en el mundo y en México, </w:t>
      </w:r>
      <w:r w:rsidR="00F667A4" w:rsidRPr="00DC36CA">
        <w:rPr>
          <w:rFonts w:ascii="Arial" w:hAnsi="Arial" w:cs="Arial"/>
          <w:color w:val="000000" w:themeColor="text1"/>
        </w:rPr>
        <w:t>pues</w:t>
      </w:r>
      <w:r w:rsidRPr="00DC36CA">
        <w:rPr>
          <w:rFonts w:ascii="Arial" w:hAnsi="Arial" w:cs="Arial"/>
          <w:color w:val="000000" w:themeColor="text1"/>
        </w:rPr>
        <w:t xml:space="preserve"> alcanza prevalencias elevadas, ya sea por deficiencias o por excesos. Aun cuando la desnutrición ha disminuido, existen áreas del país donde este problema es altamente prevalente, aunado al aumento de personas con sobrepeso y obesidad que coexisten en un mis</w:t>
      </w:r>
      <w:r w:rsidR="0040124A">
        <w:rPr>
          <w:rFonts w:ascii="Arial" w:hAnsi="Arial" w:cs="Arial"/>
          <w:color w:val="000000" w:themeColor="text1"/>
        </w:rPr>
        <w:t>mo ámbito, de manera simultánea</w:t>
      </w:r>
      <w:sdt>
        <w:sdtPr>
          <w:rPr>
            <w:rFonts w:ascii="Arial" w:hAnsi="Arial" w:cs="Arial"/>
            <w:color w:val="000000" w:themeColor="text1"/>
          </w:rPr>
          <w:id w:val="1729796554"/>
          <w:citation/>
        </w:sdtPr>
        <w:sdtEndPr/>
        <w:sdtContent>
          <w:r w:rsidR="00B66904">
            <w:rPr>
              <w:rFonts w:ascii="Arial" w:hAnsi="Arial" w:cs="Arial"/>
              <w:color w:val="000000" w:themeColor="text1"/>
            </w:rPr>
            <w:fldChar w:fldCharType="begin"/>
          </w:r>
          <w:r w:rsidR="0059691B">
            <w:rPr>
              <w:rFonts w:ascii="Arial" w:hAnsi="Arial" w:cs="Arial"/>
              <w:color w:val="000000" w:themeColor="text1"/>
              <w:lang w:val="es-MX"/>
            </w:rPr>
            <w:instrText xml:space="preserve">CITATION Sha151 \l 2058 </w:instrText>
          </w:r>
          <w:r w:rsidR="00B66904">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(41)</w:t>
          </w:r>
          <w:r w:rsidR="00B66904">
            <w:rPr>
              <w:rFonts w:ascii="Arial" w:hAnsi="Arial" w:cs="Arial"/>
              <w:color w:val="000000" w:themeColor="text1"/>
            </w:rPr>
            <w:fldChar w:fldCharType="end"/>
          </w:r>
        </w:sdtContent>
      </w:sdt>
      <w:r w:rsidR="0040124A">
        <w:rPr>
          <w:rFonts w:ascii="Arial" w:hAnsi="Arial" w:cs="Arial"/>
          <w:color w:val="000000" w:themeColor="text1"/>
        </w:rPr>
        <w:t>.</w:t>
      </w:r>
      <w:r w:rsidRPr="00DC36CA">
        <w:rPr>
          <w:rFonts w:ascii="Arial" w:hAnsi="Arial" w:cs="Arial"/>
          <w:color w:val="000000" w:themeColor="text1"/>
        </w:rPr>
        <w:t xml:space="preserve"> </w:t>
      </w:r>
    </w:p>
    <w:p w14:paraId="26BF770A" w14:textId="6E5ED466" w:rsidR="00747186" w:rsidRPr="00DC36CA" w:rsidRDefault="00747186" w:rsidP="006F0927">
      <w:pPr>
        <w:spacing w:after="240" w:line="360" w:lineRule="auto"/>
        <w:jc w:val="both"/>
        <w:rPr>
          <w:rFonts w:ascii="Arial" w:hAnsi="Arial" w:cs="Arial"/>
          <w:color w:val="000000" w:themeColor="text1"/>
        </w:rPr>
      </w:pPr>
      <w:r w:rsidRPr="00DC36CA">
        <w:rPr>
          <w:rFonts w:ascii="Arial" w:hAnsi="Arial" w:cs="Arial"/>
          <w:color w:val="000000" w:themeColor="text1"/>
        </w:rPr>
        <w:t>Específicamen</w:t>
      </w:r>
      <w:r w:rsidR="004903B9">
        <w:rPr>
          <w:rFonts w:ascii="Arial" w:hAnsi="Arial" w:cs="Arial"/>
          <w:color w:val="000000" w:themeColor="text1"/>
        </w:rPr>
        <w:t xml:space="preserve">te en el Estado de México, en </w:t>
      </w:r>
      <w:r w:rsidRPr="00DC36CA">
        <w:rPr>
          <w:rFonts w:ascii="Arial" w:hAnsi="Arial" w:cs="Arial"/>
          <w:color w:val="000000" w:themeColor="text1"/>
        </w:rPr>
        <w:t>el año 2012 las prevalencias de sobrepeso y obesidad fueron 21.8 y 14.8%, respectivamente. Mientras que a nivel nacional fueron 19.8 y 14.6%. La prevalencia de sobrepeso en localidades urbanas disminuyó de 2006 a 2012 de 24.1</w:t>
      </w:r>
      <w:r w:rsidR="00AA45E5">
        <w:rPr>
          <w:rFonts w:ascii="Arial" w:hAnsi="Arial" w:cs="Arial"/>
          <w:color w:val="000000" w:themeColor="text1"/>
        </w:rPr>
        <w:t xml:space="preserve"> a 23.4% y para las rurales pasó</w:t>
      </w:r>
      <w:r w:rsidRPr="00DC36CA">
        <w:rPr>
          <w:rFonts w:ascii="Arial" w:hAnsi="Arial" w:cs="Arial"/>
          <w:color w:val="000000" w:themeColor="text1"/>
        </w:rPr>
        <w:t xml:space="preserve"> de 22.8 a 12.9%</w:t>
      </w:r>
      <w:sdt>
        <w:sdtPr>
          <w:rPr>
            <w:rFonts w:ascii="Arial" w:hAnsi="Arial" w:cs="Arial"/>
            <w:color w:val="000000" w:themeColor="text1"/>
          </w:rPr>
          <w:id w:val="-1352804002"/>
          <w:citation/>
        </w:sdtPr>
        <w:sdtEndPr/>
        <w:sdtContent>
          <w:r w:rsidR="00B66904">
            <w:rPr>
              <w:rFonts w:ascii="Arial" w:hAnsi="Arial" w:cs="Arial"/>
              <w:color w:val="000000" w:themeColor="text1"/>
            </w:rPr>
            <w:fldChar w:fldCharType="begin"/>
          </w:r>
          <w:r w:rsidR="0059691B">
            <w:rPr>
              <w:rFonts w:ascii="Arial" w:hAnsi="Arial" w:cs="Arial"/>
              <w:color w:val="000000" w:themeColor="text1"/>
              <w:lang w:val="es-MX"/>
            </w:rPr>
            <w:instrText xml:space="preserve">CITATION Ins13 \l 2058 </w:instrText>
          </w:r>
          <w:r w:rsidR="00B66904">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(44)</w:t>
          </w:r>
          <w:r w:rsidR="00B66904">
            <w:rPr>
              <w:rFonts w:ascii="Arial" w:hAnsi="Arial" w:cs="Arial"/>
              <w:color w:val="000000" w:themeColor="text1"/>
            </w:rPr>
            <w:fldChar w:fldCharType="end"/>
          </w:r>
        </w:sdtContent>
      </w:sdt>
      <w:r w:rsidR="0040124A">
        <w:rPr>
          <w:rFonts w:ascii="Arial" w:hAnsi="Arial" w:cs="Arial"/>
          <w:color w:val="000000" w:themeColor="text1"/>
        </w:rPr>
        <w:t>.</w:t>
      </w:r>
      <w:r w:rsidRPr="00DC36CA">
        <w:rPr>
          <w:rFonts w:ascii="Arial" w:hAnsi="Arial" w:cs="Arial"/>
          <w:color w:val="000000" w:themeColor="text1"/>
        </w:rPr>
        <w:t xml:space="preserve"> </w:t>
      </w:r>
    </w:p>
    <w:p w14:paraId="77260B97" w14:textId="7019CAD8" w:rsidR="003E75FA" w:rsidRPr="00DC36CA" w:rsidRDefault="00747186" w:rsidP="00D16C0C">
      <w:pPr>
        <w:spacing w:after="240" w:line="360" w:lineRule="auto"/>
        <w:jc w:val="both"/>
        <w:rPr>
          <w:rFonts w:ascii="Arial" w:hAnsi="Arial" w:cs="Arial"/>
          <w:color w:val="000000" w:themeColor="text1"/>
        </w:rPr>
      </w:pPr>
      <w:r w:rsidRPr="00DC36CA">
        <w:rPr>
          <w:rFonts w:ascii="Arial" w:hAnsi="Arial" w:cs="Arial"/>
          <w:color w:val="000000" w:themeColor="text1"/>
        </w:rPr>
        <w:t>Una de las causas de la desnutrición infantil en las poblaciones rurales e indígenas es la condición</w:t>
      </w:r>
      <w:r w:rsidR="00F667A4" w:rsidRPr="00DC36CA">
        <w:rPr>
          <w:rFonts w:ascii="Arial" w:hAnsi="Arial" w:cs="Arial"/>
          <w:color w:val="000000" w:themeColor="text1"/>
        </w:rPr>
        <w:t xml:space="preserve"> de pobreza</w:t>
      </w:r>
      <w:r w:rsidRPr="00DC36CA">
        <w:rPr>
          <w:rFonts w:ascii="Arial" w:hAnsi="Arial" w:cs="Arial"/>
          <w:color w:val="000000" w:themeColor="text1"/>
        </w:rPr>
        <w:t xml:space="preserve"> de sus hogares, originando crisis de seguridad alimentaria, o lo que ampliamente se ha documentado como </w:t>
      </w:r>
      <w:r w:rsidR="00F667A4" w:rsidRPr="00DC36CA">
        <w:rPr>
          <w:rFonts w:ascii="Arial" w:hAnsi="Arial" w:cs="Arial"/>
          <w:color w:val="000000" w:themeColor="text1"/>
        </w:rPr>
        <w:t>“</w:t>
      </w:r>
      <w:r w:rsidRPr="00DC36CA">
        <w:rPr>
          <w:rFonts w:ascii="Arial" w:hAnsi="Arial" w:cs="Arial"/>
          <w:color w:val="000000" w:themeColor="text1"/>
        </w:rPr>
        <w:t>pobreza alimentaria</w:t>
      </w:r>
      <w:r w:rsidR="00F667A4" w:rsidRPr="00DC36CA">
        <w:rPr>
          <w:rFonts w:ascii="Arial" w:hAnsi="Arial" w:cs="Arial"/>
          <w:color w:val="000000" w:themeColor="text1"/>
        </w:rPr>
        <w:t>”</w:t>
      </w:r>
      <w:r w:rsidRPr="00DC36CA">
        <w:rPr>
          <w:rFonts w:ascii="Arial" w:hAnsi="Arial" w:cs="Arial"/>
          <w:color w:val="000000" w:themeColor="text1"/>
        </w:rPr>
        <w:t xml:space="preserve"> por vivir </w:t>
      </w:r>
      <w:r w:rsidR="00F667A4" w:rsidRPr="00DC36CA">
        <w:rPr>
          <w:rFonts w:ascii="Arial" w:hAnsi="Arial" w:cs="Arial"/>
          <w:color w:val="000000" w:themeColor="text1"/>
        </w:rPr>
        <w:t xml:space="preserve">precisamente </w:t>
      </w:r>
      <w:r w:rsidRPr="00DC36CA">
        <w:rPr>
          <w:rFonts w:ascii="Arial" w:hAnsi="Arial" w:cs="Arial"/>
          <w:color w:val="000000" w:themeColor="text1"/>
        </w:rPr>
        <w:t xml:space="preserve">en situación de inseguridad alimentaria a nivel de los hogares. Con el </w:t>
      </w:r>
      <w:r w:rsidR="00A138D4" w:rsidRPr="00DC36CA">
        <w:rPr>
          <w:rFonts w:ascii="Arial" w:hAnsi="Arial" w:cs="Arial"/>
          <w:color w:val="000000" w:themeColor="text1"/>
        </w:rPr>
        <w:t xml:space="preserve">fin </w:t>
      </w:r>
      <w:r w:rsidRPr="00DC36CA">
        <w:rPr>
          <w:rFonts w:ascii="Arial" w:hAnsi="Arial" w:cs="Arial"/>
          <w:color w:val="000000" w:themeColor="text1"/>
        </w:rPr>
        <w:t>de romper el círculo vicioso de pobreza, en términos de dismi</w:t>
      </w:r>
      <w:r w:rsidR="00AA45E5">
        <w:rPr>
          <w:rFonts w:ascii="Arial" w:hAnsi="Arial" w:cs="Arial"/>
          <w:color w:val="000000" w:themeColor="text1"/>
        </w:rPr>
        <w:t>nuir la incapacidad para acceder</w:t>
      </w:r>
      <w:r w:rsidRPr="00DC36CA">
        <w:rPr>
          <w:rFonts w:ascii="Arial" w:hAnsi="Arial" w:cs="Arial"/>
          <w:color w:val="000000" w:themeColor="text1"/>
        </w:rPr>
        <w:t xml:space="preserve"> a los alimentos necesarios (en cantidad y calidad) para lograr un impacto positivo en el estado de nutrición de la población, el gobierno mexicano se dio a la tarea de crear diversos programas que atendieran las prioridades alimentarias, de salud y nutrimentales</w:t>
      </w:r>
      <w:r w:rsidR="00F667A4" w:rsidRPr="00DC36CA">
        <w:rPr>
          <w:rFonts w:ascii="Arial" w:hAnsi="Arial" w:cs="Arial"/>
          <w:color w:val="000000" w:themeColor="text1"/>
        </w:rPr>
        <w:t xml:space="preserve"> para la poblaciones en situación de pobreza alimentaria</w:t>
      </w:r>
      <w:sdt>
        <w:sdtPr>
          <w:rPr>
            <w:rFonts w:ascii="Arial" w:hAnsi="Arial" w:cs="Arial"/>
            <w:color w:val="000000" w:themeColor="text1"/>
          </w:rPr>
          <w:id w:val="202680582"/>
          <w:citation/>
        </w:sdtPr>
        <w:sdtEndPr/>
        <w:sdtContent>
          <w:r w:rsidR="00B66904">
            <w:rPr>
              <w:rFonts w:ascii="Arial" w:hAnsi="Arial" w:cs="Arial"/>
              <w:color w:val="000000" w:themeColor="text1"/>
            </w:rPr>
            <w:fldChar w:fldCharType="begin"/>
          </w:r>
          <w:r w:rsidR="00AA2882">
            <w:rPr>
              <w:rFonts w:ascii="Arial" w:hAnsi="Arial" w:cs="Arial"/>
              <w:color w:val="000000" w:themeColor="text1"/>
              <w:lang w:val="es-MX"/>
            </w:rPr>
            <w:instrText xml:space="preserve">CITATION Ins12 \l 2058 </w:instrText>
          </w:r>
          <w:r w:rsidR="00B66904">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w:t>
          </w:r>
          <w:r w:rsidR="00B66904">
            <w:rPr>
              <w:rFonts w:ascii="Arial" w:hAnsi="Arial" w:cs="Arial"/>
              <w:color w:val="000000" w:themeColor="text1"/>
            </w:rPr>
            <w:fldChar w:fldCharType="end"/>
          </w:r>
        </w:sdtContent>
      </w:sdt>
      <w:r w:rsidR="0040124A">
        <w:rPr>
          <w:rFonts w:ascii="Arial" w:hAnsi="Arial" w:cs="Arial"/>
          <w:color w:val="000000" w:themeColor="text1"/>
        </w:rPr>
        <w:t>.</w:t>
      </w:r>
      <w:r w:rsidRPr="00DC36CA">
        <w:rPr>
          <w:rFonts w:ascii="Arial" w:hAnsi="Arial" w:cs="Arial"/>
          <w:color w:val="000000" w:themeColor="text1"/>
        </w:rPr>
        <w:t xml:space="preserve"> </w:t>
      </w:r>
    </w:p>
    <w:p w14:paraId="1C2BAC23" w14:textId="08490C5A" w:rsidR="00544856" w:rsidRPr="00DC36CA" w:rsidRDefault="00F667A4" w:rsidP="00D16C0C">
      <w:pPr>
        <w:spacing w:after="240" w:line="360" w:lineRule="auto"/>
        <w:jc w:val="both"/>
        <w:rPr>
          <w:rFonts w:ascii="Arial" w:hAnsi="Arial" w:cs="Arial"/>
          <w:color w:val="000000" w:themeColor="text1"/>
        </w:rPr>
      </w:pPr>
      <w:r w:rsidRPr="00DC36CA">
        <w:rPr>
          <w:rFonts w:ascii="Arial" w:hAnsi="Arial" w:cs="Arial"/>
          <w:color w:val="000000" w:themeColor="text1"/>
        </w:rPr>
        <w:t>De tal forma, que en la actualidad e</w:t>
      </w:r>
      <w:r w:rsidR="00747186" w:rsidRPr="00DC36CA">
        <w:rPr>
          <w:rFonts w:ascii="Arial" w:hAnsi="Arial" w:cs="Arial"/>
          <w:color w:val="000000" w:themeColor="text1"/>
        </w:rPr>
        <w:t xml:space="preserve">l 32.3% de los hogares en zonas urbanas cuentan con beneficios de algún programa de ayuda alimentaria, mientras que en la zona rural el </w:t>
      </w:r>
      <w:r w:rsidR="0040124A">
        <w:rPr>
          <w:rFonts w:ascii="Arial" w:hAnsi="Arial" w:cs="Arial"/>
          <w:color w:val="000000" w:themeColor="text1"/>
        </w:rPr>
        <w:t>porcentaje es de cerca del 68%</w:t>
      </w:r>
      <w:sdt>
        <w:sdtPr>
          <w:rPr>
            <w:rFonts w:ascii="Arial" w:hAnsi="Arial" w:cs="Arial"/>
            <w:color w:val="000000" w:themeColor="text1"/>
          </w:rPr>
          <w:id w:val="1705752845"/>
          <w:citation/>
        </w:sdtPr>
        <w:sdtEndPr/>
        <w:sdtContent>
          <w:r w:rsidR="00B66904">
            <w:rPr>
              <w:rFonts w:ascii="Arial" w:hAnsi="Arial" w:cs="Arial"/>
              <w:color w:val="000000" w:themeColor="text1"/>
            </w:rPr>
            <w:fldChar w:fldCharType="begin"/>
          </w:r>
          <w:r w:rsidR="00B66904">
            <w:rPr>
              <w:rFonts w:ascii="Arial" w:hAnsi="Arial" w:cs="Arial"/>
              <w:color w:val="000000" w:themeColor="text1"/>
              <w:lang w:val="es-MX"/>
            </w:rPr>
            <w:instrText xml:space="preserve"> CITATION Ins122 \l 2058 </w:instrText>
          </w:r>
          <w:r w:rsidR="00B66904">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(43)</w:t>
          </w:r>
          <w:r w:rsidR="00B66904">
            <w:rPr>
              <w:rFonts w:ascii="Arial" w:hAnsi="Arial" w:cs="Arial"/>
              <w:color w:val="000000" w:themeColor="text1"/>
            </w:rPr>
            <w:fldChar w:fldCharType="end"/>
          </w:r>
        </w:sdtContent>
      </w:sdt>
      <w:r w:rsidR="0040124A">
        <w:rPr>
          <w:rFonts w:ascii="Arial" w:hAnsi="Arial" w:cs="Arial"/>
          <w:color w:val="000000" w:themeColor="text1"/>
        </w:rPr>
        <w:t>.</w:t>
      </w:r>
    </w:p>
    <w:p w14:paraId="52778545" w14:textId="6967044E" w:rsidR="00747186" w:rsidRPr="00DC36CA" w:rsidRDefault="00747186" w:rsidP="006F0927">
      <w:pPr>
        <w:spacing w:after="240" w:line="360" w:lineRule="auto"/>
        <w:jc w:val="both"/>
        <w:rPr>
          <w:rFonts w:ascii="Arial" w:hAnsi="Arial" w:cs="Arial"/>
          <w:color w:val="000000" w:themeColor="text1"/>
        </w:rPr>
      </w:pPr>
      <w:r w:rsidRPr="00DC36CA">
        <w:rPr>
          <w:rFonts w:ascii="Arial" w:hAnsi="Arial" w:cs="Arial"/>
          <w:color w:val="000000" w:themeColor="text1"/>
        </w:rPr>
        <w:lastRenderedPageBreak/>
        <w:t>En el Estado de México</w:t>
      </w:r>
      <w:r w:rsidR="00DA374A">
        <w:rPr>
          <w:rFonts w:ascii="Arial" w:hAnsi="Arial" w:cs="Arial"/>
          <w:color w:val="000000" w:themeColor="text1"/>
        </w:rPr>
        <w:t>, el</w:t>
      </w:r>
      <w:r w:rsidRPr="00DC36CA">
        <w:rPr>
          <w:rFonts w:ascii="Arial" w:hAnsi="Arial" w:cs="Arial"/>
          <w:color w:val="000000" w:themeColor="text1"/>
        </w:rPr>
        <w:t xml:space="preserve"> 44.5% de los hogares informaron recibir uno o más programas sociales o de salud que incluyeron componentes de alimentación o nutrición. Al analizar la distribución de los programas sociales en zonas urbanas y rurales, se observó que los programas con mayor cobertura en medio rural fueron Oportunidades, que benefició a 48.1% de hogares, comparado con 8.0% en el medio urbano; los Desayunos Escolares del DIF (27.6 frente a 11.3%), el programa de distribución de alimentos del DIF (20.8 frente a 4.8%) y el programa de Apoyo a los adultos mayores</w:t>
      </w:r>
      <w:r w:rsidR="00DA374A">
        <w:rPr>
          <w:rFonts w:ascii="Arial" w:hAnsi="Arial" w:cs="Arial"/>
          <w:color w:val="000000" w:themeColor="text1"/>
        </w:rPr>
        <w:t>. O</w:t>
      </w:r>
      <w:r w:rsidR="00F667A4" w:rsidRPr="00DC36CA">
        <w:rPr>
          <w:rFonts w:ascii="Arial" w:hAnsi="Arial" w:cs="Arial"/>
          <w:color w:val="000000" w:themeColor="text1"/>
        </w:rPr>
        <w:t>tro de los programas que se han creado para atender este sector de la población que se encuentra en aumento y cada vez más desprotegido de programas de seguridad</w:t>
      </w:r>
      <w:sdt>
        <w:sdtPr>
          <w:rPr>
            <w:rFonts w:ascii="Arial" w:hAnsi="Arial" w:cs="Arial"/>
            <w:color w:val="000000" w:themeColor="text1"/>
          </w:rPr>
          <w:id w:val="32157071"/>
          <w:citation/>
        </w:sdtPr>
        <w:sdtEndPr/>
        <w:sdtContent>
          <w:r w:rsidR="00B66904">
            <w:rPr>
              <w:rFonts w:ascii="Arial" w:hAnsi="Arial" w:cs="Arial"/>
              <w:color w:val="000000" w:themeColor="text1"/>
            </w:rPr>
            <w:fldChar w:fldCharType="begin"/>
          </w:r>
          <w:r w:rsidR="0059691B">
            <w:rPr>
              <w:rFonts w:ascii="Arial" w:hAnsi="Arial" w:cs="Arial"/>
              <w:color w:val="000000" w:themeColor="text1"/>
              <w:lang w:val="es-MX"/>
            </w:rPr>
            <w:instrText xml:space="preserve">CITATION Ins13 \l 2058 </w:instrText>
          </w:r>
          <w:r w:rsidR="00B66904">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(44)</w:t>
          </w:r>
          <w:r w:rsidR="00B66904">
            <w:rPr>
              <w:rFonts w:ascii="Arial" w:hAnsi="Arial" w:cs="Arial"/>
              <w:color w:val="000000" w:themeColor="text1"/>
            </w:rPr>
            <w:fldChar w:fldCharType="end"/>
          </w:r>
        </w:sdtContent>
      </w:sdt>
      <w:r w:rsidR="0040124A">
        <w:rPr>
          <w:rFonts w:ascii="Arial" w:hAnsi="Arial" w:cs="Arial"/>
          <w:color w:val="000000" w:themeColor="text1"/>
        </w:rPr>
        <w:t>.</w:t>
      </w:r>
      <w:r w:rsidR="00B66904" w:rsidRPr="00DC36CA">
        <w:rPr>
          <w:rFonts w:ascii="Arial" w:hAnsi="Arial" w:cs="Arial"/>
          <w:color w:val="000000" w:themeColor="text1"/>
        </w:rPr>
        <w:t xml:space="preserve"> </w:t>
      </w:r>
    </w:p>
    <w:p w14:paraId="4E4077A4" w14:textId="50875C89" w:rsidR="00544856" w:rsidRPr="00DC36CA" w:rsidRDefault="00747186" w:rsidP="00642B1F">
      <w:pPr>
        <w:spacing w:after="240" w:line="360" w:lineRule="auto"/>
        <w:jc w:val="both"/>
        <w:rPr>
          <w:rFonts w:ascii="Arial" w:hAnsi="Arial" w:cs="Arial"/>
          <w:color w:val="000000" w:themeColor="text1"/>
        </w:rPr>
      </w:pPr>
      <w:r w:rsidRPr="00DC36CA">
        <w:rPr>
          <w:rFonts w:ascii="Arial" w:hAnsi="Arial" w:cs="Arial"/>
          <w:color w:val="000000" w:themeColor="text1"/>
        </w:rPr>
        <w:t>Por otro lado</w:t>
      </w:r>
      <w:r w:rsidR="00EE463D">
        <w:rPr>
          <w:rFonts w:ascii="Arial" w:hAnsi="Arial" w:cs="Arial"/>
          <w:color w:val="000000" w:themeColor="text1"/>
        </w:rPr>
        <w:t>,</w:t>
      </w:r>
      <w:r w:rsidRPr="00DC36CA">
        <w:rPr>
          <w:rFonts w:ascii="Arial" w:hAnsi="Arial" w:cs="Arial"/>
          <w:color w:val="000000" w:themeColor="text1"/>
        </w:rPr>
        <w:t xml:space="preserve"> la proporción de hogares con percepción de seguridad alimentaria en el ámbito nacional fue de 30.0%. El 70% de los hogares se </w:t>
      </w:r>
      <w:r w:rsidR="00AA45E5" w:rsidRPr="00DC36CA">
        <w:rPr>
          <w:rFonts w:ascii="Arial" w:hAnsi="Arial" w:cs="Arial"/>
          <w:color w:val="000000" w:themeColor="text1"/>
        </w:rPr>
        <w:t>clasificaron</w:t>
      </w:r>
      <w:r w:rsidRPr="00DC36CA">
        <w:rPr>
          <w:rFonts w:ascii="Arial" w:hAnsi="Arial" w:cs="Arial"/>
          <w:color w:val="000000" w:themeColor="text1"/>
        </w:rPr>
        <w:t xml:space="preserve"> en alguna de las tres categorías de inseguridad alimentaria: 41.6% en inseguridad leve, 17.7% en inseguridad moderada y 10.5% en inseguridad severa. El 81% de los hogares rurales fueron clasificados en algún nivel de inseguridad alimentaria: 45.2% en leve, 22.4%</w:t>
      </w:r>
      <w:r w:rsidR="0040124A">
        <w:rPr>
          <w:rFonts w:ascii="Arial" w:hAnsi="Arial" w:cs="Arial"/>
          <w:color w:val="000000" w:themeColor="text1"/>
        </w:rPr>
        <w:t xml:space="preserve"> en moderada y 13.0% en severa</w:t>
      </w:r>
      <w:sdt>
        <w:sdtPr>
          <w:rPr>
            <w:rFonts w:ascii="Arial" w:hAnsi="Arial" w:cs="Arial"/>
            <w:color w:val="000000" w:themeColor="text1"/>
          </w:rPr>
          <w:id w:val="255338981"/>
          <w:citation/>
        </w:sdtPr>
        <w:sdtEndPr/>
        <w:sdtContent>
          <w:r w:rsidR="00B66904">
            <w:rPr>
              <w:rFonts w:ascii="Arial" w:hAnsi="Arial" w:cs="Arial"/>
              <w:color w:val="000000" w:themeColor="text1"/>
            </w:rPr>
            <w:fldChar w:fldCharType="begin"/>
          </w:r>
          <w:r w:rsidR="00B66904">
            <w:rPr>
              <w:rFonts w:ascii="Arial" w:hAnsi="Arial" w:cs="Arial"/>
              <w:color w:val="000000" w:themeColor="text1"/>
              <w:lang w:val="es-MX"/>
            </w:rPr>
            <w:instrText xml:space="preserve"> CITATION Ins122 \l 2058 </w:instrText>
          </w:r>
          <w:r w:rsidR="00B66904">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(43)</w:t>
          </w:r>
          <w:r w:rsidR="00B66904">
            <w:rPr>
              <w:rFonts w:ascii="Arial" w:hAnsi="Arial" w:cs="Arial"/>
              <w:color w:val="000000" w:themeColor="text1"/>
            </w:rPr>
            <w:fldChar w:fldCharType="end"/>
          </w:r>
        </w:sdtContent>
      </w:sdt>
      <w:r w:rsidR="0040124A">
        <w:rPr>
          <w:rFonts w:ascii="Arial" w:hAnsi="Arial" w:cs="Arial"/>
          <w:color w:val="000000" w:themeColor="text1"/>
        </w:rPr>
        <w:t>.</w:t>
      </w:r>
      <w:r w:rsidR="00D16C0C" w:rsidRPr="00DC36CA">
        <w:rPr>
          <w:rFonts w:ascii="Arial" w:hAnsi="Arial" w:cs="Arial"/>
          <w:color w:val="000000" w:themeColor="text1"/>
        </w:rPr>
        <w:t xml:space="preserve"> </w:t>
      </w:r>
    </w:p>
    <w:p w14:paraId="1A3AA4AC" w14:textId="75F7CAB1" w:rsidR="00747186" w:rsidRPr="00DC36CA" w:rsidRDefault="00747186" w:rsidP="006F0927">
      <w:pPr>
        <w:spacing w:after="240" w:line="360" w:lineRule="auto"/>
        <w:jc w:val="both"/>
        <w:rPr>
          <w:rFonts w:ascii="Arial" w:hAnsi="Arial" w:cs="Arial"/>
          <w:color w:val="000000" w:themeColor="text1"/>
        </w:rPr>
      </w:pPr>
      <w:r w:rsidRPr="00DC36CA">
        <w:rPr>
          <w:rFonts w:ascii="Arial" w:hAnsi="Arial" w:cs="Arial"/>
          <w:color w:val="000000" w:themeColor="text1"/>
        </w:rPr>
        <w:t xml:space="preserve"> En el ámbito estatal, la prevalencia de inseguridad alimentaria, en cualquiera de sus categorías, fue de 71.7%: 42.1% en inseguridad leve, 19.6% en inseguridad moderad</w:t>
      </w:r>
      <w:r w:rsidR="0040124A">
        <w:rPr>
          <w:rFonts w:ascii="Arial" w:hAnsi="Arial" w:cs="Arial"/>
          <w:color w:val="000000" w:themeColor="text1"/>
        </w:rPr>
        <w:t>a y 10.0% en inseguridad severa</w:t>
      </w:r>
      <w:sdt>
        <w:sdtPr>
          <w:rPr>
            <w:rFonts w:ascii="Arial" w:hAnsi="Arial" w:cs="Arial"/>
            <w:color w:val="000000" w:themeColor="text1"/>
          </w:rPr>
          <w:id w:val="1616947813"/>
          <w:citation/>
        </w:sdtPr>
        <w:sdtEndPr/>
        <w:sdtContent>
          <w:r w:rsidR="00B66904">
            <w:rPr>
              <w:rFonts w:ascii="Arial" w:hAnsi="Arial" w:cs="Arial"/>
              <w:color w:val="000000" w:themeColor="text1"/>
            </w:rPr>
            <w:fldChar w:fldCharType="begin"/>
          </w:r>
          <w:r w:rsidR="0059691B">
            <w:rPr>
              <w:rFonts w:ascii="Arial" w:hAnsi="Arial" w:cs="Arial"/>
              <w:color w:val="000000" w:themeColor="text1"/>
              <w:lang w:val="es-MX"/>
            </w:rPr>
            <w:instrText xml:space="preserve">CITATION Ins13 \l 2058 </w:instrText>
          </w:r>
          <w:r w:rsidR="00B66904">
            <w:rPr>
              <w:rFonts w:ascii="Arial" w:hAnsi="Arial" w:cs="Arial"/>
              <w:color w:val="000000" w:themeColor="text1"/>
            </w:rPr>
            <w:fldChar w:fldCharType="separate"/>
          </w:r>
          <w:r w:rsidR="0059691B">
            <w:rPr>
              <w:rFonts w:ascii="Arial" w:hAnsi="Arial" w:cs="Arial"/>
              <w:noProof/>
              <w:color w:val="000000" w:themeColor="text1"/>
              <w:lang w:val="es-MX"/>
            </w:rPr>
            <w:t xml:space="preserve"> </w:t>
          </w:r>
          <w:r w:rsidR="0059691B" w:rsidRPr="0059691B">
            <w:rPr>
              <w:rFonts w:ascii="Arial" w:hAnsi="Arial" w:cs="Arial"/>
              <w:noProof/>
              <w:color w:val="000000" w:themeColor="text1"/>
              <w:lang w:val="es-MX"/>
            </w:rPr>
            <w:t>(44)</w:t>
          </w:r>
          <w:r w:rsidR="00B66904">
            <w:rPr>
              <w:rFonts w:ascii="Arial" w:hAnsi="Arial" w:cs="Arial"/>
              <w:color w:val="000000" w:themeColor="text1"/>
            </w:rPr>
            <w:fldChar w:fldCharType="end"/>
          </w:r>
        </w:sdtContent>
      </w:sdt>
      <w:r w:rsidR="0040124A">
        <w:rPr>
          <w:rFonts w:ascii="Arial" w:hAnsi="Arial" w:cs="Arial"/>
          <w:color w:val="000000" w:themeColor="text1"/>
        </w:rPr>
        <w:t>.</w:t>
      </w:r>
      <w:r w:rsidR="00B66904" w:rsidRPr="00DC36CA">
        <w:rPr>
          <w:rFonts w:ascii="Arial" w:hAnsi="Arial" w:cs="Arial"/>
          <w:color w:val="000000" w:themeColor="text1"/>
        </w:rPr>
        <w:t xml:space="preserve"> </w:t>
      </w:r>
    </w:p>
    <w:p w14:paraId="69540597" w14:textId="591ADFEC" w:rsidR="001E344D" w:rsidRPr="00DC36CA" w:rsidRDefault="00747186" w:rsidP="00F667A4">
      <w:pPr>
        <w:spacing w:after="240" w:line="360" w:lineRule="auto"/>
        <w:jc w:val="both"/>
        <w:rPr>
          <w:rFonts w:ascii="Arial" w:hAnsi="Arial" w:cs="Arial"/>
          <w:color w:val="000000" w:themeColor="text1"/>
        </w:rPr>
      </w:pPr>
      <w:r w:rsidRPr="00DC36CA">
        <w:rPr>
          <w:rFonts w:ascii="Arial" w:hAnsi="Arial" w:cs="Arial"/>
          <w:color w:val="000000" w:themeColor="text1"/>
        </w:rPr>
        <w:t>Con base en lo anterior, se d</w:t>
      </w:r>
      <w:r w:rsidR="004A2C95">
        <w:rPr>
          <w:rFonts w:ascii="Arial" w:hAnsi="Arial" w:cs="Arial"/>
          <w:color w:val="000000" w:themeColor="text1"/>
        </w:rPr>
        <w:t>esprende la</w:t>
      </w:r>
      <w:r w:rsidR="001719FE">
        <w:rPr>
          <w:rFonts w:ascii="Arial" w:hAnsi="Arial" w:cs="Arial"/>
          <w:color w:val="000000" w:themeColor="text1"/>
        </w:rPr>
        <w:t xml:space="preserve"> siguiente </w:t>
      </w:r>
      <w:r w:rsidR="004A2C95">
        <w:rPr>
          <w:rFonts w:ascii="Arial" w:hAnsi="Arial" w:cs="Arial"/>
          <w:color w:val="000000" w:themeColor="text1"/>
        </w:rPr>
        <w:t xml:space="preserve">interrogante </w:t>
      </w:r>
      <w:r w:rsidR="00EE463D">
        <w:rPr>
          <w:rFonts w:ascii="Arial" w:hAnsi="Arial" w:cs="Arial"/>
          <w:color w:val="000000" w:themeColor="text1"/>
        </w:rPr>
        <w:t>¿Cuál</w:t>
      </w:r>
      <w:r w:rsidR="001719FE">
        <w:rPr>
          <w:rFonts w:ascii="Arial" w:hAnsi="Arial" w:cs="Arial"/>
          <w:color w:val="000000" w:themeColor="text1"/>
        </w:rPr>
        <w:t xml:space="preserve"> es la relación entre </w:t>
      </w:r>
      <w:r w:rsidRPr="00DC36CA">
        <w:rPr>
          <w:rFonts w:ascii="Arial" w:hAnsi="Arial" w:cs="Arial"/>
          <w:color w:val="000000" w:themeColor="text1"/>
        </w:rPr>
        <w:t>los programas alimentar</w:t>
      </w:r>
      <w:r w:rsidR="001719FE">
        <w:rPr>
          <w:rFonts w:ascii="Arial" w:hAnsi="Arial" w:cs="Arial"/>
          <w:color w:val="000000" w:themeColor="text1"/>
        </w:rPr>
        <w:t xml:space="preserve">ios, </w:t>
      </w:r>
      <w:r w:rsidR="00B744A6">
        <w:rPr>
          <w:rFonts w:ascii="Arial" w:hAnsi="Arial" w:cs="Arial"/>
          <w:color w:val="000000" w:themeColor="text1"/>
        </w:rPr>
        <w:t>el</w:t>
      </w:r>
      <w:r w:rsidRPr="00DC36CA">
        <w:rPr>
          <w:rFonts w:ascii="Arial" w:hAnsi="Arial" w:cs="Arial"/>
          <w:color w:val="000000" w:themeColor="text1"/>
        </w:rPr>
        <w:t xml:space="preserve"> estado de nutrició</w:t>
      </w:r>
      <w:r w:rsidR="00AB77E1">
        <w:rPr>
          <w:rFonts w:ascii="Arial" w:hAnsi="Arial" w:cs="Arial"/>
          <w:color w:val="000000" w:themeColor="text1"/>
        </w:rPr>
        <w:t>n</w:t>
      </w:r>
      <w:r w:rsidR="00B744A6">
        <w:rPr>
          <w:rFonts w:ascii="Arial" w:hAnsi="Arial" w:cs="Arial"/>
          <w:color w:val="000000" w:themeColor="text1"/>
        </w:rPr>
        <w:t xml:space="preserve"> </w:t>
      </w:r>
      <w:r w:rsidR="009B7D6C">
        <w:rPr>
          <w:rFonts w:ascii="Arial" w:hAnsi="Arial" w:cs="Arial"/>
          <w:color w:val="000000" w:themeColor="text1"/>
        </w:rPr>
        <w:t>de escolares</w:t>
      </w:r>
      <w:r w:rsidR="001719FE">
        <w:rPr>
          <w:rFonts w:ascii="Arial" w:hAnsi="Arial" w:cs="Arial"/>
          <w:color w:val="000000" w:themeColor="text1"/>
        </w:rPr>
        <w:t xml:space="preserve"> y</w:t>
      </w:r>
      <w:r w:rsidR="001719FE" w:rsidRPr="001719FE">
        <w:rPr>
          <w:rFonts w:ascii="Arial" w:hAnsi="Arial" w:cs="Arial"/>
          <w:color w:val="000000" w:themeColor="text1"/>
        </w:rPr>
        <w:t xml:space="preserve"> </w:t>
      </w:r>
      <w:r w:rsidR="001719FE">
        <w:rPr>
          <w:rFonts w:ascii="Arial" w:hAnsi="Arial" w:cs="Arial"/>
          <w:color w:val="000000" w:themeColor="text1"/>
        </w:rPr>
        <w:t xml:space="preserve">la </w:t>
      </w:r>
      <w:r w:rsidR="001719FE" w:rsidRPr="00DC36CA">
        <w:rPr>
          <w:rFonts w:ascii="Arial" w:hAnsi="Arial" w:cs="Arial"/>
          <w:color w:val="000000" w:themeColor="text1"/>
        </w:rPr>
        <w:t>s</w:t>
      </w:r>
      <w:r w:rsidR="00EE463D">
        <w:rPr>
          <w:rFonts w:ascii="Arial" w:hAnsi="Arial" w:cs="Arial"/>
          <w:color w:val="000000" w:themeColor="text1"/>
        </w:rPr>
        <w:t xml:space="preserve">eguridad alimentaria </w:t>
      </w:r>
      <w:r w:rsidR="001719FE">
        <w:rPr>
          <w:rFonts w:ascii="Arial" w:hAnsi="Arial" w:cs="Arial"/>
          <w:color w:val="000000" w:themeColor="text1"/>
        </w:rPr>
        <w:t xml:space="preserve">de sus hogares?  </w:t>
      </w:r>
    </w:p>
    <w:p w14:paraId="7B19C015" w14:textId="57ABAE66" w:rsidR="00587BDE" w:rsidRDefault="00587BDE" w:rsidP="001E344D">
      <w:pPr>
        <w:pStyle w:val="Heading1"/>
        <w:spacing w:after="240"/>
        <w:rPr>
          <w:rFonts w:ascii="Arial" w:hAnsi="Arial" w:cs="Arial"/>
          <w:color w:val="000000" w:themeColor="text1"/>
          <w:sz w:val="24"/>
          <w:szCs w:val="24"/>
        </w:rPr>
      </w:pPr>
    </w:p>
    <w:p w14:paraId="42ABA72E" w14:textId="3F9C1641" w:rsidR="00587BDE" w:rsidRDefault="00587BDE">
      <w:pPr>
        <w:spacing w:after="200" w:line="276" w:lineRule="auto"/>
        <w:rPr>
          <w:rFonts w:ascii="Arial" w:eastAsiaTheme="majorEastAsia" w:hAnsi="Arial" w:cs="Arial"/>
          <w:b/>
          <w:bCs/>
          <w:color w:val="000000" w:themeColor="text1"/>
          <w:lang w:val="es-MX" w:eastAsia="es-MX"/>
        </w:rPr>
      </w:pPr>
      <w:r>
        <w:rPr>
          <w:rFonts w:ascii="Arial" w:hAnsi="Arial" w:cs="Arial"/>
          <w:color w:val="000000" w:themeColor="text1"/>
        </w:rPr>
        <w:br w:type="page"/>
      </w:r>
    </w:p>
    <w:p w14:paraId="7A7AB6C0" w14:textId="4E396162" w:rsidR="00D224EB" w:rsidRPr="001E344D" w:rsidRDefault="00D224EB" w:rsidP="001E344D">
      <w:pPr>
        <w:pStyle w:val="Heading1"/>
        <w:spacing w:after="240"/>
        <w:rPr>
          <w:rFonts w:ascii="Arial" w:hAnsi="Arial" w:cs="Arial"/>
          <w:color w:val="000000" w:themeColor="text1"/>
          <w:sz w:val="24"/>
          <w:szCs w:val="24"/>
        </w:rPr>
      </w:pPr>
      <w:bookmarkStart w:id="22" w:name="_Toc536134273"/>
      <w:r w:rsidRPr="001E344D">
        <w:rPr>
          <w:rFonts w:ascii="Arial" w:hAnsi="Arial" w:cs="Arial"/>
          <w:color w:val="000000" w:themeColor="text1"/>
          <w:sz w:val="24"/>
          <w:szCs w:val="24"/>
        </w:rPr>
        <w:lastRenderedPageBreak/>
        <w:t>3. Hipótesis</w:t>
      </w:r>
      <w:bookmarkEnd w:id="22"/>
    </w:p>
    <w:p w14:paraId="1918162E" w14:textId="06692C04" w:rsidR="0089568F" w:rsidRDefault="0089568F" w:rsidP="0089568F">
      <w:pPr>
        <w:spacing w:line="360" w:lineRule="auto"/>
        <w:jc w:val="both"/>
        <w:rPr>
          <w:rFonts w:ascii="Arial" w:hAnsi="Arial" w:cs="Arial"/>
          <w:color w:val="000000" w:themeColor="text1"/>
        </w:rPr>
      </w:pPr>
      <w:r w:rsidRPr="00DC36CA">
        <w:rPr>
          <w:rFonts w:ascii="Arial" w:hAnsi="Arial" w:cs="Arial"/>
          <w:color w:val="000000" w:themeColor="text1"/>
        </w:rPr>
        <w:t xml:space="preserve">Hipótesis </w:t>
      </w:r>
      <w:r w:rsidR="00111E84">
        <w:rPr>
          <w:rFonts w:ascii="Arial" w:hAnsi="Arial" w:cs="Arial"/>
          <w:color w:val="000000" w:themeColor="text1"/>
        </w:rPr>
        <w:t>alterna</w:t>
      </w:r>
      <w:r w:rsidRPr="00DC36CA">
        <w:rPr>
          <w:rFonts w:ascii="Arial" w:hAnsi="Arial" w:cs="Arial"/>
          <w:color w:val="000000" w:themeColor="text1"/>
        </w:rPr>
        <w:t xml:space="preserve">: </w:t>
      </w:r>
      <w:r w:rsidR="00111E84">
        <w:rPr>
          <w:rFonts w:ascii="Arial" w:hAnsi="Arial" w:cs="Arial"/>
          <w:color w:val="000000" w:themeColor="text1"/>
        </w:rPr>
        <w:t>Los programas alimentarios que benefician a la población matla</w:t>
      </w:r>
      <w:r w:rsidR="00680358">
        <w:rPr>
          <w:rFonts w:ascii="Arial" w:hAnsi="Arial" w:cs="Arial"/>
          <w:color w:val="000000" w:themeColor="text1"/>
        </w:rPr>
        <w:t>t</w:t>
      </w:r>
      <w:r w:rsidR="00111E84">
        <w:rPr>
          <w:rFonts w:ascii="Arial" w:hAnsi="Arial" w:cs="Arial"/>
          <w:color w:val="000000" w:themeColor="text1"/>
        </w:rPr>
        <w:t>zincas, mejora</w:t>
      </w:r>
      <w:r w:rsidR="00FD2F19">
        <w:rPr>
          <w:rFonts w:ascii="Arial" w:hAnsi="Arial" w:cs="Arial"/>
          <w:color w:val="000000" w:themeColor="text1"/>
        </w:rPr>
        <w:t>n</w:t>
      </w:r>
      <w:r w:rsidR="00111E84">
        <w:rPr>
          <w:rFonts w:ascii="Arial" w:hAnsi="Arial" w:cs="Arial"/>
          <w:color w:val="000000" w:themeColor="text1"/>
        </w:rPr>
        <w:t xml:space="preserve"> el estado nutricional </w:t>
      </w:r>
      <w:r w:rsidR="009B7D6C">
        <w:rPr>
          <w:rFonts w:ascii="Arial" w:hAnsi="Arial" w:cs="Arial"/>
          <w:color w:val="000000" w:themeColor="text1"/>
        </w:rPr>
        <w:t>de escolares</w:t>
      </w:r>
      <w:r w:rsidR="00111E84">
        <w:rPr>
          <w:rFonts w:ascii="Arial" w:hAnsi="Arial" w:cs="Arial"/>
          <w:color w:val="000000" w:themeColor="text1"/>
        </w:rPr>
        <w:t xml:space="preserve"> y promueve la seguridad alimentaria de sus hogares. </w:t>
      </w:r>
    </w:p>
    <w:p w14:paraId="4C179BF5" w14:textId="77777777" w:rsidR="0089568F" w:rsidRPr="00DC36CA" w:rsidRDefault="0089568F" w:rsidP="0089568F">
      <w:pPr>
        <w:spacing w:line="360" w:lineRule="auto"/>
        <w:jc w:val="both"/>
        <w:rPr>
          <w:rFonts w:ascii="Arial" w:hAnsi="Arial" w:cs="Arial"/>
          <w:color w:val="000000" w:themeColor="text1"/>
        </w:rPr>
      </w:pPr>
    </w:p>
    <w:p w14:paraId="2FB12F01" w14:textId="0BCA4AA8" w:rsidR="00111E84" w:rsidRDefault="00E36785" w:rsidP="00111E84">
      <w:pPr>
        <w:spacing w:line="360" w:lineRule="auto"/>
        <w:jc w:val="both"/>
        <w:rPr>
          <w:rFonts w:ascii="Arial" w:hAnsi="Arial" w:cs="Arial"/>
          <w:color w:val="000000" w:themeColor="text1"/>
        </w:rPr>
      </w:pPr>
      <w:r w:rsidRPr="00DC36CA">
        <w:rPr>
          <w:rFonts w:ascii="Arial" w:hAnsi="Arial" w:cs="Arial"/>
          <w:color w:val="000000" w:themeColor="text1"/>
        </w:rPr>
        <w:t>Hipótesis</w:t>
      </w:r>
      <w:r w:rsidR="00B744A6">
        <w:rPr>
          <w:rFonts w:ascii="Arial" w:hAnsi="Arial" w:cs="Arial"/>
          <w:color w:val="000000" w:themeColor="text1"/>
        </w:rPr>
        <w:t xml:space="preserve"> </w:t>
      </w:r>
      <w:r w:rsidR="00111E84">
        <w:rPr>
          <w:rFonts w:ascii="Arial" w:hAnsi="Arial" w:cs="Arial"/>
          <w:color w:val="000000" w:themeColor="text1"/>
        </w:rPr>
        <w:t>nula</w:t>
      </w:r>
      <w:r w:rsidR="00B744A6">
        <w:rPr>
          <w:rFonts w:ascii="Arial" w:hAnsi="Arial" w:cs="Arial"/>
          <w:color w:val="000000" w:themeColor="text1"/>
        </w:rPr>
        <w:t xml:space="preserve">: </w:t>
      </w:r>
      <w:r w:rsidR="00111E84">
        <w:rPr>
          <w:rFonts w:ascii="Arial" w:hAnsi="Arial" w:cs="Arial"/>
          <w:color w:val="000000" w:themeColor="text1"/>
        </w:rPr>
        <w:t>Los programas alimentarios que benefician a la población matla</w:t>
      </w:r>
      <w:r w:rsidR="00680358">
        <w:rPr>
          <w:rFonts w:ascii="Arial" w:hAnsi="Arial" w:cs="Arial"/>
          <w:color w:val="000000" w:themeColor="text1"/>
        </w:rPr>
        <w:t>t</w:t>
      </w:r>
      <w:r w:rsidR="00111E84">
        <w:rPr>
          <w:rFonts w:ascii="Arial" w:hAnsi="Arial" w:cs="Arial"/>
          <w:color w:val="000000" w:themeColor="text1"/>
        </w:rPr>
        <w:t>zincas, no mejora</w:t>
      </w:r>
      <w:r w:rsidR="001D0948">
        <w:rPr>
          <w:rFonts w:ascii="Arial" w:hAnsi="Arial" w:cs="Arial"/>
          <w:color w:val="000000" w:themeColor="text1"/>
        </w:rPr>
        <w:t>n</w:t>
      </w:r>
      <w:r w:rsidR="00111E84">
        <w:rPr>
          <w:rFonts w:ascii="Arial" w:hAnsi="Arial" w:cs="Arial"/>
          <w:color w:val="000000" w:themeColor="text1"/>
        </w:rPr>
        <w:t xml:space="preserve"> el estado nutricional </w:t>
      </w:r>
      <w:r w:rsidR="009B7D6C">
        <w:rPr>
          <w:rFonts w:ascii="Arial" w:hAnsi="Arial" w:cs="Arial"/>
          <w:color w:val="000000" w:themeColor="text1"/>
        </w:rPr>
        <w:t>de escolares</w:t>
      </w:r>
      <w:r w:rsidR="00111E84">
        <w:rPr>
          <w:rFonts w:ascii="Arial" w:hAnsi="Arial" w:cs="Arial"/>
          <w:color w:val="000000" w:themeColor="text1"/>
        </w:rPr>
        <w:t xml:space="preserve"> y</w:t>
      </w:r>
      <w:r w:rsidR="009449CA">
        <w:rPr>
          <w:rFonts w:ascii="Arial" w:hAnsi="Arial" w:cs="Arial"/>
          <w:color w:val="000000" w:themeColor="text1"/>
        </w:rPr>
        <w:t xml:space="preserve"> no resuelve</w:t>
      </w:r>
      <w:r w:rsidR="00111E84">
        <w:rPr>
          <w:rFonts w:ascii="Arial" w:hAnsi="Arial" w:cs="Arial"/>
          <w:color w:val="000000" w:themeColor="text1"/>
        </w:rPr>
        <w:t xml:space="preserve"> la </w:t>
      </w:r>
      <w:r w:rsidR="009449CA">
        <w:rPr>
          <w:rFonts w:ascii="Arial" w:hAnsi="Arial" w:cs="Arial"/>
          <w:color w:val="000000" w:themeColor="text1"/>
        </w:rPr>
        <w:t>in</w:t>
      </w:r>
      <w:r w:rsidR="00111E84">
        <w:rPr>
          <w:rFonts w:ascii="Arial" w:hAnsi="Arial" w:cs="Arial"/>
          <w:color w:val="000000" w:themeColor="text1"/>
        </w:rPr>
        <w:t xml:space="preserve">seguridad alimentaria de sus hogares. </w:t>
      </w:r>
    </w:p>
    <w:p w14:paraId="00009F3F" w14:textId="77777777" w:rsidR="00D224EB" w:rsidRPr="00DC36CA" w:rsidRDefault="00D224EB" w:rsidP="008F0F0B">
      <w:pPr>
        <w:spacing w:line="360" w:lineRule="auto"/>
        <w:jc w:val="both"/>
        <w:rPr>
          <w:rFonts w:ascii="Arial" w:hAnsi="Arial" w:cs="Arial"/>
          <w:color w:val="000000" w:themeColor="text1"/>
        </w:rPr>
      </w:pPr>
    </w:p>
    <w:p w14:paraId="0633BF8B" w14:textId="77777777" w:rsidR="00680358" w:rsidRDefault="00680358" w:rsidP="001E344D">
      <w:pPr>
        <w:pStyle w:val="Heading1"/>
        <w:spacing w:after="240"/>
        <w:rPr>
          <w:rFonts w:ascii="Arial" w:hAnsi="Arial" w:cs="Arial"/>
          <w:color w:val="000000" w:themeColor="text1"/>
          <w:sz w:val="24"/>
          <w:szCs w:val="24"/>
        </w:rPr>
      </w:pPr>
    </w:p>
    <w:p w14:paraId="0A47E727" w14:textId="77777777" w:rsidR="00680358" w:rsidRDefault="00680358" w:rsidP="001E344D">
      <w:pPr>
        <w:pStyle w:val="Heading1"/>
        <w:spacing w:after="240"/>
        <w:rPr>
          <w:rFonts w:ascii="Arial" w:hAnsi="Arial" w:cs="Arial"/>
          <w:color w:val="000000" w:themeColor="text1"/>
          <w:sz w:val="24"/>
          <w:szCs w:val="24"/>
        </w:rPr>
      </w:pPr>
    </w:p>
    <w:p w14:paraId="4CB9D7C1" w14:textId="77777777" w:rsidR="00680358" w:rsidRDefault="00680358" w:rsidP="001E344D">
      <w:pPr>
        <w:pStyle w:val="Heading1"/>
        <w:spacing w:after="240"/>
        <w:rPr>
          <w:rFonts w:ascii="Arial" w:hAnsi="Arial" w:cs="Arial"/>
          <w:color w:val="000000" w:themeColor="text1"/>
          <w:sz w:val="24"/>
          <w:szCs w:val="24"/>
        </w:rPr>
      </w:pPr>
    </w:p>
    <w:p w14:paraId="2A1FCCEA" w14:textId="77777777" w:rsidR="00680358" w:rsidRDefault="00680358" w:rsidP="00680358">
      <w:pPr>
        <w:rPr>
          <w:lang w:val="es-MX" w:eastAsia="es-MX"/>
        </w:rPr>
      </w:pPr>
    </w:p>
    <w:p w14:paraId="2104F47E" w14:textId="77777777" w:rsidR="00680358" w:rsidRDefault="00680358" w:rsidP="00680358">
      <w:pPr>
        <w:rPr>
          <w:lang w:val="es-MX" w:eastAsia="es-MX"/>
        </w:rPr>
      </w:pPr>
    </w:p>
    <w:p w14:paraId="56244430" w14:textId="77777777" w:rsidR="00680358" w:rsidRDefault="00680358" w:rsidP="00680358">
      <w:pPr>
        <w:rPr>
          <w:lang w:val="es-MX" w:eastAsia="es-MX"/>
        </w:rPr>
      </w:pPr>
    </w:p>
    <w:p w14:paraId="4858CB0A" w14:textId="77777777" w:rsidR="00680358" w:rsidRDefault="00680358" w:rsidP="00680358">
      <w:pPr>
        <w:rPr>
          <w:lang w:val="es-MX" w:eastAsia="es-MX"/>
        </w:rPr>
      </w:pPr>
    </w:p>
    <w:p w14:paraId="1172242A" w14:textId="77777777" w:rsidR="00680358" w:rsidRDefault="00680358" w:rsidP="00680358">
      <w:pPr>
        <w:rPr>
          <w:lang w:val="es-MX" w:eastAsia="es-MX"/>
        </w:rPr>
      </w:pPr>
    </w:p>
    <w:p w14:paraId="62E21774" w14:textId="77777777" w:rsidR="00680358" w:rsidRDefault="00680358" w:rsidP="00680358">
      <w:pPr>
        <w:rPr>
          <w:lang w:val="es-MX" w:eastAsia="es-MX"/>
        </w:rPr>
      </w:pPr>
    </w:p>
    <w:p w14:paraId="16AA9FD3" w14:textId="77777777" w:rsidR="00680358" w:rsidRDefault="00680358" w:rsidP="00680358">
      <w:pPr>
        <w:rPr>
          <w:lang w:val="es-MX" w:eastAsia="es-MX"/>
        </w:rPr>
      </w:pPr>
    </w:p>
    <w:p w14:paraId="2AC21D99" w14:textId="77777777" w:rsidR="00680358" w:rsidRDefault="00680358" w:rsidP="00680358">
      <w:pPr>
        <w:rPr>
          <w:lang w:val="es-MX" w:eastAsia="es-MX"/>
        </w:rPr>
      </w:pPr>
    </w:p>
    <w:p w14:paraId="73F6360B" w14:textId="77777777" w:rsidR="00680358" w:rsidRDefault="00680358" w:rsidP="00680358">
      <w:pPr>
        <w:rPr>
          <w:lang w:val="es-MX" w:eastAsia="es-MX"/>
        </w:rPr>
      </w:pPr>
    </w:p>
    <w:p w14:paraId="47843E6E" w14:textId="77777777" w:rsidR="00680358" w:rsidRDefault="00680358" w:rsidP="00680358">
      <w:pPr>
        <w:rPr>
          <w:lang w:val="es-MX" w:eastAsia="es-MX"/>
        </w:rPr>
      </w:pPr>
    </w:p>
    <w:p w14:paraId="375BD428" w14:textId="77777777" w:rsidR="00680358" w:rsidRDefault="00680358" w:rsidP="00680358">
      <w:pPr>
        <w:rPr>
          <w:lang w:val="es-MX" w:eastAsia="es-MX"/>
        </w:rPr>
      </w:pPr>
    </w:p>
    <w:p w14:paraId="58E6E656" w14:textId="77777777" w:rsidR="00680358" w:rsidRDefault="00680358" w:rsidP="00680358">
      <w:pPr>
        <w:rPr>
          <w:lang w:val="es-MX" w:eastAsia="es-MX"/>
        </w:rPr>
      </w:pPr>
    </w:p>
    <w:p w14:paraId="2D1F48FC" w14:textId="77777777" w:rsidR="00680358" w:rsidRDefault="00680358" w:rsidP="00680358">
      <w:pPr>
        <w:rPr>
          <w:lang w:val="es-MX" w:eastAsia="es-MX"/>
        </w:rPr>
      </w:pPr>
    </w:p>
    <w:p w14:paraId="243FB9ED" w14:textId="77777777" w:rsidR="00680358" w:rsidRDefault="00680358" w:rsidP="00680358">
      <w:pPr>
        <w:rPr>
          <w:lang w:val="es-MX" w:eastAsia="es-MX"/>
        </w:rPr>
      </w:pPr>
    </w:p>
    <w:p w14:paraId="3BCC6C6D" w14:textId="77777777" w:rsidR="00680358" w:rsidRDefault="00680358" w:rsidP="00680358">
      <w:pPr>
        <w:rPr>
          <w:lang w:val="es-MX" w:eastAsia="es-MX"/>
        </w:rPr>
      </w:pPr>
    </w:p>
    <w:p w14:paraId="2C685556" w14:textId="77777777" w:rsidR="00680358" w:rsidRDefault="00680358" w:rsidP="00680358">
      <w:pPr>
        <w:rPr>
          <w:lang w:val="es-MX" w:eastAsia="es-MX"/>
        </w:rPr>
      </w:pPr>
    </w:p>
    <w:p w14:paraId="399E7F83" w14:textId="77777777" w:rsidR="00680358" w:rsidRDefault="00680358" w:rsidP="00680358">
      <w:pPr>
        <w:rPr>
          <w:lang w:val="es-MX" w:eastAsia="es-MX"/>
        </w:rPr>
      </w:pPr>
    </w:p>
    <w:p w14:paraId="108E9212" w14:textId="77777777" w:rsidR="00680358" w:rsidRDefault="00680358" w:rsidP="00680358">
      <w:pPr>
        <w:rPr>
          <w:lang w:val="es-MX" w:eastAsia="es-MX"/>
        </w:rPr>
      </w:pPr>
    </w:p>
    <w:p w14:paraId="488668F9" w14:textId="77777777" w:rsidR="00680358" w:rsidRDefault="00680358" w:rsidP="00680358">
      <w:pPr>
        <w:rPr>
          <w:lang w:val="es-MX" w:eastAsia="es-MX"/>
        </w:rPr>
      </w:pPr>
    </w:p>
    <w:p w14:paraId="6775E748" w14:textId="77777777" w:rsidR="00680358" w:rsidRPr="00680358" w:rsidRDefault="00680358" w:rsidP="00680358">
      <w:pPr>
        <w:rPr>
          <w:lang w:val="es-MX" w:eastAsia="es-MX"/>
        </w:rPr>
      </w:pPr>
    </w:p>
    <w:p w14:paraId="32E9DDEC" w14:textId="56A9AA3F" w:rsidR="00D224EB" w:rsidRPr="001E344D" w:rsidRDefault="00D224EB" w:rsidP="001E344D">
      <w:pPr>
        <w:pStyle w:val="Heading1"/>
        <w:spacing w:after="240"/>
        <w:rPr>
          <w:rFonts w:ascii="Arial" w:hAnsi="Arial" w:cs="Arial"/>
          <w:color w:val="000000" w:themeColor="text1"/>
          <w:sz w:val="24"/>
          <w:szCs w:val="24"/>
        </w:rPr>
      </w:pPr>
      <w:bookmarkStart w:id="23" w:name="_Toc536134274"/>
      <w:r w:rsidRPr="001E344D">
        <w:rPr>
          <w:rFonts w:ascii="Arial" w:hAnsi="Arial" w:cs="Arial"/>
          <w:color w:val="000000" w:themeColor="text1"/>
          <w:sz w:val="24"/>
          <w:szCs w:val="24"/>
        </w:rPr>
        <w:lastRenderedPageBreak/>
        <w:t>4. Objetivos</w:t>
      </w:r>
      <w:bookmarkEnd w:id="23"/>
    </w:p>
    <w:p w14:paraId="2805CD75" w14:textId="77777777" w:rsidR="00747186" w:rsidRDefault="00747186" w:rsidP="008F0F0B">
      <w:pPr>
        <w:spacing w:after="200" w:line="360" w:lineRule="auto"/>
        <w:jc w:val="both"/>
        <w:rPr>
          <w:rFonts w:ascii="Arial" w:eastAsiaTheme="minorHAnsi" w:hAnsi="Arial" w:cs="Arial"/>
          <w:b/>
          <w:color w:val="000000" w:themeColor="text1"/>
          <w:lang w:val="es-MX" w:eastAsia="en-US"/>
        </w:rPr>
      </w:pPr>
      <w:r w:rsidRPr="00DC36CA">
        <w:rPr>
          <w:rFonts w:ascii="Arial" w:eastAsiaTheme="minorHAnsi" w:hAnsi="Arial" w:cs="Arial"/>
          <w:b/>
          <w:color w:val="000000" w:themeColor="text1"/>
          <w:lang w:val="es-MX" w:eastAsia="en-US"/>
        </w:rPr>
        <w:t>Objetivo general</w:t>
      </w:r>
    </w:p>
    <w:p w14:paraId="2055A3A5" w14:textId="52E4DEF8" w:rsidR="00CD1012" w:rsidRPr="003964B9" w:rsidRDefault="003964B9" w:rsidP="00CD1012">
      <w:pPr>
        <w:numPr>
          <w:ilvl w:val="0"/>
          <w:numId w:val="13"/>
        </w:numPr>
        <w:spacing w:after="200" w:line="360" w:lineRule="auto"/>
        <w:contextualSpacing/>
        <w:jc w:val="both"/>
        <w:rPr>
          <w:rFonts w:ascii="Arial" w:eastAsiaTheme="minorHAnsi" w:hAnsi="Arial" w:cs="Arial"/>
          <w:color w:val="000000" w:themeColor="text1"/>
          <w:lang w:val="es-MX" w:eastAsia="en-US"/>
        </w:rPr>
      </w:pPr>
      <w:r w:rsidRPr="003964B9">
        <w:rPr>
          <w:rFonts w:ascii="Arial" w:eastAsiaTheme="minorHAnsi" w:hAnsi="Arial" w:cs="Arial"/>
          <w:color w:val="000000" w:themeColor="text1"/>
          <w:lang w:val="es-MX" w:eastAsia="en-US"/>
        </w:rPr>
        <w:t>Evaluar</w:t>
      </w:r>
      <w:r w:rsidR="009449CA" w:rsidRPr="003964B9">
        <w:rPr>
          <w:rFonts w:ascii="Arial" w:eastAsiaTheme="minorHAnsi" w:hAnsi="Arial" w:cs="Arial"/>
          <w:color w:val="000000" w:themeColor="text1"/>
          <w:lang w:val="es-MX" w:eastAsia="en-US"/>
        </w:rPr>
        <w:t xml:space="preserve"> el estado de nutrición </w:t>
      </w:r>
      <w:r w:rsidR="009B7D6C">
        <w:rPr>
          <w:rFonts w:ascii="Arial" w:eastAsiaTheme="minorHAnsi" w:hAnsi="Arial" w:cs="Arial"/>
          <w:color w:val="000000" w:themeColor="text1"/>
          <w:lang w:val="es-MX" w:eastAsia="en-US"/>
        </w:rPr>
        <w:t>de escolares</w:t>
      </w:r>
      <w:r w:rsidR="00CB48A2">
        <w:rPr>
          <w:rFonts w:ascii="Arial" w:eastAsiaTheme="minorHAnsi" w:hAnsi="Arial" w:cs="Arial"/>
          <w:color w:val="000000" w:themeColor="text1"/>
          <w:lang w:val="es-MX" w:eastAsia="en-US"/>
        </w:rPr>
        <w:t xml:space="preserve"> </w:t>
      </w:r>
      <w:r w:rsidR="007D14F1">
        <w:rPr>
          <w:rFonts w:ascii="Arial" w:eastAsiaTheme="minorHAnsi" w:hAnsi="Arial" w:cs="Arial"/>
          <w:color w:val="000000" w:themeColor="text1"/>
          <w:lang w:val="es-MX" w:eastAsia="en-US"/>
        </w:rPr>
        <w:t>con respecto a</w:t>
      </w:r>
      <w:r w:rsidR="009449CA" w:rsidRPr="003964B9">
        <w:rPr>
          <w:rFonts w:ascii="Arial" w:eastAsiaTheme="minorHAnsi" w:hAnsi="Arial" w:cs="Arial"/>
          <w:color w:val="000000" w:themeColor="text1"/>
          <w:lang w:val="es-MX" w:eastAsia="en-US"/>
        </w:rPr>
        <w:t xml:space="preserve"> la </w:t>
      </w:r>
      <w:r w:rsidR="007D14F1">
        <w:rPr>
          <w:rFonts w:ascii="Arial" w:eastAsiaTheme="minorHAnsi" w:hAnsi="Arial" w:cs="Arial"/>
          <w:color w:val="000000" w:themeColor="text1"/>
          <w:lang w:val="es-MX" w:eastAsia="en-US"/>
        </w:rPr>
        <w:t xml:space="preserve">percepción de la </w:t>
      </w:r>
      <w:r w:rsidR="00CD1012" w:rsidRPr="003964B9">
        <w:rPr>
          <w:rFonts w:ascii="Arial" w:eastAsiaTheme="minorHAnsi" w:hAnsi="Arial" w:cs="Arial"/>
          <w:color w:val="000000" w:themeColor="text1"/>
          <w:lang w:val="es-MX" w:eastAsia="en-US"/>
        </w:rPr>
        <w:t xml:space="preserve">seguridad alimentaria </w:t>
      </w:r>
      <w:r w:rsidR="009449CA" w:rsidRPr="003964B9">
        <w:rPr>
          <w:rFonts w:ascii="Arial" w:eastAsiaTheme="minorHAnsi" w:hAnsi="Arial" w:cs="Arial"/>
          <w:color w:val="000000" w:themeColor="text1"/>
          <w:lang w:val="es-MX" w:eastAsia="en-US"/>
        </w:rPr>
        <w:t xml:space="preserve">de sus hogares </w:t>
      </w:r>
      <w:r w:rsidR="007D14F1">
        <w:rPr>
          <w:rFonts w:ascii="Arial" w:eastAsiaTheme="minorHAnsi" w:hAnsi="Arial" w:cs="Arial"/>
          <w:color w:val="000000" w:themeColor="text1"/>
          <w:lang w:val="es-MX" w:eastAsia="en-US"/>
        </w:rPr>
        <w:t>y</w:t>
      </w:r>
      <w:r w:rsidRPr="003964B9">
        <w:rPr>
          <w:rFonts w:ascii="Arial" w:eastAsiaTheme="minorHAnsi" w:hAnsi="Arial" w:cs="Arial"/>
          <w:color w:val="000000" w:themeColor="text1"/>
          <w:lang w:val="es-MX" w:eastAsia="en-US"/>
        </w:rPr>
        <w:t xml:space="preserve"> a los </w:t>
      </w:r>
      <w:r w:rsidR="00CD1012" w:rsidRPr="003964B9">
        <w:rPr>
          <w:rFonts w:ascii="Arial" w:eastAsiaTheme="minorHAnsi" w:hAnsi="Arial" w:cs="Arial"/>
          <w:color w:val="000000" w:themeColor="text1"/>
          <w:lang w:val="es-MX" w:eastAsia="en-US"/>
        </w:rPr>
        <w:t>programas alimentarios</w:t>
      </w:r>
      <w:r w:rsidR="007D14F1">
        <w:rPr>
          <w:rFonts w:ascii="Arial" w:eastAsiaTheme="minorHAnsi" w:hAnsi="Arial" w:cs="Arial"/>
          <w:color w:val="000000" w:themeColor="text1"/>
          <w:lang w:val="es-MX" w:eastAsia="en-US"/>
        </w:rPr>
        <w:t xml:space="preserve"> de los que se benefician</w:t>
      </w:r>
      <w:r>
        <w:rPr>
          <w:rFonts w:ascii="Arial" w:eastAsiaTheme="minorHAnsi" w:hAnsi="Arial" w:cs="Arial"/>
          <w:color w:val="000000" w:themeColor="text1"/>
          <w:lang w:val="es-MX" w:eastAsia="en-US"/>
        </w:rPr>
        <w:t>.</w:t>
      </w:r>
      <w:r w:rsidR="009449CA" w:rsidRPr="003964B9">
        <w:rPr>
          <w:rFonts w:ascii="Arial" w:eastAsiaTheme="minorHAnsi" w:hAnsi="Arial" w:cs="Arial"/>
          <w:color w:val="000000" w:themeColor="text1"/>
          <w:lang w:val="es-MX" w:eastAsia="en-US"/>
        </w:rPr>
        <w:t xml:space="preserve"> </w:t>
      </w:r>
    </w:p>
    <w:p w14:paraId="32E5D96E" w14:textId="77777777" w:rsidR="007D14F1" w:rsidRDefault="007D14F1" w:rsidP="008F0F0B">
      <w:pPr>
        <w:spacing w:after="200" w:line="360" w:lineRule="auto"/>
        <w:rPr>
          <w:rFonts w:ascii="Arial" w:eastAsiaTheme="minorHAnsi" w:hAnsi="Arial" w:cs="Arial"/>
          <w:b/>
          <w:color w:val="000000" w:themeColor="text1"/>
          <w:lang w:val="es-MX" w:eastAsia="en-US"/>
        </w:rPr>
      </w:pPr>
    </w:p>
    <w:p w14:paraId="1EF2B804" w14:textId="77777777" w:rsidR="00747186" w:rsidRPr="00DC36CA" w:rsidRDefault="00747186" w:rsidP="008F0F0B">
      <w:pPr>
        <w:spacing w:after="200" w:line="360" w:lineRule="auto"/>
        <w:rPr>
          <w:rFonts w:ascii="Arial" w:eastAsiaTheme="minorHAnsi" w:hAnsi="Arial" w:cs="Arial"/>
          <w:b/>
          <w:color w:val="000000" w:themeColor="text1"/>
          <w:lang w:val="es-MX" w:eastAsia="en-US"/>
        </w:rPr>
      </w:pPr>
      <w:r w:rsidRPr="00DC36CA">
        <w:rPr>
          <w:rFonts w:ascii="Arial" w:eastAsiaTheme="minorHAnsi" w:hAnsi="Arial" w:cs="Arial"/>
          <w:b/>
          <w:color w:val="000000" w:themeColor="text1"/>
          <w:lang w:val="es-MX" w:eastAsia="en-US"/>
        </w:rPr>
        <w:t>Objetivos específicos</w:t>
      </w:r>
    </w:p>
    <w:p w14:paraId="69B36B0F" w14:textId="5F00326D" w:rsidR="00CD1012" w:rsidRPr="00F06357" w:rsidRDefault="00CD1012" w:rsidP="00CD1012">
      <w:pPr>
        <w:numPr>
          <w:ilvl w:val="0"/>
          <w:numId w:val="5"/>
        </w:numPr>
        <w:spacing w:after="200" w:line="360" w:lineRule="auto"/>
        <w:contextualSpacing/>
        <w:jc w:val="both"/>
        <w:rPr>
          <w:rFonts w:ascii="Arial" w:eastAsiaTheme="minorHAnsi" w:hAnsi="Arial" w:cs="Arial"/>
          <w:color w:val="000000" w:themeColor="text1"/>
          <w:lang w:val="es-MX" w:eastAsia="en-US"/>
        </w:rPr>
      </w:pPr>
      <w:r w:rsidRPr="00DC36CA">
        <w:rPr>
          <w:rFonts w:ascii="Arial" w:eastAsiaTheme="minorHAnsi" w:hAnsi="Arial" w:cs="Arial"/>
          <w:color w:val="000000" w:themeColor="text1"/>
          <w:lang w:val="es-MX" w:eastAsia="en-US"/>
        </w:rPr>
        <w:t xml:space="preserve">Identificar los programas alimentarios </w:t>
      </w:r>
      <w:r>
        <w:rPr>
          <w:rFonts w:ascii="Arial" w:eastAsiaTheme="minorHAnsi" w:hAnsi="Arial" w:cs="Arial"/>
          <w:color w:val="000000" w:themeColor="text1"/>
          <w:lang w:val="es-MX" w:eastAsia="en-US"/>
        </w:rPr>
        <w:t xml:space="preserve">dirigidos a los </w:t>
      </w:r>
      <w:r w:rsidRPr="00DC36CA">
        <w:rPr>
          <w:rFonts w:ascii="Arial" w:eastAsiaTheme="minorHAnsi" w:hAnsi="Arial" w:cs="Arial"/>
          <w:color w:val="000000" w:themeColor="text1"/>
          <w:lang w:val="es-MX" w:eastAsia="en-US"/>
        </w:rPr>
        <w:t xml:space="preserve">escolares </w:t>
      </w:r>
      <w:r w:rsidR="009449CA">
        <w:rPr>
          <w:rFonts w:ascii="Arial" w:eastAsiaTheme="minorHAnsi" w:hAnsi="Arial" w:cs="Arial"/>
          <w:color w:val="000000" w:themeColor="text1"/>
          <w:lang w:val="es-MX" w:eastAsia="en-US"/>
        </w:rPr>
        <w:t xml:space="preserve">y a sus hogares </w:t>
      </w:r>
      <w:r>
        <w:rPr>
          <w:rFonts w:ascii="Arial" w:eastAsiaTheme="minorHAnsi" w:hAnsi="Arial" w:cs="Arial"/>
          <w:color w:val="000000" w:themeColor="text1"/>
          <w:lang w:val="es-MX" w:eastAsia="en-US"/>
        </w:rPr>
        <w:t xml:space="preserve">en </w:t>
      </w:r>
      <w:r w:rsidR="00412888">
        <w:rPr>
          <w:rFonts w:ascii="Arial" w:eastAsiaTheme="minorHAnsi" w:hAnsi="Arial" w:cs="Arial"/>
          <w:color w:val="000000" w:themeColor="text1"/>
          <w:lang w:val="es-MX" w:eastAsia="en-US"/>
        </w:rPr>
        <w:t>una</w:t>
      </w:r>
      <w:r>
        <w:rPr>
          <w:rFonts w:ascii="Arial" w:eastAsiaTheme="minorHAnsi" w:hAnsi="Arial" w:cs="Arial"/>
          <w:color w:val="000000" w:themeColor="text1"/>
          <w:lang w:val="es-MX" w:eastAsia="en-US"/>
        </w:rPr>
        <w:t xml:space="preserve"> comunidad </w:t>
      </w:r>
      <w:r w:rsidR="007B34E3">
        <w:rPr>
          <w:rFonts w:ascii="Arial" w:eastAsiaTheme="minorHAnsi" w:hAnsi="Arial" w:cs="Arial"/>
          <w:color w:val="000000" w:themeColor="text1"/>
          <w:lang w:val="es-MX" w:eastAsia="en-US"/>
        </w:rPr>
        <w:t>Matla</w:t>
      </w:r>
      <w:r w:rsidR="00900F41">
        <w:rPr>
          <w:rFonts w:ascii="Arial" w:eastAsiaTheme="minorHAnsi" w:hAnsi="Arial" w:cs="Arial"/>
          <w:color w:val="000000" w:themeColor="text1"/>
          <w:lang w:val="es-MX" w:eastAsia="en-US"/>
        </w:rPr>
        <w:t>t</w:t>
      </w:r>
      <w:r w:rsidR="007B34E3">
        <w:rPr>
          <w:rFonts w:ascii="Arial" w:eastAsiaTheme="minorHAnsi" w:hAnsi="Arial" w:cs="Arial"/>
          <w:color w:val="000000" w:themeColor="text1"/>
          <w:lang w:val="es-MX" w:eastAsia="en-US"/>
        </w:rPr>
        <w:t>zinca</w:t>
      </w:r>
      <w:r>
        <w:rPr>
          <w:rFonts w:ascii="Arial" w:eastAsiaTheme="minorHAnsi" w:hAnsi="Arial" w:cs="Arial"/>
          <w:color w:val="000000" w:themeColor="text1"/>
          <w:lang w:val="es-MX" w:eastAsia="en-US"/>
        </w:rPr>
        <w:t>.</w:t>
      </w:r>
    </w:p>
    <w:p w14:paraId="231F1044" w14:textId="549DA7C4" w:rsidR="00CD1012" w:rsidRPr="00DC36CA" w:rsidRDefault="00412888" w:rsidP="00CD1012">
      <w:pPr>
        <w:numPr>
          <w:ilvl w:val="0"/>
          <w:numId w:val="5"/>
        </w:numPr>
        <w:spacing w:after="200" w:line="360" w:lineRule="auto"/>
        <w:contextualSpacing/>
        <w:rPr>
          <w:rFonts w:ascii="Arial" w:eastAsiaTheme="minorHAnsi" w:hAnsi="Arial" w:cs="Arial"/>
          <w:color w:val="000000" w:themeColor="text1"/>
          <w:lang w:val="es-MX" w:eastAsia="en-US"/>
        </w:rPr>
      </w:pPr>
      <w:r>
        <w:rPr>
          <w:rFonts w:ascii="Arial" w:eastAsiaTheme="minorHAnsi" w:hAnsi="Arial" w:cs="Arial"/>
          <w:color w:val="000000" w:themeColor="text1"/>
          <w:lang w:val="es-MX" w:eastAsia="en-US"/>
        </w:rPr>
        <w:t>Evaluar la precepción de</w:t>
      </w:r>
      <w:r w:rsidR="00CD1012" w:rsidRPr="00DC36CA">
        <w:rPr>
          <w:rFonts w:ascii="Arial" w:eastAsiaTheme="minorHAnsi" w:hAnsi="Arial" w:cs="Arial"/>
          <w:color w:val="000000" w:themeColor="text1"/>
          <w:lang w:val="es-MX" w:eastAsia="en-US"/>
        </w:rPr>
        <w:t xml:space="preserve"> la seguridad alimentaria</w:t>
      </w:r>
      <w:r w:rsidR="00EE463D">
        <w:rPr>
          <w:rFonts w:ascii="Arial" w:eastAsiaTheme="minorHAnsi" w:hAnsi="Arial" w:cs="Arial"/>
          <w:color w:val="000000" w:themeColor="text1"/>
          <w:lang w:val="es-MX" w:eastAsia="en-US"/>
        </w:rPr>
        <w:t xml:space="preserve"> </w:t>
      </w:r>
      <w:r w:rsidR="00CD1012" w:rsidRPr="00DC36CA">
        <w:rPr>
          <w:rFonts w:ascii="Arial" w:eastAsiaTheme="minorHAnsi" w:hAnsi="Arial" w:cs="Arial"/>
          <w:color w:val="000000" w:themeColor="text1"/>
          <w:lang w:val="es-MX" w:eastAsia="en-US"/>
        </w:rPr>
        <w:t xml:space="preserve">de los hogares de escolares beneficiarios de </w:t>
      </w:r>
      <w:r>
        <w:rPr>
          <w:rFonts w:ascii="Arial" w:eastAsiaTheme="minorHAnsi" w:hAnsi="Arial" w:cs="Arial"/>
          <w:color w:val="000000" w:themeColor="text1"/>
          <w:lang w:val="es-MX" w:eastAsia="en-US"/>
        </w:rPr>
        <w:t xml:space="preserve">los </w:t>
      </w:r>
      <w:r w:rsidR="00CD1012" w:rsidRPr="00DC36CA">
        <w:rPr>
          <w:rFonts w:ascii="Arial" w:eastAsiaTheme="minorHAnsi" w:hAnsi="Arial" w:cs="Arial"/>
          <w:color w:val="000000" w:themeColor="text1"/>
          <w:lang w:val="es-MX" w:eastAsia="en-US"/>
        </w:rPr>
        <w:t>programas</w:t>
      </w:r>
      <w:r>
        <w:rPr>
          <w:rFonts w:ascii="Arial" w:eastAsiaTheme="minorHAnsi" w:hAnsi="Arial" w:cs="Arial"/>
          <w:color w:val="000000" w:themeColor="text1"/>
          <w:lang w:val="es-MX" w:eastAsia="en-US"/>
        </w:rPr>
        <w:t xml:space="preserve"> alimentarios</w:t>
      </w:r>
      <w:r w:rsidR="001D0948">
        <w:rPr>
          <w:rFonts w:ascii="Arial" w:eastAsiaTheme="minorHAnsi" w:hAnsi="Arial" w:cs="Arial"/>
          <w:color w:val="000000" w:themeColor="text1"/>
          <w:lang w:val="es-MX" w:eastAsia="en-US"/>
        </w:rPr>
        <w:t xml:space="preserve"> a través de la Escala Mexicana de Seguridad Alimentaria</w:t>
      </w:r>
      <w:r w:rsidR="00CD1012" w:rsidRPr="00DC36CA">
        <w:rPr>
          <w:rFonts w:ascii="Arial" w:eastAsiaTheme="minorHAnsi" w:hAnsi="Arial" w:cs="Arial"/>
          <w:color w:val="000000" w:themeColor="text1"/>
          <w:lang w:val="es-MX" w:eastAsia="en-US"/>
        </w:rPr>
        <w:t>.</w:t>
      </w:r>
    </w:p>
    <w:p w14:paraId="2DB61F1E" w14:textId="09DC12E2" w:rsidR="0032035F" w:rsidRDefault="00412888" w:rsidP="0032035F">
      <w:pPr>
        <w:numPr>
          <w:ilvl w:val="0"/>
          <w:numId w:val="5"/>
        </w:numPr>
        <w:spacing w:after="200" w:line="360" w:lineRule="auto"/>
        <w:contextualSpacing/>
        <w:rPr>
          <w:rFonts w:ascii="Arial" w:eastAsiaTheme="minorHAnsi" w:hAnsi="Arial" w:cs="Arial"/>
          <w:color w:val="000000" w:themeColor="text1"/>
          <w:lang w:val="es-MX" w:eastAsia="en-US"/>
        </w:rPr>
      </w:pPr>
      <w:r w:rsidRPr="00412888">
        <w:rPr>
          <w:rFonts w:ascii="Arial" w:eastAsiaTheme="minorHAnsi" w:hAnsi="Arial" w:cs="Arial"/>
          <w:color w:val="000000" w:themeColor="text1"/>
          <w:lang w:val="es-MX" w:eastAsia="en-US"/>
        </w:rPr>
        <w:t>Estimar</w:t>
      </w:r>
      <w:r w:rsidR="00CD1012">
        <w:rPr>
          <w:rFonts w:ascii="Arial" w:eastAsiaTheme="minorHAnsi" w:hAnsi="Arial" w:cs="Arial"/>
          <w:color w:val="000000" w:themeColor="text1"/>
          <w:lang w:val="es-MX" w:eastAsia="en-US"/>
        </w:rPr>
        <w:t xml:space="preserve"> el e</w:t>
      </w:r>
      <w:r w:rsidR="00CD1012" w:rsidRPr="00DC36CA">
        <w:rPr>
          <w:rFonts w:ascii="Arial" w:eastAsiaTheme="minorHAnsi" w:hAnsi="Arial" w:cs="Arial"/>
          <w:color w:val="000000" w:themeColor="text1"/>
          <w:lang w:val="es-MX" w:eastAsia="en-US"/>
        </w:rPr>
        <w:t xml:space="preserve">stado de nutrición </w:t>
      </w:r>
      <w:r w:rsidR="009B7D6C">
        <w:rPr>
          <w:rFonts w:ascii="Arial" w:eastAsiaTheme="minorHAnsi" w:hAnsi="Arial" w:cs="Arial"/>
          <w:color w:val="000000" w:themeColor="text1"/>
          <w:lang w:val="es-MX" w:eastAsia="en-US"/>
        </w:rPr>
        <w:t>de escolares</w:t>
      </w:r>
      <w:r w:rsidR="00CD1012" w:rsidRPr="00DC36CA">
        <w:rPr>
          <w:rFonts w:ascii="Arial" w:eastAsiaTheme="minorHAnsi" w:hAnsi="Arial" w:cs="Arial"/>
          <w:color w:val="000000" w:themeColor="text1"/>
          <w:lang w:val="es-MX" w:eastAsia="en-US"/>
        </w:rPr>
        <w:t xml:space="preserve"> beneficiarios de pro</w:t>
      </w:r>
      <w:r w:rsidR="00CD1012">
        <w:rPr>
          <w:rFonts w:ascii="Arial" w:eastAsiaTheme="minorHAnsi" w:hAnsi="Arial" w:cs="Arial"/>
          <w:color w:val="000000" w:themeColor="text1"/>
          <w:lang w:val="es-MX" w:eastAsia="en-US"/>
        </w:rPr>
        <w:t>gramas alimentarios</w:t>
      </w:r>
      <w:r w:rsidR="00CD1012" w:rsidRPr="00DC36CA">
        <w:rPr>
          <w:rFonts w:ascii="Arial" w:eastAsiaTheme="minorHAnsi" w:hAnsi="Arial" w:cs="Arial"/>
          <w:color w:val="000000" w:themeColor="text1"/>
          <w:lang w:val="es-MX" w:eastAsia="en-US"/>
        </w:rPr>
        <w:t>.</w:t>
      </w:r>
    </w:p>
    <w:p w14:paraId="7AF244B1" w14:textId="091C0AFC" w:rsidR="00704382" w:rsidRPr="0032035F" w:rsidRDefault="00704382" w:rsidP="0032035F">
      <w:pPr>
        <w:numPr>
          <w:ilvl w:val="0"/>
          <w:numId w:val="5"/>
        </w:numPr>
        <w:spacing w:after="200" w:line="360" w:lineRule="auto"/>
        <w:contextualSpacing/>
        <w:rPr>
          <w:rFonts w:ascii="Arial" w:eastAsiaTheme="minorHAnsi" w:hAnsi="Arial" w:cs="Arial"/>
          <w:color w:val="000000" w:themeColor="text1"/>
          <w:lang w:val="es-MX" w:eastAsia="en-US"/>
        </w:rPr>
      </w:pPr>
      <w:r>
        <w:rPr>
          <w:rFonts w:ascii="Arial" w:eastAsiaTheme="minorHAnsi" w:hAnsi="Arial" w:cs="Arial"/>
          <w:color w:val="000000" w:themeColor="text1"/>
          <w:lang w:val="es-MX" w:eastAsia="en-US"/>
        </w:rPr>
        <w:t>Describir los factores sociales asociados a la percepción de la seguridad alimentaria de los hogares con escolares.</w:t>
      </w:r>
    </w:p>
    <w:p w14:paraId="1E4D768B" w14:textId="77777777" w:rsidR="0032035F" w:rsidRDefault="0032035F" w:rsidP="001E344D">
      <w:pPr>
        <w:pStyle w:val="Heading1"/>
        <w:spacing w:after="240"/>
        <w:rPr>
          <w:rFonts w:ascii="Arial" w:hAnsi="Arial" w:cs="Arial"/>
          <w:color w:val="000000" w:themeColor="text1"/>
          <w:sz w:val="24"/>
          <w:szCs w:val="24"/>
        </w:rPr>
      </w:pPr>
    </w:p>
    <w:p w14:paraId="1CC97FAD" w14:textId="77777777" w:rsidR="0032035F" w:rsidRDefault="0032035F" w:rsidP="001E344D">
      <w:pPr>
        <w:pStyle w:val="Heading1"/>
        <w:spacing w:after="240"/>
        <w:rPr>
          <w:rFonts w:ascii="Arial" w:hAnsi="Arial" w:cs="Arial"/>
          <w:color w:val="000000" w:themeColor="text1"/>
          <w:sz w:val="24"/>
          <w:szCs w:val="24"/>
        </w:rPr>
      </w:pPr>
    </w:p>
    <w:p w14:paraId="7933C6C4" w14:textId="77777777" w:rsidR="0032035F" w:rsidRDefault="0032035F" w:rsidP="001E344D">
      <w:pPr>
        <w:pStyle w:val="Heading1"/>
        <w:spacing w:after="240"/>
        <w:rPr>
          <w:rFonts w:ascii="Arial" w:hAnsi="Arial" w:cs="Arial"/>
          <w:color w:val="000000" w:themeColor="text1"/>
          <w:sz w:val="24"/>
          <w:szCs w:val="24"/>
        </w:rPr>
      </w:pPr>
    </w:p>
    <w:p w14:paraId="525D52E0" w14:textId="77777777" w:rsidR="0032035F" w:rsidRDefault="0032035F" w:rsidP="001E344D">
      <w:pPr>
        <w:pStyle w:val="Heading1"/>
        <w:spacing w:after="240"/>
        <w:rPr>
          <w:rFonts w:ascii="Arial" w:hAnsi="Arial" w:cs="Arial"/>
          <w:color w:val="000000" w:themeColor="text1"/>
          <w:sz w:val="24"/>
          <w:szCs w:val="24"/>
        </w:rPr>
      </w:pPr>
    </w:p>
    <w:p w14:paraId="1DE84D8D" w14:textId="77777777" w:rsidR="0032035F" w:rsidRDefault="0032035F" w:rsidP="001E344D">
      <w:pPr>
        <w:pStyle w:val="Heading1"/>
        <w:spacing w:after="240"/>
        <w:rPr>
          <w:rFonts w:ascii="Arial" w:hAnsi="Arial" w:cs="Arial"/>
          <w:color w:val="000000" w:themeColor="text1"/>
          <w:sz w:val="24"/>
          <w:szCs w:val="24"/>
        </w:rPr>
      </w:pPr>
    </w:p>
    <w:p w14:paraId="73F3DD6E" w14:textId="77777777" w:rsidR="0032035F" w:rsidRDefault="0032035F" w:rsidP="0032035F">
      <w:pPr>
        <w:rPr>
          <w:lang w:val="es-MX" w:eastAsia="es-MX"/>
        </w:rPr>
      </w:pPr>
    </w:p>
    <w:p w14:paraId="6D82C28A" w14:textId="77777777" w:rsidR="0032035F" w:rsidRDefault="0032035F" w:rsidP="0032035F">
      <w:pPr>
        <w:rPr>
          <w:lang w:val="es-MX" w:eastAsia="es-MX"/>
        </w:rPr>
      </w:pPr>
    </w:p>
    <w:p w14:paraId="4C6E1275" w14:textId="77777777" w:rsidR="0032035F" w:rsidRPr="0032035F" w:rsidRDefault="0032035F" w:rsidP="0032035F">
      <w:pPr>
        <w:rPr>
          <w:lang w:val="es-MX" w:eastAsia="es-MX"/>
        </w:rPr>
      </w:pPr>
    </w:p>
    <w:p w14:paraId="23DE82CC" w14:textId="77777777" w:rsidR="00D224EB" w:rsidRPr="001E344D" w:rsidRDefault="00D224EB" w:rsidP="001E344D">
      <w:pPr>
        <w:pStyle w:val="Heading1"/>
        <w:spacing w:after="240"/>
        <w:rPr>
          <w:rFonts w:ascii="Arial" w:hAnsi="Arial" w:cs="Arial"/>
          <w:color w:val="000000" w:themeColor="text1"/>
          <w:sz w:val="24"/>
          <w:szCs w:val="24"/>
        </w:rPr>
      </w:pPr>
      <w:bookmarkStart w:id="24" w:name="_Toc536134275"/>
      <w:r w:rsidRPr="001E344D">
        <w:rPr>
          <w:rFonts w:ascii="Arial" w:hAnsi="Arial" w:cs="Arial"/>
          <w:color w:val="000000" w:themeColor="text1"/>
          <w:sz w:val="24"/>
          <w:szCs w:val="24"/>
        </w:rPr>
        <w:lastRenderedPageBreak/>
        <w:t>5. Justificación</w:t>
      </w:r>
      <w:bookmarkEnd w:id="24"/>
    </w:p>
    <w:p w14:paraId="5642B295" w14:textId="2EBF9FB3" w:rsidR="002602AB" w:rsidRPr="00DC36CA" w:rsidRDefault="002602AB" w:rsidP="006F0927">
      <w:pPr>
        <w:spacing w:after="240" w:line="360" w:lineRule="auto"/>
        <w:jc w:val="both"/>
        <w:rPr>
          <w:rFonts w:ascii="Arial" w:hAnsi="Arial" w:cs="Arial"/>
          <w:color w:val="000000" w:themeColor="text1"/>
        </w:rPr>
      </w:pPr>
      <w:r w:rsidRPr="00DC36CA">
        <w:rPr>
          <w:rFonts w:ascii="Arial" w:hAnsi="Arial" w:cs="Arial"/>
          <w:color w:val="000000" w:themeColor="text1"/>
        </w:rPr>
        <w:t xml:space="preserve">La desnutrición, el sobrepeso y la obesidad en México son problemas que afectan directamente la salud </w:t>
      </w:r>
      <w:r w:rsidR="009B7D6C">
        <w:rPr>
          <w:rFonts w:ascii="Arial" w:hAnsi="Arial" w:cs="Arial"/>
          <w:color w:val="000000" w:themeColor="text1"/>
        </w:rPr>
        <w:t>de escolares</w:t>
      </w:r>
      <w:r w:rsidRPr="00DC36CA">
        <w:rPr>
          <w:rFonts w:ascii="Arial" w:hAnsi="Arial" w:cs="Arial"/>
          <w:color w:val="000000" w:themeColor="text1"/>
        </w:rPr>
        <w:t>, con la finalidad de salvaguarda</w:t>
      </w:r>
      <w:r w:rsidR="0089568F">
        <w:rPr>
          <w:rFonts w:ascii="Arial" w:hAnsi="Arial" w:cs="Arial"/>
          <w:color w:val="000000" w:themeColor="text1"/>
        </w:rPr>
        <w:t>r</w:t>
      </w:r>
      <w:r w:rsidRPr="00DC36CA">
        <w:rPr>
          <w:rFonts w:ascii="Arial" w:hAnsi="Arial" w:cs="Arial"/>
          <w:color w:val="000000" w:themeColor="text1"/>
        </w:rPr>
        <w:t xml:space="preserve"> el bienestar de los mismos, el gobierno genera programas de alimentación con el objetivo de disminuir los factores de riesgo que predisponen a esta población.</w:t>
      </w:r>
      <w:r w:rsidR="002E3EF4">
        <w:rPr>
          <w:rFonts w:ascii="Arial" w:hAnsi="Arial" w:cs="Arial"/>
          <w:color w:val="000000" w:themeColor="text1"/>
        </w:rPr>
        <w:t xml:space="preserve"> Entre los mayores riesgos sociales se encuentran las condiciones de inseguridad alimentaria en que viven sus hogar</w:t>
      </w:r>
      <w:r w:rsidR="00EE463D">
        <w:rPr>
          <w:rFonts w:ascii="Arial" w:hAnsi="Arial" w:cs="Arial"/>
          <w:color w:val="000000" w:themeColor="text1"/>
        </w:rPr>
        <w:t>es (falta de acceso a una dieta</w:t>
      </w:r>
      <w:r w:rsidR="00900F41">
        <w:rPr>
          <w:rFonts w:ascii="Arial" w:hAnsi="Arial" w:cs="Arial"/>
          <w:color w:val="000000" w:themeColor="text1"/>
        </w:rPr>
        <w:t xml:space="preserve"> suficiente, sana y adecuada).</w:t>
      </w:r>
      <w:r w:rsidR="002E3EF4">
        <w:rPr>
          <w:rFonts w:ascii="Arial" w:hAnsi="Arial" w:cs="Arial"/>
          <w:color w:val="000000" w:themeColor="text1"/>
        </w:rPr>
        <w:t xml:space="preserve"> </w:t>
      </w:r>
      <w:r w:rsidR="002E3EF4" w:rsidRPr="003C140D">
        <w:rPr>
          <w:rFonts w:ascii="Arial" w:hAnsi="Arial" w:cs="Arial"/>
          <w:color w:val="000000" w:themeColor="text1"/>
        </w:rPr>
        <w:t>Si bien e</w:t>
      </w:r>
      <w:r w:rsidRPr="003C140D">
        <w:rPr>
          <w:rFonts w:ascii="Arial" w:hAnsi="Arial" w:cs="Arial"/>
          <w:color w:val="000000" w:themeColor="text1"/>
        </w:rPr>
        <w:t xml:space="preserve">s fundamental conocer </w:t>
      </w:r>
      <w:r w:rsidR="00495811" w:rsidRPr="003C140D">
        <w:rPr>
          <w:rFonts w:ascii="Arial" w:hAnsi="Arial" w:cs="Arial"/>
          <w:color w:val="000000" w:themeColor="text1"/>
        </w:rPr>
        <w:t>el estado nutricional</w:t>
      </w:r>
      <w:r w:rsidRPr="003C140D">
        <w:rPr>
          <w:rFonts w:ascii="Arial" w:hAnsi="Arial" w:cs="Arial"/>
          <w:color w:val="000000" w:themeColor="text1"/>
        </w:rPr>
        <w:t xml:space="preserve"> </w:t>
      </w:r>
      <w:r w:rsidR="009B7D6C" w:rsidRPr="003C140D">
        <w:rPr>
          <w:rFonts w:ascii="Arial" w:hAnsi="Arial" w:cs="Arial"/>
          <w:color w:val="000000" w:themeColor="text1"/>
        </w:rPr>
        <w:t>de escolares</w:t>
      </w:r>
      <w:r w:rsidRPr="003C140D">
        <w:rPr>
          <w:rFonts w:ascii="Arial" w:hAnsi="Arial" w:cs="Arial"/>
          <w:color w:val="000000" w:themeColor="text1"/>
        </w:rPr>
        <w:t xml:space="preserve"> indígenas </w:t>
      </w:r>
      <w:r w:rsidR="002E3EF4" w:rsidRPr="003C140D">
        <w:rPr>
          <w:rFonts w:ascii="Arial" w:hAnsi="Arial" w:cs="Arial"/>
          <w:color w:val="000000" w:themeColor="text1"/>
        </w:rPr>
        <w:t xml:space="preserve"> con respecto  a los programas</w:t>
      </w:r>
      <w:r w:rsidR="003C140D" w:rsidRPr="003C140D">
        <w:rPr>
          <w:rFonts w:ascii="Arial" w:hAnsi="Arial" w:cs="Arial"/>
          <w:color w:val="000000" w:themeColor="text1"/>
        </w:rPr>
        <w:t xml:space="preserve"> de los que son beneficiarios, </w:t>
      </w:r>
      <w:r w:rsidRPr="003C140D">
        <w:rPr>
          <w:rFonts w:ascii="Arial" w:hAnsi="Arial" w:cs="Arial"/>
          <w:color w:val="000000" w:themeColor="text1"/>
        </w:rPr>
        <w:t xml:space="preserve">para poder </w:t>
      </w:r>
      <w:r w:rsidR="00495811" w:rsidRPr="003C140D">
        <w:rPr>
          <w:rFonts w:ascii="Arial" w:hAnsi="Arial" w:cs="Arial"/>
          <w:color w:val="000000" w:themeColor="text1"/>
        </w:rPr>
        <w:t xml:space="preserve">identificar </w:t>
      </w:r>
      <w:r w:rsidR="003C140D">
        <w:rPr>
          <w:rFonts w:ascii="Arial" w:hAnsi="Arial" w:cs="Arial"/>
          <w:color w:val="000000" w:themeColor="text1"/>
        </w:rPr>
        <w:t xml:space="preserve">si sus hogares han logrado seguridad alimentaria, es importante </w:t>
      </w:r>
      <w:r w:rsidRPr="003C140D">
        <w:rPr>
          <w:rFonts w:ascii="Arial" w:hAnsi="Arial" w:cs="Arial"/>
          <w:color w:val="000000" w:themeColor="text1"/>
        </w:rPr>
        <w:t xml:space="preserve"> </w:t>
      </w:r>
      <w:r w:rsidR="003C140D">
        <w:rPr>
          <w:rFonts w:ascii="Arial" w:hAnsi="Arial" w:cs="Arial"/>
          <w:color w:val="000000" w:themeColor="text1"/>
        </w:rPr>
        <w:t xml:space="preserve">realizar estudios </w:t>
      </w:r>
      <w:r w:rsidR="003C140D" w:rsidRPr="003C140D">
        <w:rPr>
          <w:rFonts w:ascii="Arial" w:hAnsi="Arial" w:cs="Arial"/>
          <w:color w:val="000000" w:themeColor="text1"/>
        </w:rPr>
        <w:t xml:space="preserve">con </w:t>
      </w:r>
      <w:r w:rsidR="003C140D">
        <w:rPr>
          <w:rFonts w:ascii="Arial" w:hAnsi="Arial" w:cs="Arial"/>
          <w:color w:val="000000" w:themeColor="text1"/>
        </w:rPr>
        <w:t xml:space="preserve">los </w:t>
      </w:r>
      <w:r w:rsidR="003C140D" w:rsidRPr="003C140D">
        <w:rPr>
          <w:rFonts w:ascii="Arial" w:hAnsi="Arial" w:cs="Arial"/>
          <w:color w:val="000000" w:themeColor="text1"/>
        </w:rPr>
        <w:t xml:space="preserve">instrumentos de evaluación </w:t>
      </w:r>
      <w:r w:rsidR="003C140D">
        <w:rPr>
          <w:rFonts w:ascii="Arial" w:hAnsi="Arial" w:cs="Arial"/>
          <w:color w:val="000000" w:themeColor="text1"/>
        </w:rPr>
        <w:t>validados para tener una diagnóstico aproximativo sobre el papel de estos programas en la alimentación infantil, particularmente de escolares.</w:t>
      </w:r>
    </w:p>
    <w:p w14:paraId="475830D1" w14:textId="3FDC6398" w:rsidR="00591E19" w:rsidRDefault="002602AB" w:rsidP="00591E19">
      <w:pPr>
        <w:pStyle w:val="NormalWeb"/>
        <w:spacing w:line="360" w:lineRule="auto"/>
        <w:jc w:val="both"/>
        <w:rPr>
          <w:rFonts w:ascii="Arial" w:hAnsi="Arial" w:cs="Arial"/>
          <w:color w:val="000000" w:themeColor="text1"/>
          <w:sz w:val="24"/>
          <w:szCs w:val="24"/>
        </w:rPr>
      </w:pPr>
      <w:r w:rsidRPr="00591E19">
        <w:rPr>
          <w:rFonts w:ascii="Arial" w:hAnsi="Arial" w:cs="Arial"/>
          <w:color w:val="000000" w:themeColor="text1"/>
          <w:sz w:val="24"/>
          <w:szCs w:val="24"/>
        </w:rPr>
        <w:t>E</w:t>
      </w:r>
      <w:r w:rsidR="002468F9" w:rsidRPr="00591E19">
        <w:rPr>
          <w:rFonts w:ascii="Arial" w:hAnsi="Arial" w:cs="Arial"/>
          <w:color w:val="000000" w:themeColor="text1"/>
          <w:sz w:val="24"/>
          <w:szCs w:val="24"/>
        </w:rPr>
        <w:t>n e</w:t>
      </w:r>
      <w:r w:rsidRPr="00591E19">
        <w:rPr>
          <w:rFonts w:ascii="Arial" w:hAnsi="Arial" w:cs="Arial"/>
          <w:color w:val="000000" w:themeColor="text1"/>
          <w:sz w:val="24"/>
          <w:szCs w:val="24"/>
        </w:rPr>
        <w:t>l Estado de Méx</w:t>
      </w:r>
      <w:r w:rsidR="002468F9" w:rsidRPr="00591E19">
        <w:rPr>
          <w:rFonts w:ascii="Arial" w:hAnsi="Arial" w:cs="Arial"/>
          <w:color w:val="000000" w:themeColor="text1"/>
          <w:sz w:val="24"/>
          <w:szCs w:val="24"/>
        </w:rPr>
        <w:t>ico</w:t>
      </w:r>
      <w:r w:rsidR="00A34085" w:rsidRPr="00591E19">
        <w:rPr>
          <w:rFonts w:ascii="Arial" w:hAnsi="Arial" w:cs="Arial"/>
          <w:color w:val="000000" w:themeColor="text1"/>
          <w:sz w:val="24"/>
          <w:szCs w:val="24"/>
        </w:rPr>
        <w:t xml:space="preserve"> </w:t>
      </w:r>
      <w:r w:rsidRPr="00591E19">
        <w:rPr>
          <w:rFonts w:ascii="Arial" w:hAnsi="Arial" w:cs="Arial"/>
          <w:color w:val="000000" w:themeColor="text1"/>
          <w:sz w:val="24"/>
          <w:szCs w:val="24"/>
        </w:rPr>
        <w:t xml:space="preserve">existen cinco pueblos originarios hablantes de las lenguas indígenas náhuatl, mazahua, otomí, </w:t>
      </w:r>
      <w:r w:rsidR="007B34E3">
        <w:rPr>
          <w:rFonts w:ascii="Arial" w:hAnsi="Arial" w:cs="Arial"/>
          <w:color w:val="000000" w:themeColor="text1"/>
          <w:sz w:val="24"/>
          <w:szCs w:val="24"/>
        </w:rPr>
        <w:t>Matla</w:t>
      </w:r>
      <w:r w:rsidR="004E1F77">
        <w:rPr>
          <w:rFonts w:ascii="Arial" w:hAnsi="Arial" w:cs="Arial"/>
          <w:color w:val="000000" w:themeColor="text1"/>
          <w:sz w:val="24"/>
          <w:szCs w:val="24"/>
        </w:rPr>
        <w:t>t</w:t>
      </w:r>
      <w:r w:rsidR="007B34E3">
        <w:rPr>
          <w:rFonts w:ascii="Arial" w:hAnsi="Arial" w:cs="Arial"/>
          <w:color w:val="000000" w:themeColor="text1"/>
          <w:sz w:val="24"/>
          <w:szCs w:val="24"/>
        </w:rPr>
        <w:t>zinca</w:t>
      </w:r>
      <w:r w:rsidRPr="00591E19">
        <w:rPr>
          <w:rFonts w:ascii="Arial" w:hAnsi="Arial" w:cs="Arial"/>
          <w:color w:val="000000" w:themeColor="text1"/>
          <w:sz w:val="24"/>
          <w:szCs w:val="24"/>
        </w:rPr>
        <w:t xml:space="preserve"> y tlahuica.</w:t>
      </w:r>
      <w:r w:rsidR="00591E19" w:rsidRPr="00591E19">
        <w:rPr>
          <w:rFonts w:ascii="Arial" w:hAnsi="Arial" w:cs="Arial"/>
          <w:sz w:val="24"/>
          <w:szCs w:val="24"/>
        </w:rPr>
        <w:t xml:space="preserve"> De acuerdo con la Encuesta Intercensal 2015 (</w:t>
      </w:r>
      <w:r w:rsidR="0057467E">
        <w:rPr>
          <w:rFonts w:ascii="Arial" w:hAnsi="Arial" w:cs="Arial"/>
          <w:sz w:val="24"/>
          <w:szCs w:val="24"/>
        </w:rPr>
        <w:t>46</w:t>
      </w:r>
      <w:r w:rsidR="00591E19" w:rsidRPr="00450FC1">
        <w:rPr>
          <w:rFonts w:ascii="Arial" w:hAnsi="Arial" w:cs="Arial"/>
          <w:sz w:val="24"/>
          <w:szCs w:val="24"/>
        </w:rPr>
        <w:t>)</w:t>
      </w:r>
      <w:r w:rsidR="00591E19" w:rsidRPr="00591E19">
        <w:rPr>
          <w:rFonts w:ascii="Arial" w:hAnsi="Arial" w:cs="Arial"/>
          <w:sz w:val="24"/>
          <w:szCs w:val="24"/>
        </w:rPr>
        <w:t xml:space="preserve">, en el Estado de </w:t>
      </w:r>
      <w:r w:rsidR="001D0948" w:rsidRPr="00591E19">
        <w:rPr>
          <w:rFonts w:ascii="Arial" w:hAnsi="Arial" w:cs="Arial"/>
          <w:sz w:val="24"/>
          <w:szCs w:val="24"/>
        </w:rPr>
        <w:t>México</w:t>
      </w:r>
      <w:r w:rsidR="00591E19" w:rsidRPr="00591E19">
        <w:rPr>
          <w:rFonts w:ascii="Arial" w:hAnsi="Arial" w:cs="Arial"/>
          <w:sz w:val="24"/>
          <w:szCs w:val="24"/>
        </w:rPr>
        <w:t xml:space="preserve">, </w:t>
      </w:r>
      <w:r w:rsidR="001D0948" w:rsidRPr="00591E19">
        <w:rPr>
          <w:rFonts w:ascii="Arial" w:hAnsi="Arial" w:cs="Arial"/>
          <w:sz w:val="24"/>
          <w:szCs w:val="24"/>
        </w:rPr>
        <w:t>había</w:t>
      </w:r>
      <w:r w:rsidR="00591E19" w:rsidRPr="00591E19">
        <w:rPr>
          <w:rFonts w:ascii="Arial" w:hAnsi="Arial" w:cs="Arial"/>
          <w:sz w:val="24"/>
          <w:szCs w:val="24"/>
        </w:rPr>
        <w:t xml:space="preserve"> 3 millones 004 mil 589 personas que se consideraron o se </w:t>
      </w:r>
      <w:r w:rsidR="001D0948" w:rsidRPr="00591E19">
        <w:rPr>
          <w:rFonts w:ascii="Arial" w:hAnsi="Arial" w:cs="Arial"/>
          <w:sz w:val="24"/>
          <w:szCs w:val="24"/>
        </w:rPr>
        <w:t>consideró</w:t>
      </w:r>
      <w:r w:rsidR="00591E19" w:rsidRPr="00591E19">
        <w:rPr>
          <w:rFonts w:ascii="Arial" w:hAnsi="Arial" w:cs="Arial"/>
          <w:sz w:val="24"/>
          <w:szCs w:val="24"/>
        </w:rPr>
        <w:t xml:space="preserve">́ en parte </w:t>
      </w:r>
      <w:r w:rsidR="001D0948" w:rsidRPr="00591E19">
        <w:rPr>
          <w:rFonts w:ascii="Arial" w:hAnsi="Arial" w:cs="Arial"/>
          <w:sz w:val="24"/>
          <w:szCs w:val="24"/>
        </w:rPr>
        <w:t>indígenas</w:t>
      </w:r>
      <w:r w:rsidR="00591E19" w:rsidRPr="00591E19">
        <w:rPr>
          <w:rFonts w:ascii="Arial" w:hAnsi="Arial" w:cs="Arial"/>
          <w:sz w:val="24"/>
          <w:szCs w:val="24"/>
        </w:rPr>
        <w:t xml:space="preserve">; de las cuales 920 mil 455 (30.6%), eran menores de 18 </w:t>
      </w:r>
      <w:r w:rsidR="004E1F77" w:rsidRPr="00591E19">
        <w:rPr>
          <w:rFonts w:ascii="Arial" w:hAnsi="Arial" w:cs="Arial"/>
          <w:sz w:val="24"/>
          <w:szCs w:val="24"/>
        </w:rPr>
        <w:t>años</w:t>
      </w:r>
      <w:r w:rsidR="00591E19" w:rsidRPr="00591E19">
        <w:rPr>
          <w:rFonts w:ascii="Arial" w:hAnsi="Arial" w:cs="Arial"/>
          <w:sz w:val="24"/>
          <w:szCs w:val="24"/>
        </w:rPr>
        <w:t xml:space="preserve">; 1 </w:t>
      </w:r>
      <w:r w:rsidR="001D0948" w:rsidRPr="00591E19">
        <w:rPr>
          <w:rFonts w:ascii="Arial" w:hAnsi="Arial" w:cs="Arial"/>
          <w:sz w:val="24"/>
          <w:szCs w:val="24"/>
        </w:rPr>
        <w:t>millón</w:t>
      </w:r>
      <w:r w:rsidR="00591E19" w:rsidRPr="00591E19">
        <w:rPr>
          <w:rFonts w:ascii="Arial" w:hAnsi="Arial" w:cs="Arial"/>
          <w:sz w:val="24"/>
          <w:szCs w:val="24"/>
        </w:rPr>
        <w:t xml:space="preserve"> 868 mil 392 (62.2%), </w:t>
      </w:r>
      <w:r w:rsidR="001D0948" w:rsidRPr="00591E19">
        <w:rPr>
          <w:rFonts w:ascii="Arial" w:hAnsi="Arial" w:cs="Arial"/>
          <w:sz w:val="24"/>
          <w:szCs w:val="24"/>
        </w:rPr>
        <w:t>tenían</w:t>
      </w:r>
      <w:r w:rsidR="00591E19" w:rsidRPr="00591E19">
        <w:rPr>
          <w:rFonts w:ascii="Arial" w:hAnsi="Arial" w:cs="Arial"/>
          <w:sz w:val="24"/>
          <w:szCs w:val="24"/>
        </w:rPr>
        <w:t xml:space="preserve"> de 18 a 64 </w:t>
      </w:r>
      <w:r w:rsidR="001D0948" w:rsidRPr="00591E19">
        <w:rPr>
          <w:rFonts w:ascii="Arial" w:hAnsi="Arial" w:cs="Arial"/>
          <w:sz w:val="24"/>
          <w:szCs w:val="24"/>
        </w:rPr>
        <w:t>años</w:t>
      </w:r>
      <w:r w:rsidR="00591E19" w:rsidRPr="00591E19">
        <w:rPr>
          <w:rFonts w:ascii="Arial" w:hAnsi="Arial" w:cs="Arial"/>
          <w:sz w:val="24"/>
          <w:szCs w:val="24"/>
        </w:rPr>
        <w:t xml:space="preserve"> y, 214 mil 668 (7.1%), eran mayores de 65 </w:t>
      </w:r>
      <w:r w:rsidR="001D0948" w:rsidRPr="00591E19">
        <w:rPr>
          <w:rFonts w:ascii="Arial" w:hAnsi="Arial" w:cs="Arial"/>
          <w:sz w:val="24"/>
          <w:szCs w:val="24"/>
        </w:rPr>
        <w:t>años</w:t>
      </w:r>
      <w:r w:rsidR="00591E19" w:rsidRPr="00591E19">
        <w:rPr>
          <w:rFonts w:ascii="Arial" w:hAnsi="Arial" w:cs="Arial"/>
          <w:sz w:val="24"/>
          <w:szCs w:val="24"/>
        </w:rPr>
        <w:t xml:space="preserve">, de los cuales, </w:t>
      </w:r>
      <w:r w:rsidR="001D0948" w:rsidRPr="00591E19">
        <w:rPr>
          <w:rFonts w:ascii="Arial" w:hAnsi="Arial" w:cs="Arial"/>
          <w:sz w:val="24"/>
          <w:szCs w:val="24"/>
        </w:rPr>
        <w:t>había</w:t>
      </w:r>
      <w:r w:rsidR="00591E19" w:rsidRPr="00591E19">
        <w:rPr>
          <w:rFonts w:ascii="Arial" w:hAnsi="Arial" w:cs="Arial"/>
          <w:sz w:val="24"/>
          <w:szCs w:val="24"/>
        </w:rPr>
        <w:t xml:space="preserve"> 421 mil 743 que hablaban lengua </w:t>
      </w:r>
      <w:r w:rsidR="001D0948" w:rsidRPr="00591E19">
        <w:rPr>
          <w:rFonts w:ascii="Arial" w:hAnsi="Arial" w:cs="Arial"/>
          <w:sz w:val="24"/>
          <w:szCs w:val="24"/>
        </w:rPr>
        <w:t>indígena</w:t>
      </w:r>
      <w:r w:rsidR="00591E19" w:rsidRPr="00591E19">
        <w:rPr>
          <w:rFonts w:ascii="Arial" w:hAnsi="Arial" w:cs="Arial"/>
          <w:sz w:val="24"/>
          <w:szCs w:val="24"/>
        </w:rPr>
        <w:t xml:space="preserve">, 199 mil 575 (47.3%) eran hombres y 222 mil 168 (52.7%) mujeres. La </w:t>
      </w:r>
      <w:r w:rsidR="001D0948" w:rsidRPr="00591E19">
        <w:rPr>
          <w:rFonts w:ascii="Arial" w:hAnsi="Arial" w:cs="Arial"/>
          <w:sz w:val="24"/>
          <w:szCs w:val="24"/>
        </w:rPr>
        <w:t>población</w:t>
      </w:r>
      <w:r w:rsidR="00591E19" w:rsidRPr="00591E19">
        <w:rPr>
          <w:rFonts w:ascii="Arial" w:hAnsi="Arial" w:cs="Arial"/>
          <w:sz w:val="24"/>
          <w:szCs w:val="24"/>
        </w:rPr>
        <w:t xml:space="preserve"> que hablaba lengua </w:t>
      </w:r>
      <w:r w:rsidR="001D0948" w:rsidRPr="00591E19">
        <w:rPr>
          <w:rFonts w:ascii="Arial" w:hAnsi="Arial" w:cs="Arial"/>
          <w:sz w:val="24"/>
          <w:szCs w:val="24"/>
        </w:rPr>
        <w:t>indígena</w:t>
      </w:r>
      <w:r w:rsidR="00591E19" w:rsidRPr="00591E19">
        <w:rPr>
          <w:rFonts w:ascii="Arial" w:hAnsi="Arial" w:cs="Arial"/>
          <w:sz w:val="24"/>
          <w:szCs w:val="24"/>
        </w:rPr>
        <w:t xml:space="preserve">, 196 mil 071 (46.5%) </w:t>
      </w:r>
      <w:r w:rsidR="001D0948" w:rsidRPr="00591E19">
        <w:rPr>
          <w:rFonts w:ascii="Arial" w:hAnsi="Arial" w:cs="Arial"/>
          <w:sz w:val="24"/>
          <w:szCs w:val="24"/>
        </w:rPr>
        <w:t>sólo</w:t>
      </w:r>
      <w:r w:rsidR="00591E19" w:rsidRPr="00591E19">
        <w:rPr>
          <w:rFonts w:ascii="Arial" w:hAnsi="Arial" w:cs="Arial"/>
          <w:sz w:val="24"/>
          <w:szCs w:val="24"/>
        </w:rPr>
        <w:t xml:space="preserve"> cursaron la primaria y 71 mil 731 (17.0%) </w:t>
      </w:r>
      <w:r w:rsidR="001D0948" w:rsidRPr="00591E19">
        <w:rPr>
          <w:rFonts w:ascii="Arial" w:hAnsi="Arial" w:cs="Arial"/>
          <w:sz w:val="24"/>
          <w:szCs w:val="24"/>
        </w:rPr>
        <w:t>indígenas</w:t>
      </w:r>
      <w:r w:rsidR="00591E19" w:rsidRPr="00591E19">
        <w:rPr>
          <w:rFonts w:ascii="Arial" w:hAnsi="Arial" w:cs="Arial"/>
          <w:sz w:val="24"/>
          <w:szCs w:val="24"/>
        </w:rPr>
        <w:t xml:space="preserve"> eran analfabetas. Del total de hogares con integrantes menores de 18 </w:t>
      </w:r>
      <w:r w:rsidR="001D0948" w:rsidRPr="00591E19">
        <w:rPr>
          <w:rFonts w:ascii="Arial" w:hAnsi="Arial" w:cs="Arial"/>
          <w:sz w:val="24"/>
          <w:szCs w:val="24"/>
        </w:rPr>
        <w:t>años</w:t>
      </w:r>
      <w:r w:rsidR="00591E19" w:rsidRPr="00591E19">
        <w:rPr>
          <w:rFonts w:ascii="Arial" w:hAnsi="Arial" w:cs="Arial"/>
          <w:sz w:val="24"/>
          <w:szCs w:val="24"/>
        </w:rPr>
        <w:t xml:space="preserve"> de edad en el Estado de </w:t>
      </w:r>
      <w:r w:rsidR="001D0948" w:rsidRPr="00591E19">
        <w:rPr>
          <w:rFonts w:ascii="Arial" w:hAnsi="Arial" w:cs="Arial"/>
          <w:sz w:val="24"/>
          <w:szCs w:val="24"/>
        </w:rPr>
        <w:t>México</w:t>
      </w:r>
      <w:r w:rsidR="00591E19" w:rsidRPr="00591E19">
        <w:rPr>
          <w:rFonts w:ascii="Arial" w:hAnsi="Arial" w:cs="Arial"/>
          <w:sz w:val="24"/>
          <w:szCs w:val="24"/>
        </w:rPr>
        <w:t xml:space="preserve">, </w:t>
      </w:r>
      <w:r w:rsidR="001D0948" w:rsidRPr="00591E19">
        <w:rPr>
          <w:rFonts w:ascii="Arial" w:hAnsi="Arial" w:cs="Arial"/>
          <w:sz w:val="24"/>
          <w:szCs w:val="24"/>
        </w:rPr>
        <w:t>había</w:t>
      </w:r>
      <w:r w:rsidR="00591E19" w:rsidRPr="00591E19">
        <w:rPr>
          <w:rFonts w:ascii="Arial" w:hAnsi="Arial" w:cs="Arial"/>
          <w:sz w:val="24"/>
          <w:szCs w:val="24"/>
        </w:rPr>
        <w:t xml:space="preserve"> 2 millones 595 mil 011, de los cuales 346 mil 693 menores (13.36%), tuvo </w:t>
      </w:r>
      <w:r w:rsidR="001D0948" w:rsidRPr="00591E19">
        <w:rPr>
          <w:rFonts w:ascii="Arial" w:hAnsi="Arial" w:cs="Arial"/>
          <w:sz w:val="24"/>
          <w:szCs w:val="24"/>
        </w:rPr>
        <w:t>limitación</w:t>
      </w:r>
      <w:r w:rsidR="00591E19" w:rsidRPr="00591E19">
        <w:rPr>
          <w:rFonts w:ascii="Arial" w:hAnsi="Arial" w:cs="Arial"/>
          <w:sz w:val="24"/>
          <w:szCs w:val="24"/>
        </w:rPr>
        <w:t xml:space="preserve"> en el acceso a la </w:t>
      </w:r>
      <w:r w:rsidR="001D0948" w:rsidRPr="00591E19">
        <w:rPr>
          <w:rFonts w:ascii="Arial" w:hAnsi="Arial" w:cs="Arial"/>
          <w:sz w:val="24"/>
          <w:szCs w:val="24"/>
        </w:rPr>
        <w:t>alimentación</w:t>
      </w:r>
      <w:r w:rsidR="00591E19" w:rsidRPr="00591E19">
        <w:rPr>
          <w:rFonts w:ascii="Arial" w:hAnsi="Arial" w:cs="Arial"/>
          <w:sz w:val="24"/>
          <w:szCs w:val="24"/>
        </w:rPr>
        <w:t xml:space="preserve"> por falta de dinero, 158 mil 555 (6.11%), tuvo poca variedad de alimentos y en ocasiones se fue a dormir con hambre, a pesar de que el 80% de los hogares de estos menos se beneficia de uno o más programas sociales y alimentarios</w:t>
      </w:r>
      <w:r w:rsidR="00591E19">
        <w:rPr>
          <w:rFonts w:ascii="Arial" w:hAnsi="Arial" w:cs="Arial"/>
          <w:color w:val="000000" w:themeColor="text1"/>
          <w:sz w:val="24"/>
          <w:szCs w:val="24"/>
        </w:rPr>
        <w:t>, tales como Prospera, desayunos es</w:t>
      </w:r>
      <w:r w:rsidR="00435EB3">
        <w:rPr>
          <w:rFonts w:ascii="Arial" w:hAnsi="Arial" w:cs="Arial"/>
          <w:color w:val="000000" w:themeColor="text1"/>
          <w:sz w:val="24"/>
          <w:szCs w:val="24"/>
        </w:rPr>
        <w:t xml:space="preserve">colares, apoyo a adultos mayores o apadrina un niño indígena. </w:t>
      </w:r>
    </w:p>
    <w:p w14:paraId="76DC2657" w14:textId="03D34253" w:rsidR="002602AB" w:rsidRPr="00591E19" w:rsidRDefault="003C140D" w:rsidP="00591E19">
      <w:pPr>
        <w:pStyle w:val="NormalWeb"/>
        <w:spacing w:line="360" w:lineRule="auto"/>
        <w:jc w:val="both"/>
        <w:rPr>
          <w:sz w:val="24"/>
          <w:szCs w:val="24"/>
        </w:rPr>
      </w:pPr>
      <w:r w:rsidRPr="00591E19">
        <w:rPr>
          <w:rFonts w:ascii="Arial" w:hAnsi="Arial" w:cs="Arial"/>
          <w:color w:val="000000" w:themeColor="text1"/>
          <w:sz w:val="24"/>
          <w:szCs w:val="24"/>
        </w:rPr>
        <w:lastRenderedPageBreak/>
        <w:t>El pueblo matla</w:t>
      </w:r>
      <w:r w:rsidR="004E1F77">
        <w:rPr>
          <w:rFonts w:ascii="Arial" w:hAnsi="Arial" w:cs="Arial"/>
          <w:color w:val="000000" w:themeColor="text1"/>
          <w:sz w:val="24"/>
          <w:szCs w:val="24"/>
        </w:rPr>
        <w:t>t</w:t>
      </w:r>
      <w:r w:rsidRPr="00591E19">
        <w:rPr>
          <w:rFonts w:ascii="Arial" w:hAnsi="Arial" w:cs="Arial"/>
          <w:color w:val="000000" w:themeColor="text1"/>
          <w:sz w:val="24"/>
          <w:szCs w:val="24"/>
        </w:rPr>
        <w:t xml:space="preserve">zinca se </w:t>
      </w:r>
      <w:r w:rsidR="003F046C">
        <w:rPr>
          <w:rFonts w:ascii="Arial" w:hAnsi="Arial" w:cs="Arial"/>
          <w:color w:val="000000" w:themeColor="text1"/>
          <w:sz w:val="24"/>
          <w:szCs w:val="24"/>
        </w:rPr>
        <w:t xml:space="preserve">ubica </w:t>
      </w:r>
      <w:r w:rsidRPr="00591E19">
        <w:rPr>
          <w:rFonts w:ascii="Arial" w:hAnsi="Arial" w:cs="Arial"/>
          <w:color w:val="000000" w:themeColor="text1"/>
          <w:sz w:val="24"/>
          <w:szCs w:val="24"/>
        </w:rPr>
        <w:t xml:space="preserve">mayoritariamente en la comunidad de </w:t>
      </w:r>
      <w:r w:rsidR="002602AB" w:rsidRPr="00591E19">
        <w:rPr>
          <w:rFonts w:ascii="Arial" w:hAnsi="Arial" w:cs="Arial"/>
          <w:color w:val="000000" w:themeColor="text1"/>
          <w:sz w:val="24"/>
          <w:szCs w:val="24"/>
        </w:rPr>
        <w:t>San Francisco Oxtotilpan</w:t>
      </w:r>
      <w:r w:rsidRPr="00591E19">
        <w:rPr>
          <w:rFonts w:ascii="Arial" w:hAnsi="Arial" w:cs="Arial"/>
          <w:color w:val="000000" w:themeColor="text1"/>
          <w:sz w:val="24"/>
          <w:szCs w:val="24"/>
        </w:rPr>
        <w:t>. S</w:t>
      </w:r>
      <w:r w:rsidR="002602AB" w:rsidRPr="00591E19">
        <w:rPr>
          <w:rFonts w:ascii="Arial" w:hAnsi="Arial" w:cs="Arial"/>
          <w:color w:val="000000" w:themeColor="text1"/>
          <w:sz w:val="24"/>
          <w:szCs w:val="24"/>
        </w:rPr>
        <w:t>egún dat</w:t>
      </w:r>
      <w:r w:rsidR="0057467E">
        <w:rPr>
          <w:rFonts w:ascii="Arial" w:hAnsi="Arial" w:cs="Arial"/>
          <w:color w:val="000000" w:themeColor="text1"/>
          <w:sz w:val="24"/>
          <w:szCs w:val="24"/>
        </w:rPr>
        <w:t>os del último censo poblacional</w:t>
      </w:r>
      <w:r w:rsidR="002602AB" w:rsidRPr="00450FC1">
        <w:rPr>
          <w:rFonts w:ascii="Arial" w:hAnsi="Arial" w:cs="Arial"/>
          <w:color w:val="000000" w:themeColor="text1"/>
          <w:sz w:val="24"/>
          <w:szCs w:val="24"/>
        </w:rPr>
        <w:t>,</w:t>
      </w:r>
      <w:r w:rsidR="002602AB" w:rsidRPr="00591E19">
        <w:rPr>
          <w:rFonts w:ascii="Arial" w:hAnsi="Arial" w:cs="Arial"/>
          <w:color w:val="000000" w:themeColor="text1"/>
          <w:sz w:val="24"/>
          <w:szCs w:val="24"/>
        </w:rPr>
        <w:t xml:space="preserve"> tiene una población total de 1435 habitantes, de los cuales 764 son mujeres y 671 son hombres </w:t>
      </w:r>
      <w:r w:rsidR="0057467E">
        <w:rPr>
          <w:rFonts w:ascii="Arial" w:hAnsi="Arial" w:cs="Arial"/>
          <w:color w:val="000000" w:themeColor="text1"/>
          <w:sz w:val="24"/>
          <w:szCs w:val="24"/>
        </w:rPr>
        <w:t>(47</w:t>
      </w:r>
      <w:r w:rsidR="002602AB" w:rsidRPr="00450FC1">
        <w:rPr>
          <w:rFonts w:ascii="Arial" w:hAnsi="Arial" w:cs="Arial"/>
          <w:color w:val="000000" w:themeColor="text1"/>
          <w:sz w:val="24"/>
          <w:szCs w:val="24"/>
        </w:rPr>
        <w:t>)</w:t>
      </w:r>
      <w:r w:rsidR="002602AB" w:rsidRPr="00591E19">
        <w:rPr>
          <w:rFonts w:ascii="Arial" w:hAnsi="Arial" w:cs="Arial"/>
          <w:color w:val="000000" w:themeColor="text1"/>
          <w:sz w:val="24"/>
          <w:szCs w:val="24"/>
        </w:rPr>
        <w:t>. La generación menor de 15 años es de 38% (278 niñas y 271 niños), y la de 15 a menos de 25 años de edad corresponde al 14% (73 mujeres y 95 hombres) del total de la población, ello indica que es una comunidad eminentemente joven. Sin embargo la población adulta mayor de  60 años y más también es relevante en la estructura poblacional de la comunidad, ellos  alcanzan el 16.7% (137 mujeres y 102 hombres).</w:t>
      </w:r>
      <w:r w:rsidR="00435EB3">
        <w:rPr>
          <w:rFonts w:ascii="Arial" w:hAnsi="Arial" w:cs="Arial"/>
          <w:color w:val="000000" w:themeColor="text1"/>
          <w:sz w:val="24"/>
          <w:szCs w:val="24"/>
        </w:rPr>
        <w:t xml:space="preserve">  La comunidad como la mayoría de las comunidades con </w:t>
      </w:r>
      <w:r w:rsidR="004E1F77">
        <w:rPr>
          <w:rFonts w:ascii="Arial" w:hAnsi="Arial" w:cs="Arial"/>
          <w:color w:val="000000" w:themeColor="text1"/>
          <w:sz w:val="24"/>
          <w:szCs w:val="24"/>
        </w:rPr>
        <w:t>p</w:t>
      </w:r>
      <w:r w:rsidR="00EE463D">
        <w:rPr>
          <w:rFonts w:ascii="Arial" w:hAnsi="Arial" w:cs="Arial"/>
          <w:color w:val="000000" w:themeColor="text1"/>
          <w:sz w:val="24"/>
          <w:szCs w:val="24"/>
        </w:rPr>
        <w:t xml:space="preserve">oblación indígena y rural, </w:t>
      </w:r>
      <w:r w:rsidR="00435EB3">
        <w:rPr>
          <w:rFonts w:ascii="Arial" w:hAnsi="Arial" w:cs="Arial"/>
          <w:color w:val="000000" w:themeColor="text1"/>
          <w:sz w:val="24"/>
          <w:szCs w:val="24"/>
        </w:rPr>
        <w:t>constantemente es objeto de intervención social a través de programas para solventar diversos problemas relacionados con la pobreza, la alimentación  y el rezago educativo, sin embargo existen pocos estudios que den cuenta de las implicaciones que estos programas tienen en el bienestar de los grupos etarios.</w:t>
      </w:r>
    </w:p>
    <w:p w14:paraId="5B6C26D0" w14:textId="77777777" w:rsidR="0012337B" w:rsidRDefault="0012337B" w:rsidP="001E344D">
      <w:pPr>
        <w:pStyle w:val="Heading1"/>
        <w:spacing w:before="0"/>
        <w:rPr>
          <w:rFonts w:ascii="Arial" w:eastAsia="Times New Roman" w:hAnsi="Arial" w:cs="Arial"/>
          <w:b w:val="0"/>
          <w:bCs w:val="0"/>
          <w:color w:val="000000" w:themeColor="text1"/>
          <w:sz w:val="24"/>
          <w:szCs w:val="24"/>
          <w:lang w:val="es-ES" w:eastAsia="es-ES"/>
        </w:rPr>
      </w:pPr>
    </w:p>
    <w:p w14:paraId="5F19E648" w14:textId="77777777" w:rsidR="0012337B" w:rsidRDefault="0012337B" w:rsidP="001E344D">
      <w:pPr>
        <w:pStyle w:val="Heading1"/>
        <w:spacing w:before="0"/>
        <w:rPr>
          <w:rFonts w:ascii="Arial" w:eastAsia="Times New Roman" w:hAnsi="Arial" w:cs="Arial"/>
          <w:b w:val="0"/>
          <w:bCs w:val="0"/>
          <w:color w:val="000000" w:themeColor="text1"/>
          <w:sz w:val="24"/>
          <w:szCs w:val="24"/>
          <w:lang w:val="es-ES" w:eastAsia="es-ES"/>
        </w:rPr>
      </w:pPr>
    </w:p>
    <w:p w14:paraId="7FA4477F" w14:textId="77777777" w:rsidR="0012337B" w:rsidRDefault="0012337B" w:rsidP="001E344D">
      <w:pPr>
        <w:pStyle w:val="Heading1"/>
        <w:spacing w:before="0"/>
        <w:rPr>
          <w:rFonts w:ascii="Arial" w:eastAsia="Times New Roman" w:hAnsi="Arial" w:cs="Arial"/>
          <w:b w:val="0"/>
          <w:bCs w:val="0"/>
          <w:color w:val="000000" w:themeColor="text1"/>
          <w:sz w:val="24"/>
          <w:szCs w:val="24"/>
          <w:lang w:val="es-ES" w:eastAsia="es-ES"/>
        </w:rPr>
      </w:pPr>
    </w:p>
    <w:p w14:paraId="5C57D031" w14:textId="77777777" w:rsidR="0012337B" w:rsidRDefault="0012337B" w:rsidP="001E344D">
      <w:pPr>
        <w:pStyle w:val="Heading1"/>
        <w:spacing w:before="0"/>
        <w:rPr>
          <w:rFonts w:ascii="Arial" w:eastAsia="Times New Roman" w:hAnsi="Arial" w:cs="Arial"/>
          <w:b w:val="0"/>
          <w:bCs w:val="0"/>
          <w:color w:val="000000" w:themeColor="text1"/>
          <w:sz w:val="24"/>
          <w:szCs w:val="24"/>
          <w:lang w:val="es-ES" w:eastAsia="es-ES"/>
        </w:rPr>
      </w:pPr>
    </w:p>
    <w:p w14:paraId="17D0CB36" w14:textId="77777777" w:rsidR="0012337B" w:rsidRDefault="0012337B" w:rsidP="0012337B"/>
    <w:p w14:paraId="40108C91" w14:textId="77777777" w:rsidR="0012337B" w:rsidRDefault="0012337B" w:rsidP="0012337B"/>
    <w:p w14:paraId="55ED681F" w14:textId="77777777" w:rsidR="0012337B" w:rsidRDefault="0012337B" w:rsidP="0012337B"/>
    <w:p w14:paraId="0FC0581D" w14:textId="77777777" w:rsidR="0012337B" w:rsidRDefault="0012337B" w:rsidP="0012337B"/>
    <w:p w14:paraId="610104C2" w14:textId="77777777" w:rsidR="0012337B" w:rsidRDefault="0012337B" w:rsidP="0012337B"/>
    <w:p w14:paraId="7F207777" w14:textId="77777777" w:rsidR="0012337B" w:rsidRDefault="0012337B" w:rsidP="0012337B"/>
    <w:p w14:paraId="1B940D23" w14:textId="77777777" w:rsidR="0012337B" w:rsidRDefault="0012337B" w:rsidP="0012337B"/>
    <w:p w14:paraId="19C8C9C4" w14:textId="77777777" w:rsidR="0012337B" w:rsidRDefault="0012337B" w:rsidP="0012337B"/>
    <w:p w14:paraId="46F113B5" w14:textId="77777777" w:rsidR="0012337B" w:rsidRDefault="0012337B" w:rsidP="0012337B"/>
    <w:p w14:paraId="298DE6BD" w14:textId="77777777" w:rsidR="0012337B" w:rsidRDefault="0012337B" w:rsidP="0012337B"/>
    <w:p w14:paraId="43D9AE49" w14:textId="77777777" w:rsidR="0012337B" w:rsidRDefault="0012337B" w:rsidP="0012337B"/>
    <w:p w14:paraId="11000741" w14:textId="77777777" w:rsidR="0012337B" w:rsidRDefault="0012337B" w:rsidP="0012337B"/>
    <w:p w14:paraId="49230F32" w14:textId="77777777" w:rsidR="0012337B" w:rsidRDefault="0012337B" w:rsidP="0012337B"/>
    <w:p w14:paraId="610ACF0C" w14:textId="77777777" w:rsidR="0012337B" w:rsidRDefault="0012337B" w:rsidP="0012337B"/>
    <w:p w14:paraId="76B5F00C" w14:textId="77777777" w:rsidR="0012337B" w:rsidRPr="0012337B" w:rsidRDefault="0012337B" w:rsidP="0012337B"/>
    <w:p w14:paraId="06CD401C" w14:textId="77777777" w:rsidR="00D224EB" w:rsidRPr="001E344D" w:rsidRDefault="00D224EB" w:rsidP="001E344D">
      <w:pPr>
        <w:pStyle w:val="Heading1"/>
        <w:spacing w:before="0"/>
        <w:rPr>
          <w:rFonts w:ascii="Arial" w:hAnsi="Arial" w:cs="Arial"/>
          <w:color w:val="000000" w:themeColor="text1"/>
          <w:sz w:val="24"/>
          <w:szCs w:val="24"/>
        </w:rPr>
      </w:pPr>
      <w:bookmarkStart w:id="25" w:name="_Toc536134276"/>
      <w:r w:rsidRPr="001E344D">
        <w:rPr>
          <w:rFonts w:ascii="Arial" w:hAnsi="Arial" w:cs="Arial"/>
          <w:color w:val="000000" w:themeColor="text1"/>
          <w:sz w:val="24"/>
          <w:szCs w:val="24"/>
        </w:rPr>
        <w:lastRenderedPageBreak/>
        <w:t>6. Material y Métodos</w:t>
      </w:r>
      <w:bookmarkEnd w:id="25"/>
    </w:p>
    <w:p w14:paraId="5EA3498D" w14:textId="697695AC" w:rsidR="00D37623" w:rsidRDefault="00D37623" w:rsidP="001E344D">
      <w:pPr>
        <w:pStyle w:val="Heading2"/>
        <w:spacing w:before="0" w:after="240"/>
        <w:rPr>
          <w:rFonts w:ascii="Arial" w:hAnsi="Arial" w:cs="Arial"/>
          <w:b/>
          <w:color w:val="000000" w:themeColor="text1"/>
          <w:sz w:val="24"/>
          <w:szCs w:val="24"/>
        </w:rPr>
      </w:pPr>
    </w:p>
    <w:p w14:paraId="0B211698" w14:textId="3BF709EF" w:rsidR="009E2B82" w:rsidRPr="00C231EB" w:rsidRDefault="009E2B82" w:rsidP="001E344D">
      <w:pPr>
        <w:pStyle w:val="Heading2"/>
        <w:spacing w:before="0" w:after="240"/>
        <w:rPr>
          <w:rFonts w:ascii="Arial" w:hAnsi="Arial" w:cs="Arial"/>
          <w:b/>
          <w:color w:val="000000" w:themeColor="text1"/>
          <w:sz w:val="24"/>
          <w:szCs w:val="24"/>
        </w:rPr>
      </w:pPr>
      <w:bookmarkStart w:id="26" w:name="_Toc536134277"/>
      <w:r w:rsidRPr="00C231EB">
        <w:rPr>
          <w:rFonts w:ascii="Arial" w:hAnsi="Arial" w:cs="Arial"/>
          <w:b/>
          <w:color w:val="000000" w:themeColor="text1"/>
          <w:sz w:val="24"/>
          <w:szCs w:val="24"/>
        </w:rPr>
        <w:t>6.1. Diseño de estudio</w:t>
      </w:r>
      <w:bookmarkEnd w:id="26"/>
    </w:p>
    <w:p w14:paraId="0F6C73F8" w14:textId="6DC0DB74" w:rsidR="00A41079" w:rsidRPr="00DC36CA" w:rsidRDefault="00673A01" w:rsidP="00E22A09">
      <w:pPr>
        <w:spacing w:after="240" w:line="360" w:lineRule="auto"/>
        <w:jc w:val="both"/>
        <w:rPr>
          <w:rFonts w:ascii="Arial" w:hAnsi="Arial" w:cs="Arial"/>
          <w:color w:val="000000" w:themeColor="text1"/>
        </w:rPr>
      </w:pPr>
      <w:r>
        <w:rPr>
          <w:rFonts w:ascii="Arial" w:hAnsi="Arial" w:cs="Arial"/>
          <w:color w:val="000000" w:themeColor="text1"/>
        </w:rPr>
        <w:t>Longitudinal</w:t>
      </w:r>
      <w:r w:rsidR="009E2B82" w:rsidRPr="00DC36CA">
        <w:rPr>
          <w:rFonts w:ascii="Arial" w:hAnsi="Arial" w:cs="Arial"/>
          <w:color w:val="000000" w:themeColor="text1"/>
        </w:rPr>
        <w:t xml:space="preserve">, prospectivo, </w:t>
      </w:r>
      <w:r w:rsidR="007025F6" w:rsidRPr="00DC36CA">
        <w:rPr>
          <w:rFonts w:ascii="Arial" w:hAnsi="Arial" w:cs="Arial"/>
          <w:color w:val="000000" w:themeColor="text1"/>
        </w:rPr>
        <w:t>descriptivo, comparativo y correlacional.</w:t>
      </w:r>
    </w:p>
    <w:p w14:paraId="4EA9A280" w14:textId="55CADE99" w:rsidR="002970D9" w:rsidRPr="00DC36CA" w:rsidRDefault="002970D9" w:rsidP="00E22A09">
      <w:pPr>
        <w:spacing w:after="240" w:line="360" w:lineRule="auto"/>
        <w:jc w:val="both"/>
        <w:rPr>
          <w:rFonts w:ascii="Arial" w:hAnsi="Arial" w:cs="Arial"/>
          <w:color w:val="000000" w:themeColor="text1"/>
        </w:rPr>
      </w:pPr>
      <w:r w:rsidRPr="00DC36CA">
        <w:rPr>
          <w:rFonts w:ascii="Arial" w:hAnsi="Arial" w:cs="Arial"/>
          <w:color w:val="000000" w:themeColor="text1"/>
        </w:rPr>
        <w:t xml:space="preserve">Universo: </w:t>
      </w:r>
      <w:r w:rsidR="006E6B0B">
        <w:rPr>
          <w:rFonts w:ascii="Arial" w:hAnsi="Arial" w:cs="Arial"/>
          <w:color w:val="000000" w:themeColor="text1"/>
        </w:rPr>
        <w:t>E</w:t>
      </w:r>
      <w:r w:rsidR="00975A3C" w:rsidRPr="00DC36CA">
        <w:rPr>
          <w:rFonts w:ascii="Arial" w:hAnsi="Arial" w:cs="Arial"/>
          <w:color w:val="000000" w:themeColor="text1"/>
        </w:rPr>
        <w:t>scolar</w:t>
      </w:r>
      <w:r w:rsidR="00C90AF1" w:rsidRPr="00DC36CA">
        <w:rPr>
          <w:rFonts w:ascii="Arial" w:hAnsi="Arial" w:cs="Arial"/>
          <w:color w:val="000000" w:themeColor="text1"/>
        </w:rPr>
        <w:t>es</w:t>
      </w:r>
      <w:r w:rsidRPr="00DC36CA">
        <w:rPr>
          <w:rFonts w:ascii="Arial" w:hAnsi="Arial" w:cs="Arial"/>
          <w:color w:val="000000" w:themeColor="text1"/>
        </w:rPr>
        <w:t xml:space="preserve"> de la comun</w:t>
      </w:r>
      <w:r w:rsidR="00673A01">
        <w:rPr>
          <w:rFonts w:ascii="Arial" w:hAnsi="Arial" w:cs="Arial"/>
          <w:color w:val="000000" w:themeColor="text1"/>
        </w:rPr>
        <w:t xml:space="preserve">idad de San Francisco </w:t>
      </w:r>
      <w:proofErr w:type="spellStart"/>
      <w:r w:rsidR="00673A01">
        <w:rPr>
          <w:rFonts w:ascii="Arial" w:hAnsi="Arial" w:cs="Arial"/>
          <w:color w:val="000000" w:themeColor="text1"/>
        </w:rPr>
        <w:t>Oxtotilpan</w:t>
      </w:r>
      <w:proofErr w:type="spellEnd"/>
      <w:r w:rsidRPr="00DC36CA">
        <w:rPr>
          <w:rFonts w:ascii="Arial" w:hAnsi="Arial" w:cs="Arial"/>
          <w:color w:val="000000" w:themeColor="text1"/>
        </w:rPr>
        <w:t xml:space="preserve"> </w:t>
      </w:r>
      <w:r w:rsidR="00C90AF1" w:rsidRPr="00DC36CA">
        <w:rPr>
          <w:rFonts w:ascii="Arial" w:hAnsi="Arial" w:cs="Arial"/>
          <w:color w:val="000000" w:themeColor="text1"/>
        </w:rPr>
        <w:t xml:space="preserve">municipio </w:t>
      </w:r>
      <w:r w:rsidR="006A465E">
        <w:rPr>
          <w:rFonts w:ascii="Arial" w:hAnsi="Arial" w:cs="Arial"/>
          <w:color w:val="000000" w:themeColor="text1"/>
        </w:rPr>
        <w:t xml:space="preserve">de Temascaltepec, </w:t>
      </w:r>
      <w:r w:rsidRPr="00DC36CA">
        <w:rPr>
          <w:rFonts w:ascii="Arial" w:hAnsi="Arial" w:cs="Arial"/>
          <w:color w:val="000000" w:themeColor="text1"/>
        </w:rPr>
        <w:t>Estado de México.</w:t>
      </w:r>
    </w:p>
    <w:p w14:paraId="5CCBDE4B" w14:textId="5C23CA03" w:rsidR="002970D9" w:rsidRPr="00DC36CA" w:rsidRDefault="009E2B82" w:rsidP="00E22A09">
      <w:pPr>
        <w:spacing w:after="240" w:line="360" w:lineRule="auto"/>
        <w:jc w:val="both"/>
        <w:rPr>
          <w:rFonts w:ascii="Arial" w:hAnsi="Arial" w:cs="Arial"/>
          <w:color w:val="000000" w:themeColor="text1"/>
        </w:rPr>
      </w:pPr>
      <w:r w:rsidRPr="00DC36CA">
        <w:rPr>
          <w:rFonts w:ascii="Arial" w:hAnsi="Arial" w:cs="Arial"/>
          <w:color w:val="000000" w:themeColor="text1"/>
        </w:rPr>
        <w:t xml:space="preserve">Muestra: </w:t>
      </w:r>
      <w:r w:rsidR="00C90AF1" w:rsidRPr="00DC36CA">
        <w:rPr>
          <w:rFonts w:ascii="Arial" w:hAnsi="Arial" w:cs="Arial"/>
          <w:color w:val="000000" w:themeColor="text1"/>
        </w:rPr>
        <w:t>no probabilístico a</w:t>
      </w:r>
      <w:r w:rsidRPr="00DC36CA">
        <w:rPr>
          <w:rFonts w:ascii="Arial" w:hAnsi="Arial" w:cs="Arial"/>
          <w:color w:val="000000" w:themeColor="text1"/>
        </w:rPr>
        <w:t xml:space="preserve"> conveniencia, </w:t>
      </w:r>
      <w:r w:rsidR="00A41079" w:rsidRPr="00DC36CA">
        <w:rPr>
          <w:rFonts w:ascii="Arial" w:hAnsi="Arial" w:cs="Arial"/>
          <w:color w:val="000000" w:themeColor="text1"/>
        </w:rPr>
        <w:t>todos los escolares inscritos en la</w:t>
      </w:r>
      <w:r w:rsidR="00975A3C" w:rsidRPr="00DC36CA">
        <w:rPr>
          <w:rFonts w:ascii="Arial" w:hAnsi="Arial" w:cs="Arial"/>
          <w:color w:val="000000" w:themeColor="text1"/>
        </w:rPr>
        <w:t>s</w:t>
      </w:r>
      <w:r w:rsidR="00A41079" w:rsidRPr="00DC36CA">
        <w:rPr>
          <w:rFonts w:ascii="Arial" w:hAnsi="Arial" w:cs="Arial"/>
          <w:color w:val="000000" w:themeColor="text1"/>
        </w:rPr>
        <w:t xml:space="preserve">  pri</w:t>
      </w:r>
      <w:r w:rsidR="00975A3C" w:rsidRPr="00DC36CA">
        <w:rPr>
          <w:rFonts w:ascii="Arial" w:hAnsi="Arial" w:cs="Arial"/>
          <w:color w:val="000000" w:themeColor="text1"/>
        </w:rPr>
        <w:t xml:space="preserve">marias </w:t>
      </w:r>
      <w:r w:rsidR="00A53FEA">
        <w:rPr>
          <w:rFonts w:ascii="Arial" w:hAnsi="Arial" w:cs="Arial"/>
          <w:color w:val="000000" w:themeColor="text1"/>
        </w:rPr>
        <w:t xml:space="preserve">públicas </w:t>
      </w:r>
      <w:r w:rsidR="00975A3C" w:rsidRPr="00DC36CA">
        <w:rPr>
          <w:rFonts w:ascii="Arial" w:hAnsi="Arial" w:cs="Arial"/>
          <w:color w:val="000000" w:themeColor="text1"/>
        </w:rPr>
        <w:t>“</w:t>
      </w:r>
      <w:r w:rsidR="00932632">
        <w:rPr>
          <w:rFonts w:ascii="Arial" w:hAnsi="Arial" w:cs="Arial"/>
          <w:color w:val="000000" w:themeColor="text1"/>
        </w:rPr>
        <w:t xml:space="preserve">Francisco Villa y </w:t>
      </w:r>
      <w:r w:rsidR="00A53FEA">
        <w:rPr>
          <w:rFonts w:ascii="Arial" w:hAnsi="Arial" w:cs="Arial"/>
          <w:color w:val="000000" w:themeColor="text1"/>
        </w:rPr>
        <w:t>Emiliano Zap</w:t>
      </w:r>
      <w:r w:rsidR="00932632">
        <w:rPr>
          <w:rFonts w:ascii="Arial" w:hAnsi="Arial" w:cs="Arial"/>
          <w:color w:val="000000" w:themeColor="text1"/>
        </w:rPr>
        <w:t>ata</w:t>
      </w:r>
      <w:r w:rsidR="00975A3C" w:rsidRPr="00DC36CA">
        <w:rPr>
          <w:rFonts w:ascii="Arial" w:hAnsi="Arial" w:cs="Arial"/>
          <w:color w:val="000000" w:themeColor="text1"/>
        </w:rPr>
        <w:t>”</w:t>
      </w:r>
      <w:r w:rsidR="00A53FEA">
        <w:rPr>
          <w:rFonts w:ascii="Arial" w:hAnsi="Arial" w:cs="Arial"/>
          <w:color w:val="000000" w:themeColor="text1"/>
        </w:rPr>
        <w:t xml:space="preserve"> </w:t>
      </w:r>
      <w:r w:rsidR="00975A3C" w:rsidRPr="00DC36CA">
        <w:rPr>
          <w:rFonts w:ascii="Arial" w:hAnsi="Arial" w:cs="Arial"/>
          <w:color w:val="000000" w:themeColor="text1"/>
        </w:rPr>
        <w:t>de la comunidad de San Francisco O</w:t>
      </w:r>
      <w:r w:rsidR="00A41079" w:rsidRPr="00DC36CA">
        <w:rPr>
          <w:rFonts w:ascii="Arial" w:hAnsi="Arial" w:cs="Arial"/>
          <w:color w:val="000000" w:themeColor="text1"/>
        </w:rPr>
        <w:t>xtotilpan</w:t>
      </w:r>
      <w:r w:rsidR="002970D9" w:rsidRPr="00DC36CA">
        <w:rPr>
          <w:rFonts w:ascii="Arial" w:hAnsi="Arial" w:cs="Arial"/>
          <w:color w:val="000000" w:themeColor="text1"/>
        </w:rPr>
        <w:t>.</w:t>
      </w:r>
    </w:p>
    <w:p w14:paraId="141BBC44" w14:textId="04D416A5" w:rsidR="00B24A9A" w:rsidRPr="00DC36CA" w:rsidRDefault="00C90AF1" w:rsidP="00E22A09">
      <w:pPr>
        <w:spacing w:after="240" w:line="360" w:lineRule="auto"/>
        <w:jc w:val="both"/>
        <w:rPr>
          <w:rFonts w:ascii="Arial" w:hAnsi="Arial" w:cs="Arial"/>
          <w:color w:val="000000" w:themeColor="text1"/>
        </w:rPr>
      </w:pPr>
      <w:r w:rsidRPr="00DC36CA">
        <w:rPr>
          <w:rFonts w:ascii="Arial" w:hAnsi="Arial" w:cs="Arial"/>
          <w:color w:val="000000" w:themeColor="text1"/>
        </w:rPr>
        <w:t xml:space="preserve">Se </w:t>
      </w:r>
      <w:r w:rsidR="00A34085" w:rsidRPr="00DC36CA">
        <w:rPr>
          <w:rFonts w:ascii="Arial" w:hAnsi="Arial" w:cs="Arial"/>
          <w:color w:val="000000" w:themeColor="text1"/>
        </w:rPr>
        <w:t>r</w:t>
      </w:r>
      <w:r w:rsidR="00A34085">
        <w:rPr>
          <w:rFonts w:ascii="Arial" w:hAnsi="Arial" w:cs="Arial"/>
          <w:color w:val="000000" w:themeColor="text1"/>
        </w:rPr>
        <w:t>ealizó</w:t>
      </w:r>
      <w:r w:rsidRPr="00DC36CA">
        <w:rPr>
          <w:rFonts w:ascii="Arial" w:hAnsi="Arial" w:cs="Arial"/>
          <w:color w:val="000000" w:themeColor="text1"/>
        </w:rPr>
        <w:t xml:space="preserve"> una invitación general a todas las madres y padres de familia </w:t>
      </w:r>
      <w:r w:rsidR="009B7D6C">
        <w:rPr>
          <w:rFonts w:ascii="Arial" w:hAnsi="Arial" w:cs="Arial"/>
          <w:color w:val="000000" w:themeColor="text1"/>
        </w:rPr>
        <w:t>de escolares</w:t>
      </w:r>
      <w:r w:rsidRPr="00DC36CA">
        <w:rPr>
          <w:rFonts w:ascii="Arial" w:hAnsi="Arial" w:cs="Arial"/>
          <w:color w:val="000000" w:themeColor="text1"/>
        </w:rPr>
        <w:t xml:space="preserve"> inscritos a dos </w:t>
      </w:r>
      <w:r w:rsidR="00632CDF">
        <w:rPr>
          <w:rFonts w:ascii="Arial" w:hAnsi="Arial" w:cs="Arial"/>
          <w:color w:val="000000" w:themeColor="text1"/>
        </w:rPr>
        <w:t>escuelas primarias</w:t>
      </w:r>
      <w:r w:rsidR="00C124B0">
        <w:rPr>
          <w:rFonts w:ascii="Arial" w:hAnsi="Arial" w:cs="Arial"/>
          <w:color w:val="000000" w:themeColor="text1"/>
        </w:rPr>
        <w:t xml:space="preserve"> (Anexo 3)</w:t>
      </w:r>
      <w:r w:rsidR="00632CDF">
        <w:rPr>
          <w:rFonts w:ascii="Arial" w:hAnsi="Arial" w:cs="Arial"/>
          <w:color w:val="000000" w:themeColor="text1"/>
        </w:rPr>
        <w:t>. Se expusieron</w:t>
      </w:r>
      <w:r w:rsidRPr="00DC36CA">
        <w:rPr>
          <w:rFonts w:ascii="Arial" w:hAnsi="Arial" w:cs="Arial"/>
          <w:color w:val="000000" w:themeColor="text1"/>
        </w:rPr>
        <w:t xml:space="preserve"> los mot</w:t>
      </w:r>
      <w:r w:rsidR="00632CDF">
        <w:rPr>
          <w:rFonts w:ascii="Arial" w:hAnsi="Arial" w:cs="Arial"/>
          <w:color w:val="000000" w:themeColor="text1"/>
        </w:rPr>
        <w:t>ivos del estudio y se les pedio</w:t>
      </w:r>
      <w:r w:rsidRPr="00DC36CA">
        <w:rPr>
          <w:rFonts w:ascii="Arial" w:hAnsi="Arial" w:cs="Arial"/>
          <w:color w:val="000000" w:themeColor="text1"/>
        </w:rPr>
        <w:t xml:space="preserve"> a las per</w:t>
      </w:r>
      <w:r w:rsidR="00632CDF">
        <w:rPr>
          <w:rFonts w:ascii="Arial" w:hAnsi="Arial" w:cs="Arial"/>
          <w:color w:val="000000" w:themeColor="text1"/>
        </w:rPr>
        <w:t>sonas que voluntariamente deseaban participar firmaran</w:t>
      </w:r>
      <w:r w:rsidRPr="00DC36CA">
        <w:rPr>
          <w:rFonts w:ascii="Arial" w:hAnsi="Arial" w:cs="Arial"/>
          <w:color w:val="000000" w:themeColor="text1"/>
        </w:rPr>
        <w:t xml:space="preserve"> un consen</w:t>
      </w:r>
      <w:r w:rsidR="00632CDF">
        <w:rPr>
          <w:rFonts w:ascii="Arial" w:hAnsi="Arial" w:cs="Arial"/>
          <w:color w:val="000000" w:themeColor="text1"/>
        </w:rPr>
        <w:t>timiento informado donde aceptaban que sus hijos participaran, así como aceptarían</w:t>
      </w:r>
      <w:r w:rsidR="006A1C1B" w:rsidRPr="00DC36CA">
        <w:rPr>
          <w:rFonts w:ascii="Arial" w:hAnsi="Arial" w:cs="Arial"/>
          <w:color w:val="000000" w:themeColor="text1"/>
        </w:rPr>
        <w:t xml:space="preserve"> su colaboración</w:t>
      </w:r>
      <w:r w:rsidRPr="00DC36CA">
        <w:rPr>
          <w:rFonts w:ascii="Arial" w:hAnsi="Arial" w:cs="Arial"/>
          <w:color w:val="000000" w:themeColor="text1"/>
        </w:rPr>
        <w:t xml:space="preserve"> de las madres </w:t>
      </w:r>
      <w:r w:rsidR="009B7D6C">
        <w:rPr>
          <w:rFonts w:ascii="Arial" w:hAnsi="Arial" w:cs="Arial"/>
          <w:color w:val="000000" w:themeColor="text1"/>
        </w:rPr>
        <w:t>de escolares</w:t>
      </w:r>
      <w:r w:rsidRPr="00DC36CA">
        <w:rPr>
          <w:rFonts w:ascii="Arial" w:hAnsi="Arial" w:cs="Arial"/>
          <w:color w:val="000000" w:themeColor="text1"/>
        </w:rPr>
        <w:t xml:space="preserve"> para responder los cuestionarios que se diseñen para los objetivos del proyecto</w:t>
      </w:r>
      <w:r w:rsidR="00C124B0">
        <w:rPr>
          <w:rFonts w:ascii="Arial" w:hAnsi="Arial" w:cs="Arial"/>
          <w:color w:val="000000" w:themeColor="text1"/>
        </w:rPr>
        <w:t xml:space="preserve"> (Anexo 4)</w:t>
      </w:r>
      <w:r w:rsidRPr="00DC36CA">
        <w:rPr>
          <w:rFonts w:ascii="Arial" w:hAnsi="Arial" w:cs="Arial"/>
          <w:color w:val="000000" w:themeColor="text1"/>
        </w:rPr>
        <w:t>.</w:t>
      </w:r>
    </w:p>
    <w:p w14:paraId="07122817" w14:textId="50AD8812" w:rsidR="009E2B82" w:rsidRPr="00DC36CA" w:rsidRDefault="00A34085" w:rsidP="00F8776B">
      <w:pPr>
        <w:spacing w:after="240" w:line="360" w:lineRule="auto"/>
        <w:jc w:val="both"/>
        <w:rPr>
          <w:rFonts w:ascii="Arial" w:hAnsi="Arial" w:cs="Arial"/>
          <w:color w:val="000000" w:themeColor="text1"/>
        </w:rPr>
      </w:pPr>
      <w:r>
        <w:rPr>
          <w:rFonts w:ascii="Arial" w:hAnsi="Arial" w:cs="Arial"/>
          <w:color w:val="000000" w:themeColor="text1"/>
        </w:rPr>
        <w:t xml:space="preserve">Tamaño de </w:t>
      </w:r>
      <w:r w:rsidR="002970D9" w:rsidRPr="00DC36CA">
        <w:rPr>
          <w:rFonts w:ascii="Arial" w:hAnsi="Arial" w:cs="Arial"/>
          <w:color w:val="000000" w:themeColor="text1"/>
        </w:rPr>
        <w:t xml:space="preserve">muestra: </w:t>
      </w:r>
      <w:r w:rsidR="00541FA1">
        <w:rPr>
          <w:rFonts w:ascii="Arial" w:hAnsi="Arial" w:cs="Arial"/>
          <w:color w:val="000000" w:themeColor="text1"/>
        </w:rPr>
        <w:t>Número de alumnos en dos escuelas primarias</w:t>
      </w:r>
      <w:r w:rsidR="003306D1">
        <w:rPr>
          <w:rFonts w:ascii="Arial" w:hAnsi="Arial" w:cs="Arial"/>
          <w:color w:val="000000" w:themeColor="text1"/>
        </w:rPr>
        <w:t>, Emiliano Zapata y Francisco Villa</w:t>
      </w:r>
      <w:r w:rsidR="002154B3">
        <w:rPr>
          <w:rFonts w:ascii="Arial" w:hAnsi="Arial" w:cs="Arial"/>
          <w:color w:val="000000" w:themeColor="text1"/>
        </w:rPr>
        <w:t xml:space="preserve"> con una matrícula de 101 y 91 escolares respectivamente</w:t>
      </w:r>
      <w:r w:rsidR="00541FA1">
        <w:rPr>
          <w:rFonts w:ascii="Arial" w:hAnsi="Arial" w:cs="Arial"/>
          <w:color w:val="000000" w:themeColor="text1"/>
        </w:rPr>
        <w:t xml:space="preserve">. </w:t>
      </w:r>
      <w:r>
        <w:rPr>
          <w:rFonts w:ascii="Arial" w:hAnsi="Arial" w:cs="Arial"/>
          <w:color w:val="000000" w:themeColor="text1"/>
        </w:rPr>
        <w:t xml:space="preserve">Con una </w:t>
      </w:r>
      <w:r w:rsidR="00541FA1">
        <w:rPr>
          <w:rFonts w:ascii="Arial" w:hAnsi="Arial" w:cs="Arial"/>
          <w:color w:val="000000" w:themeColor="text1"/>
        </w:rPr>
        <w:t xml:space="preserve">respuesta de </w:t>
      </w:r>
      <w:r>
        <w:rPr>
          <w:rFonts w:ascii="Arial" w:hAnsi="Arial" w:cs="Arial"/>
          <w:color w:val="000000" w:themeColor="text1"/>
        </w:rPr>
        <w:t xml:space="preserve">participación de </w:t>
      </w:r>
      <w:r w:rsidR="00541FA1">
        <w:rPr>
          <w:rFonts w:ascii="Arial" w:hAnsi="Arial" w:cs="Arial"/>
          <w:color w:val="000000" w:themeColor="text1"/>
        </w:rPr>
        <w:t>95 y 84 escolares respectivamente siendo un total de 179</w:t>
      </w:r>
      <w:r w:rsidR="00AF38FA">
        <w:rPr>
          <w:rFonts w:ascii="Arial" w:hAnsi="Arial" w:cs="Arial"/>
          <w:color w:val="000000" w:themeColor="text1"/>
        </w:rPr>
        <w:t xml:space="preserve"> escolares</w:t>
      </w:r>
      <w:r w:rsidR="00541FA1">
        <w:rPr>
          <w:rFonts w:ascii="Arial" w:hAnsi="Arial" w:cs="Arial"/>
          <w:color w:val="000000" w:themeColor="text1"/>
        </w:rPr>
        <w:t>.</w:t>
      </w:r>
      <w:r w:rsidR="00F8776B" w:rsidRPr="00DC36CA">
        <w:rPr>
          <w:rFonts w:ascii="Arial" w:hAnsi="Arial" w:cs="Arial"/>
          <w:color w:val="000000" w:themeColor="text1"/>
        </w:rPr>
        <w:t xml:space="preserve"> </w:t>
      </w:r>
    </w:p>
    <w:p w14:paraId="5E98B459" w14:textId="77777777" w:rsidR="00D224EB" w:rsidRPr="00C231EB" w:rsidRDefault="00D224EB" w:rsidP="005B30E9">
      <w:pPr>
        <w:pStyle w:val="Heading2"/>
        <w:spacing w:after="240"/>
        <w:rPr>
          <w:rFonts w:ascii="Arial" w:hAnsi="Arial" w:cs="Arial"/>
          <w:b/>
          <w:color w:val="000000" w:themeColor="text1"/>
          <w:sz w:val="24"/>
          <w:szCs w:val="24"/>
        </w:rPr>
      </w:pPr>
      <w:bookmarkStart w:id="27" w:name="_Toc536134278"/>
      <w:r w:rsidRPr="00C231EB">
        <w:rPr>
          <w:rFonts w:ascii="Arial" w:hAnsi="Arial" w:cs="Arial"/>
          <w:b/>
          <w:color w:val="000000" w:themeColor="text1"/>
          <w:sz w:val="24"/>
          <w:szCs w:val="24"/>
        </w:rPr>
        <w:t>6.2</w:t>
      </w:r>
      <w:r w:rsidR="009E2B82" w:rsidRPr="00C231EB">
        <w:rPr>
          <w:rFonts w:ascii="Arial" w:hAnsi="Arial" w:cs="Arial"/>
          <w:b/>
          <w:color w:val="000000" w:themeColor="text1"/>
          <w:sz w:val="24"/>
          <w:szCs w:val="24"/>
        </w:rPr>
        <w:t>. Criterios</w:t>
      </w:r>
      <w:r w:rsidRPr="00C231EB">
        <w:rPr>
          <w:rFonts w:ascii="Arial" w:hAnsi="Arial" w:cs="Arial"/>
          <w:b/>
          <w:color w:val="000000" w:themeColor="text1"/>
          <w:sz w:val="24"/>
          <w:szCs w:val="24"/>
        </w:rPr>
        <w:t xml:space="preserve"> de inclusión, exclusión y eliminación</w:t>
      </w:r>
      <w:bookmarkEnd w:id="27"/>
    </w:p>
    <w:p w14:paraId="234BAACD" w14:textId="77777777" w:rsidR="009E2B82" w:rsidRPr="00DC36CA" w:rsidRDefault="009E2B82" w:rsidP="008F0F0B">
      <w:pPr>
        <w:spacing w:line="360" w:lineRule="auto"/>
        <w:jc w:val="both"/>
        <w:rPr>
          <w:rFonts w:ascii="Arial" w:hAnsi="Arial" w:cs="Arial"/>
          <w:b/>
          <w:color w:val="000000" w:themeColor="text1"/>
        </w:rPr>
      </w:pPr>
      <w:r w:rsidRPr="00DC36CA">
        <w:rPr>
          <w:rFonts w:ascii="Arial" w:hAnsi="Arial" w:cs="Arial"/>
          <w:b/>
          <w:color w:val="000000" w:themeColor="text1"/>
        </w:rPr>
        <w:t xml:space="preserve">Criterios de inclusión: </w:t>
      </w:r>
    </w:p>
    <w:p w14:paraId="28E4469A" w14:textId="2F1F8516" w:rsidR="009E2B82" w:rsidRPr="00DC36CA" w:rsidRDefault="004B4B33" w:rsidP="008F0F0B">
      <w:pPr>
        <w:spacing w:line="360" w:lineRule="auto"/>
        <w:jc w:val="both"/>
        <w:rPr>
          <w:rFonts w:ascii="Arial" w:hAnsi="Arial" w:cs="Arial"/>
          <w:color w:val="000000" w:themeColor="text1"/>
        </w:rPr>
      </w:pPr>
      <w:r>
        <w:rPr>
          <w:rFonts w:ascii="Arial" w:hAnsi="Arial" w:cs="Arial"/>
          <w:color w:val="000000" w:themeColor="text1"/>
        </w:rPr>
        <w:t>L</w:t>
      </w:r>
      <w:r w:rsidR="000738F5">
        <w:rPr>
          <w:rFonts w:ascii="Arial" w:hAnsi="Arial" w:cs="Arial"/>
          <w:color w:val="000000" w:themeColor="text1"/>
        </w:rPr>
        <w:t xml:space="preserve">os escolares inscritos en cualquiera de las </w:t>
      </w:r>
      <w:r w:rsidR="00975A3C" w:rsidRPr="00DC36CA">
        <w:rPr>
          <w:rFonts w:ascii="Arial" w:hAnsi="Arial" w:cs="Arial"/>
          <w:color w:val="000000" w:themeColor="text1"/>
        </w:rPr>
        <w:t>dos escuelas</w:t>
      </w:r>
      <w:r w:rsidR="009E2B82" w:rsidRPr="00DC36CA">
        <w:rPr>
          <w:rFonts w:ascii="Arial" w:hAnsi="Arial" w:cs="Arial"/>
          <w:color w:val="000000" w:themeColor="text1"/>
        </w:rPr>
        <w:t xml:space="preserve"> primaria</w:t>
      </w:r>
      <w:r w:rsidR="00975A3C" w:rsidRPr="00DC36CA">
        <w:rPr>
          <w:rFonts w:ascii="Arial" w:hAnsi="Arial" w:cs="Arial"/>
          <w:color w:val="000000" w:themeColor="text1"/>
        </w:rPr>
        <w:t>s</w:t>
      </w:r>
      <w:r w:rsidR="000738F5">
        <w:rPr>
          <w:rFonts w:ascii="Arial" w:hAnsi="Arial" w:cs="Arial"/>
          <w:color w:val="000000" w:themeColor="text1"/>
        </w:rPr>
        <w:t xml:space="preserve"> de</w:t>
      </w:r>
      <w:r w:rsidR="00835CBE" w:rsidRPr="00DC36CA">
        <w:rPr>
          <w:rFonts w:ascii="Arial" w:hAnsi="Arial" w:cs="Arial"/>
          <w:color w:val="000000" w:themeColor="text1"/>
        </w:rPr>
        <w:t xml:space="preserve"> la comunidad</w:t>
      </w:r>
      <w:r w:rsidR="006A1C1B" w:rsidRPr="00DC36CA">
        <w:rPr>
          <w:rFonts w:ascii="Arial" w:hAnsi="Arial" w:cs="Arial"/>
          <w:color w:val="000000" w:themeColor="text1"/>
        </w:rPr>
        <w:t>.</w:t>
      </w:r>
    </w:p>
    <w:p w14:paraId="58754A66" w14:textId="231D26D2" w:rsidR="007C0E23" w:rsidRPr="00DC36CA" w:rsidRDefault="00632CDF" w:rsidP="008F0F0B">
      <w:pPr>
        <w:spacing w:line="360" w:lineRule="auto"/>
        <w:jc w:val="both"/>
        <w:rPr>
          <w:rFonts w:ascii="Arial" w:hAnsi="Arial" w:cs="Arial"/>
          <w:color w:val="000000" w:themeColor="text1"/>
        </w:rPr>
      </w:pPr>
      <w:r>
        <w:rPr>
          <w:rFonts w:ascii="Arial" w:hAnsi="Arial" w:cs="Arial"/>
          <w:color w:val="000000" w:themeColor="text1"/>
        </w:rPr>
        <w:t xml:space="preserve">Todas las madres que </w:t>
      </w:r>
      <w:r w:rsidR="000738F5">
        <w:rPr>
          <w:rFonts w:ascii="Arial" w:hAnsi="Arial" w:cs="Arial"/>
          <w:color w:val="000000" w:themeColor="text1"/>
        </w:rPr>
        <w:t xml:space="preserve">aceptaron voluntariamente participar en la investigación y que </w:t>
      </w:r>
      <w:r>
        <w:rPr>
          <w:rFonts w:ascii="Arial" w:hAnsi="Arial" w:cs="Arial"/>
          <w:color w:val="000000" w:themeColor="text1"/>
        </w:rPr>
        <w:t>respondieron</w:t>
      </w:r>
      <w:r w:rsidR="007C0E23" w:rsidRPr="00DC36CA">
        <w:rPr>
          <w:rFonts w:ascii="Arial" w:hAnsi="Arial" w:cs="Arial"/>
          <w:color w:val="000000" w:themeColor="text1"/>
        </w:rPr>
        <w:t xml:space="preserve"> </w:t>
      </w:r>
      <w:r w:rsidR="000738F5">
        <w:rPr>
          <w:rFonts w:ascii="Arial" w:hAnsi="Arial" w:cs="Arial"/>
          <w:color w:val="000000" w:themeColor="text1"/>
        </w:rPr>
        <w:t xml:space="preserve">totalmente </w:t>
      </w:r>
      <w:r w:rsidR="007C0E23" w:rsidRPr="00DC36CA">
        <w:rPr>
          <w:rFonts w:ascii="Arial" w:hAnsi="Arial" w:cs="Arial"/>
          <w:color w:val="000000" w:themeColor="text1"/>
        </w:rPr>
        <w:t>los cuestionarios</w:t>
      </w:r>
      <w:r w:rsidR="0047128A">
        <w:rPr>
          <w:rFonts w:ascii="Arial" w:hAnsi="Arial" w:cs="Arial"/>
          <w:color w:val="000000" w:themeColor="text1"/>
        </w:rPr>
        <w:t>.</w:t>
      </w:r>
    </w:p>
    <w:p w14:paraId="26B41DB2" w14:textId="31AB481A" w:rsidR="009E2B82" w:rsidRPr="00DC36CA" w:rsidRDefault="000738F5" w:rsidP="008F0F0B">
      <w:pPr>
        <w:spacing w:line="360" w:lineRule="auto"/>
        <w:jc w:val="both"/>
        <w:rPr>
          <w:rFonts w:ascii="Arial" w:hAnsi="Arial" w:cs="Arial"/>
          <w:color w:val="000000" w:themeColor="text1"/>
        </w:rPr>
      </w:pPr>
      <w:r>
        <w:rPr>
          <w:rFonts w:ascii="Arial" w:hAnsi="Arial" w:cs="Arial"/>
          <w:color w:val="000000" w:themeColor="text1"/>
        </w:rPr>
        <w:t>Que vivían en</w:t>
      </w:r>
      <w:r w:rsidR="00B24A9A" w:rsidRPr="00DC36CA">
        <w:rPr>
          <w:rFonts w:ascii="Arial" w:hAnsi="Arial" w:cs="Arial"/>
          <w:color w:val="000000" w:themeColor="text1"/>
        </w:rPr>
        <w:t xml:space="preserve"> hogares </w:t>
      </w:r>
      <w:r w:rsidR="006A1C1B" w:rsidRPr="00DC36CA">
        <w:rPr>
          <w:rFonts w:ascii="Arial" w:hAnsi="Arial" w:cs="Arial"/>
          <w:color w:val="000000" w:themeColor="text1"/>
        </w:rPr>
        <w:t>de la comunidad de estudio</w:t>
      </w:r>
      <w:r w:rsidR="0047128A">
        <w:rPr>
          <w:rFonts w:ascii="Arial" w:hAnsi="Arial" w:cs="Arial"/>
          <w:color w:val="000000" w:themeColor="text1"/>
        </w:rPr>
        <w:t>.</w:t>
      </w:r>
    </w:p>
    <w:p w14:paraId="66E40C0E" w14:textId="3BBCEC47" w:rsidR="009E2B82" w:rsidRPr="00DC36CA" w:rsidRDefault="000738F5" w:rsidP="008F0F0B">
      <w:pPr>
        <w:spacing w:line="360" w:lineRule="auto"/>
        <w:jc w:val="both"/>
        <w:rPr>
          <w:rFonts w:ascii="Arial" w:hAnsi="Arial" w:cs="Arial"/>
          <w:color w:val="000000" w:themeColor="text1"/>
        </w:rPr>
      </w:pPr>
      <w:r>
        <w:rPr>
          <w:rFonts w:ascii="Arial" w:hAnsi="Arial" w:cs="Arial"/>
          <w:color w:val="000000" w:themeColor="text1"/>
        </w:rPr>
        <w:t>Que contaron</w:t>
      </w:r>
      <w:r w:rsidR="009E2B82" w:rsidRPr="00DC36CA">
        <w:rPr>
          <w:rFonts w:ascii="Arial" w:hAnsi="Arial" w:cs="Arial"/>
          <w:color w:val="000000" w:themeColor="text1"/>
        </w:rPr>
        <w:t xml:space="preserve"> con el </w:t>
      </w:r>
      <w:r w:rsidR="00611F12" w:rsidRPr="00DC36CA">
        <w:rPr>
          <w:rFonts w:ascii="Arial" w:hAnsi="Arial" w:cs="Arial"/>
          <w:color w:val="000000" w:themeColor="text1"/>
        </w:rPr>
        <w:t>asentimiento</w:t>
      </w:r>
      <w:r w:rsidR="009E2B82" w:rsidRPr="00DC36CA">
        <w:rPr>
          <w:rFonts w:ascii="Arial" w:hAnsi="Arial" w:cs="Arial"/>
          <w:color w:val="000000" w:themeColor="text1"/>
        </w:rPr>
        <w:t xml:space="preserve"> y el consentimiento informado</w:t>
      </w:r>
      <w:r w:rsidR="0047128A">
        <w:rPr>
          <w:rFonts w:ascii="Arial" w:hAnsi="Arial" w:cs="Arial"/>
          <w:color w:val="000000" w:themeColor="text1"/>
        </w:rPr>
        <w:t>.</w:t>
      </w:r>
    </w:p>
    <w:p w14:paraId="7307866E" w14:textId="44B829F1" w:rsidR="0082200E" w:rsidRPr="002B3CA1" w:rsidRDefault="00306749" w:rsidP="002B3CA1">
      <w:pPr>
        <w:spacing w:after="240" w:line="360" w:lineRule="auto"/>
        <w:jc w:val="both"/>
        <w:rPr>
          <w:rFonts w:ascii="Arial" w:hAnsi="Arial" w:cs="Arial"/>
          <w:color w:val="000000" w:themeColor="text1"/>
        </w:rPr>
      </w:pPr>
      <w:r>
        <w:rPr>
          <w:rFonts w:ascii="Arial" w:hAnsi="Arial" w:cs="Arial"/>
          <w:color w:val="000000" w:themeColor="text1"/>
        </w:rPr>
        <w:lastRenderedPageBreak/>
        <w:t>Escolares con edad</w:t>
      </w:r>
      <w:r w:rsidR="0017017D" w:rsidRPr="00DC36CA">
        <w:rPr>
          <w:rFonts w:ascii="Arial" w:hAnsi="Arial" w:cs="Arial"/>
          <w:color w:val="000000" w:themeColor="text1"/>
        </w:rPr>
        <w:t xml:space="preserve"> de 6</w:t>
      </w:r>
      <w:r>
        <w:rPr>
          <w:rFonts w:ascii="Arial" w:hAnsi="Arial" w:cs="Arial"/>
          <w:color w:val="000000" w:themeColor="text1"/>
        </w:rPr>
        <w:t>.0</w:t>
      </w:r>
      <w:r w:rsidR="0017017D" w:rsidRPr="00DC36CA">
        <w:rPr>
          <w:rFonts w:ascii="Arial" w:hAnsi="Arial" w:cs="Arial"/>
          <w:color w:val="000000" w:themeColor="text1"/>
        </w:rPr>
        <w:t xml:space="preserve"> a 1</w:t>
      </w:r>
      <w:r w:rsidR="008A7020">
        <w:rPr>
          <w:rFonts w:ascii="Arial" w:hAnsi="Arial" w:cs="Arial"/>
          <w:color w:val="000000" w:themeColor="text1"/>
        </w:rPr>
        <w:t>2</w:t>
      </w:r>
      <w:r>
        <w:rPr>
          <w:rFonts w:ascii="Arial" w:hAnsi="Arial" w:cs="Arial"/>
          <w:color w:val="000000" w:themeColor="text1"/>
        </w:rPr>
        <w:t>.</w:t>
      </w:r>
      <w:r w:rsidR="008A7020">
        <w:rPr>
          <w:rFonts w:ascii="Arial" w:hAnsi="Arial" w:cs="Arial"/>
          <w:color w:val="000000" w:themeColor="text1"/>
        </w:rPr>
        <w:t>0</w:t>
      </w:r>
      <w:r w:rsidR="0047128A">
        <w:rPr>
          <w:rFonts w:ascii="Arial" w:hAnsi="Arial" w:cs="Arial"/>
          <w:color w:val="000000" w:themeColor="text1"/>
        </w:rPr>
        <w:t xml:space="preserve"> años cumplidos</w:t>
      </w:r>
      <w:r>
        <w:rPr>
          <w:rFonts w:ascii="Arial" w:hAnsi="Arial" w:cs="Arial"/>
          <w:color w:val="000000" w:themeColor="text1"/>
        </w:rPr>
        <w:t xml:space="preserve"> y que aceptaron</w:t>
      </w:r>
      <w:r w:rsidR="0000143B">
        <w:rPr>
          <w:rFonts w:ascii="Arial" w:hAnsi="Arial" w:cs="Arial"/>
          <w:color w:val="000000" w:themeColor="text1"/>
        </w:rPr>
        <w:t xml:space="preserve"> participar en el estudio</w:t>
      </w:r>
      <w:r w:rsidR="0047128A">
        <w:rPr>
          <w:rFonts w:ascii="Arial" w:hAnsi="Arial" w:cs="Arial"/>
          <w:color w:val="000000" w:themeColor="text1"/>
        </w:rPr>
        <w:t>.</w:t>
      </w:r>
    </w:p>
    <w:p w14:paraId="43EEEF30" w14:textId="77777777" w:rsidR="009E2B82" w:rsidRPr="00DC36CA" w:rsidRDefault="009E2B82" w:rsidP="008F0F0B">
      <w:pPr>
        <w:spacing w:line="360" w:lineRule="auto"/>
        <w:jc w:val="both"/>
        <w:rPr>
          <w:rFonts w:ascii="Arial" w:hAnsi="Arial" w:cs="Arial"/>
          <w:b/>
          <w:color w:val="000000" w:themeColor="text1"/>
        </w:rPr>
      </w:pPr>
      <w:r w:rsidRPr="00DC36CA">
        <w:rPr>
          <w:rFonts w:ascii="Arial" w:hAnsi="Arial" w:cs="Arial"/>
          <w:b/>
          <w:color w:val="000000" w:themeColor="text1"/>
        </w:rPr>
        <w:t xml:space="preserve">Criterios de eliminación: </w:t>
      </w:r>
    </w:p>
    <w:p w14:paraId="405AE7CB" w14:textId="6FC6E5B1" w:rsidR="009E2B82" w:rsidRPr="00DC36CA" w:rsidRDefault="00306749" w:rsidP="008F0F0B">
      <w:pPr>
        <w:spacing w:line="360" w:lineRule="auto"/>
        <w:jc w:val="both"/>
        <w:rPr>
          <w:rFonts w:ascii="Arial" w:hAnsi="Arial" w:cs="Arial"/>
          <w:color w:val="000000" w:themeColor="text1"/>
        </w:rPr>
      </w:pPr>
      <w:r>
        <w:rPr>
          <w:rFonts w:ascii="Arial" w:hAnsi="Arial" w:cs="Arial"/>
          <w:color w:val="000000" w:themeColor="text1"/>
        </w:rPr>
        <w:t>Los escolares</w:t>
      </w:r>
      <w:r w:rsidR="00632CDF">
        <w:rPr>
          <w:rFonts w:ascii="Arial" w:hAnsi="Arial" w:cs="Arial"/>
          <w:color w:val="000000" w:themeColor="text1"/>
        </w:rPr>
        <w:t xml:space="preserve"> que abandonaro</w:t>
      </w:r>
      <w:r w:rsidR="00AD2A2E">
        <w:rPr>
          <w:rFonts w:ascii="Arial" w:hAnsi="Arial" w:cs="Arial"/>
          <w:color w:val="000000" w:themeColor="text1"/>
        </w:rPr>
        <w:t>n</w:t>
      </w:r>
      <w:r w:rsidR="00F14126" w:rsidRPr="00DC36CA">
        <w:rPr>
          <w:rFonts w:ascii="Arial" w:hAnsi="Arial" w:cs="Arial"/>
          <w:color w:val="000000" w:themeColor="text1"/>
        </w:rPr>
        <w:t xml:space="preserve"> </w:t>
      </w:r>
      <w:r w:rsidR="00AD2A2E">
        <w:rPr>
          <w:rFonts w:ascii="Arial" w:hAnsi="Arial" w:cs="Arial"/>
          <w:color w:val="000000" w:themeColor="text1"/>
        </w:rPr>
        <w:t xml:space="preserve">por alguna razón </w:t>
      </w:r>
      <w:r w:rsidR="00F81733" w:rsidRPr="00DC36CA">
        <w:rPr>
          <w:rFonts w:ascii="Arial" w:hAnsi="Arial" w:cs="Arial"/>
          <w:color w:val="000000" w:themeColor="text1"/>
        </w:rPr>
        <w:t>los estudios.</w:t>
      </w:r>
    </w:p>
    <w:p w14:paraId="4DE34261" w14:textId="176A68C4" w:rsidR="00C371E1" w:rsidRDefault="00306749" w:rsidP="005B30E9">
      <w:pPr>
        <w:spacing w:after="240" w:line="360" w:lineRule="auto"/>
        <w:jc w:val="both"/>
        <w:rPr>
          <w:rFonts w:ascii="Arial" w:hAnsi="Arial" w:cs="Arial"/>
          <w:color w:val="000000" w:themeColor="text1"/>
        </w:rPr>
      </w:pPr>
      <w:r>
        <w:rPr>
          <w:rFonts w:ascii="Arial" w:hAnsi="Arial" w:cs="Arial"/>
          <w:color w:val="000000" w:themeColor="text1"/>
        </w:rPr>
        <w:t>Cuestionarios que no se respondieron en su totalidad, expedientes con datos faltantes.</w:t>
      </w:r>
      <w:r w:rsidR="005544F2" w:rsidRPr="00DC36CA">
        <w:rPr>
          <w:rFonts w:ascii="Arial" w:hAnsi="Arial" w:cs="Arial"/>
          <w:color w:val="000000" w:themeColor="text1"/>
        </w:rPr>
        <w:t xml:space="preserve"> </w:t>
      </w:r>
    </w:p>
    <w:p w14:paraId="46B26421" w14:textId="77777777" w:rsidR="002B3CA1" w:rsidRPr="002B3CA1" w:rsidRDefault="002B3CA1" w:rsidP="002B3CA1">
      <w:pPr>
        <w:spacing w:after="200" w:line="360" w:lineRule="auto"/>
        <w:jc w:val="both"/>
        <w:rPr>
          <w:rFonts w:ascii="Arial" w:eastAsiaTheme="minorHAnsi" w:hAnsi="Arial" w:cs="Arial"/>
          <w:lang w:val="es-MX" w:eastAsia="en-US"/>
        </w:rPr>
      </w:pPr>
      <w:r w:rsidRPr="002B3CA1">
        <w:rPr>
          <w:rFonts w:ascii="Arial" w:eastAsiaTheme="minorHAnsi" w:hAnsi="Arial" w:cs="Arial"/>
          <w:lang w:val="es-MX" w:eastAsia="en-US"/>
        </w:rPr>
        <w:t xml:space="preserve">En el estudio se invitó a un total de 192 escolares de ambas primarias públicas  en San Francisco Oxtotilpan con una tasa de participación del 93% siendo 179 escolares los que aceptaron participar contando con su consentimiento firmado y asentimiento de los cuales ninguno abandono ni fue eliminado del estudio.  De la muestra que participo tanto en la encuesta para recabar los datos sociodemográficos, el apoyo de programas alimentarios y la EMSA se obtuvieron los datos completos de 178 escolares (la escolar faltante de los datos de la encuesta sociodemográfico, programas alimentarios y EMSA no se eliminó del estudio ya que tenía su consentimiento firmado por su mamá y sus datos antropométricos),  mientras que para los datos antropométricos se obtuvieron los 179 datos de los participantes como se muestra en la figura 1. </w:t>
      </w:r>
    </w:p>
    <w:p w14:paraId="26C91C35" w14:textId="77777777" w:rsidR="00281097" w:rsidRPr="00281097" w:rsidRDefault="00281097" w:rsidP="00281097">
      <w:pPr>
        <w:spacing w:after="200" w:line="360" w:lineRule="auto"/>
        <w:jc w:val="center"/>
        <w:rPr>
          <w:rFonts w:ascii="Arial" w:eastAsiaTheme="minorHAnsi" w:hAnsi="Arial" w:cs="Arial"/>
          <w:lang w:val="es-MX" w:eastAsia="en-US"/>
        </w:rPr>
      </w:pPr>
      <w:r w:rsidRPr="00281097">
        <w:rPr>
          <w:rFonts w:ascii="Arial" w:eastAsiaTheme="minorHAnsi" w:hAnsi="Arial" w:cs="Arial"/>
          <w:lang w:val="es-MX" w:eastAsia="en-US"/>
        </w:rPr>
        <w:t>Figura 1. Universo y muestra de trabajo</w:t>
      </w:r>
    </w:p>
    <w:p w14:paraId="0C4BD677" w14:textId="77777777" w:rsidR="00281097" w:rsidRPr="00281097" w:rsidRDefault="00281097" w:rsidP="00281097">
      <w:pPr>
        <w:spacing w:after="200" w:line="360" w:lineRule="auto"/>
        <w:jc w:val="both"/>
        <w:rPr>
          <w:rFonts w:ascii="Arial" w:eastAsiaTheme="minorHAnsi" w:hAnsi="Arial" w:cs="Arial"/>
          <w:lang w:val="es-MX" w:eastAsia="en-US"/>
        </w:rPr>
      </w:pPr>
      <w:r w:rsidRPr="00281097">
        <w:rPr>
          <w:rFonts w:ascii="Arial" w:eastAsiaTheme="minorHAnsi" w:hAnsi="Arial" w:cs="Arial"/>
          <w:noProof/>
        </w:rPr>
        <mc:AlternateContent>
          <mc:Choice Requires="wps">
            <w:drawing>
              <wp:anchor distT="0" distB="0" distL="114300" distR="114300" simplePos="0" relativeHeight="251738112" behindDoc="0" locked="0" layoutInCell="1" allowOverlap="1" wp14:anchorId="546F4DB6" wp14:editId="4D052355">
                <wp:simplePos x="0" y="0"/>
                <wp:positionH relativeFrom="column">
                  <wp:posOffset>1215390</wp:posOffset>
                </wp:positionH>
                <wp:positionV relativeFrom="paragraph">
                  <wp:posOffset>2844800</wp:posOffset>
                </wp:positionV>
                <wp:extent cx="1114425" cy="266700"/>
                <wp:effectExtent l="0" t="0" r="9525" b="0"/>
                <wp:wrapNone/>
                <wp:docPr id="319" name="319 Cuadro de texto"/>
                <wp:cNvGraphicFramePr/>
                <a:graphic xmlns:a="http://schemas.openxmlformats.org/drawingml/2006/main">
                  <a:graphicData uri="http://schemas.microsoft.com/office/word/2010/wordprocessingShape">
                    <wps:wsp>
                      <wps:cNvSpPr txBox="1"/>
                      <wps:spPr>
                        <a:xfrm>
                          <a:off x="0" y="0"/>
                          <a:ext cx="1114425" cy="266700"/>
                        </a:xfrm>
                        <a:prstGeom prst="rect">
                          <a:avLst/>
                        </a:prstGeom>
                        <a:solidFill>
                          <a:sysClr val="window" lastClr="FFFFFF"/>
                        </a:solidFill>
                        <a:ln w="6350">
                          <a:noFill/>
                        </a:ln>
                        <a:effectLst/>
                      </wps:spPr>
                      <wps:txbx>
                        <w:txbxContent>
                          <w:p w14:paraId="10F514D9"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Incompleto: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6F4DB6" id="319 Cuadro de texto" o:spid="_x0000_s1029" type="#_x0000_t202" style="position:absolute;left:0;text-align:left;margin-left:95.7pt;margin-top:224pt;width:87.75pt;height:21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" fillcolor="window" stroked="f" strokeweight=".5pt">
                <v:textbox>
                  <w:txbxContent>
                    <w:p w14:paraId="10F514D9"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Incompleto: 1</w:t>
                      </w:r>
                    </w:p>
                  </w:txbxContent>
                </v:textbox>
              </v:shape>
            </w:pict>
          </mc:Fallback>
        </mc:AlternateContent>
      </w:r>
      <w:r w:rsidRPr="00281097">
        <w:rPr>
          <w:rFonts w:ascii="Arial" w:eastAsiaTheme="minorHAnsi" w:hAnsi="Arial" w:cs="Arial"/>
          <w:noProof/>
        </w:rPr>
        <mc:AlternateContent>
          <mc:Choice Requires="wps">
            <w:drawing>
              <wp:anchor distT="0" distB="0" distL="114300" distR="114300" simplePos="0" relativeHeight="251737088" behindDoc="0" locked="0" layoutInCell="1" allowOverlap="1" wp14:anchorId="59295ECD" wp14:editId="2326C008">
                <wp:simplePos x="0" y="0"/>
                <wp:positionH relativeFrom="column">
                  <wp:posOffset>1082040</wp:posOffset>
                </wp:positionH>
                <wp:positionV relativeFrom="paragraph">
                  <wp:posOffset>2768600</wp:posOffset>
                </wp:positionV>
                <wp:extent cx="1371600" cy="400050"/>
                <wp:effectExtent l="0" t="0" r="19050" b="19050"/>
                <wp:wrapNone/>
                <wp:docPr id="320" name="320 Rectángulo redondeado"/>
                <wp:cNvGraphicFramePr/>
                <a:graphic xmlns:a="http://schemas.openxmlformats.org/drawingml/2006/main">
                  <a:graphicData uri="http://schemas.microsoft.com/office/word/2010/wordprocessingShape">
                    <wps:wsp>
                      <wps:cNvSpPr/>
                      <wps:spPr>
                        <a:xfrm>
                          <a:off x="0" y="0"/>
                          <a:ext cx="1371600" cy="400050"/>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4D51E5" id="320 Rectángulo redondeado" o:spid="_x0000_s1026" style="position:absolute;margin-left:85.2pt;margin-top:218pt;width:108pt;height:31.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" fillcolor="window" strokecolor="windowText" strokeweight="2pt"/>
            </w:pict>
          </mc:Fallback>
        </mc:AlternateContent>
      </w:r>
      <w:r w:rsidRPr="00281097">
        <w:rPr>
          <w:rFonts w:ascii="Arial" w:eastAsiaTheme="minorHAnsi" w:hAnsi="Arial" w:cs="Arial"/>
          <w:noProof/>
        </w:rPr>
        <mc:AlternateContent>
          <mc:Choice Requires="wps">
            <w:drawing>
              <wp:anchor distT="0" distB="0" distL="114300" distR="114300" simplePos="0" relativeHeight="251736064" behindDoc="0" locked="0" layoutInCell="1" allowOverlap="1" wp14:anchorId="20A1B96A" wp14:editId="7752EE6C">
                <wp:simplePos x="0" y="0"/>
                <wp:positionH relativeFrom="column">
                  <wp:posOffset>3406140</wp:posOffset>
                </wp:positionH>
                <wp:positionV relativeFrom="paragraph">
                  <wp:posOffset>2397125</wp:posOffset>
                </wp:positionV>
                <wp:extent cx="1371600" cy="352425"/>
                <wp:effectExtent l="0" t="0" r="19050" b="28575"/>
                <wp:wrapNone/>
                <wp:docPr id="321" name="321 Rectángulo redondeado"/>
                <wp:cNvGraphicFramePr/>
                <a:graphic xmlns:a="http://schemas.openxmlformats.org/drawingml/2006/main">
                  <a:graphicData uri="http://schemas.microsoft.com/office/word/2010/wordprocessingShape">
                    <wps:wsp>
                      <wps:cNvSpPr/>
                      <wps:spPr>
                        <a:xfrm>
                          <a:off x="0" y="0"/>
                          <a:ext cx="1371600" cy="352425"/>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FBC496E" id="321 Rectángulo redondeado" o:spid="_x0000_s1026" style="position:absolute;margin-left:268.2pt;margin-top:188.75pt;width:108pt;height:27.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" fillcolor="window" strokecolor="windowText" strokeweight="2pt"/>
            </w:pict>
          </mc:Fallback>
        </mc:AlternateContent>
      </w:r>
      <w:r w:rsidRPr="00281097">
        <w:rPr>
          <w:rFonts w:ascii="Arial" w:eastAsiaTheme="minorHAnsi" w:hAnsi="Arial" w:cs="Arial"/>
          <w:noProof/>
        </w:rPr>
        <mc:AlternateContent>
          <mc:Choice Requires="wps">
            <w:drawing>
              <wp:anchor distT="0" distB="0" distL="114300" distR="114300" simplePos="0" relativeHeight="251739136" behindDoc="0" locked="0" layoutInCell="1" allowOverlap="1" wp14:anchorId="43919A0C" wp14:editId="43CF9F18">
                <wp:simplePos x="0" y="0"/>
                <wp:positionH relativeFrom="column">
                  <wp:posOffset>3568065</wp:posOffset>
                </wp:positionH>
                <wp:positionV relativeFrom="paragraph">
                  <wp:posOffset>2459990</wp:posOffset>
                </wp:positionV>
                <wp:extent cx="1066800" cy="266700"/>
                <wp:effectExtent l="0" t="0" r="0" b="0"/>
                <wp:wrapNone/>
                <wp:docPr id="322" name="322 Cuadro de texto"/>
                <wp:cNvGraphicFramePr/>
                <a:graphic xmlns:a="http://schemas.openxmlformats.org/drawingml/2006/main">
                  <a:graphicData uri="http://schemas.microsoft.com/office/word/2010/wordprocessingShape">
                    <wps:wsp>
                      <wps:cNvSpPr txBox="1"/>
                      <wps:spPr>
                        <a:xfrm>
                          <a:off x="0" y="0"/>
                          <a:ext cx="1066800" cy="266700"/>
                        </a:xfrm>
                        <a:prstGeom prst="rect">
                          <a:avLst/>
                        </a:prstGeom>
                        <a:solidFill>
                          <a:sysClr val="window" lastClr="FFFFFF"/>
                        </a:solidFill>
                        <a:ln w="6350">
                          <a:noFill/>
                        </a:ln>
                        <a:effectLst/>
                      </wps:spPr>
                      <wps:txbx>
                        <w:txbxContent>
                          <w:p w14:paraId="252D8D18"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Eliminados: 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919A0C" id="322 Cuadro de texto" o:spid="_x0000_s1030" type="#_x0000_t202" style="position:absolute;left:0;text-align:left;margin-left:280.95pt;margin-top:193.7pt;width:84pt;height:21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" fillcolor="window" stroked="f" strokeweight=".5pt">
                <v:textbox>
                  <w:txbxContent>
                    <w:p w14:paraId="252D8D18"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Eliminados: 0</w:t>
                      </w:r>
                    </w:p>
                  </w:txbxContent>
                </v:textbox>
              </v:shape>
            </w:pict>
          </mc:Fallback>
        </mc:AlternateContent>
      </w:r>
      <w:r w:rsidRPr="00281097">
        <w:rPr>
          <w:rFonts w:ascii="Arial" w:eastAsiaTheme="minorHAnsi" w:hAnsi="Arial" w:cs="Arial"/>
          <w:noProof/>
        </w:rPr>
        <mc:AlternateContent>
          <mc:Choice Requires="wps">
            <w:drawing>
              <wp:anchor distT="0" distB="0" distL="114300" distR="114300" simplePos="0" relativeHeight="251741184" behindDoc="0" locked="0" layoutInCell="1" allowOverlap="1" wp14:anchorId="0F17224E" wp14:editId="058BC1DD">
                <wp:simplePos x="0" y="0"/>
                <wp:positionH relativeFrom="column">
                  <wp:posOffset>4130040</wp:posOffset>
                </wp:positionH>
                <wp:positionV relativeFrom="paragraph">
                  <wp:posOffset>2149475</wp:posOffset>
                </wp:positionV>
                <wp:extent cx="9525" cy="247650"/>
                <wp:effectExtent l="76200" t="0" r="66675" b="57150"/>
                <wp:wrapNone/>
                <wp:docPr id="323" name="323 Conector recto de flecha"/>
                <wp:cNvGraphicFramePr/>
                <a:graphic xmlns:a="http://schemas.openxmlformats.org/drawingml/2006/main">
                  <a:graphicData uri="http://schemas.microsoft.com/office/word/2010/wordprocessingShape">
                    <wps:wsp>
                      <wps:cNvCnPr/>
                      <wps:spPr>
                        <a:xfrm>
                          <a:off x="0" y="0"/>
                          <a:ext cx="9525" cy="2476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w:pict>
              <v:shape w14:anchorId="0F49191E" id="323 Conector recto de flecha" o:spid="_x0000_s1026" type="#_x0000_t32" style="position:absolute;margin-left:325.2pt;margin-top:169.25pt;width:.75pt;height:19.5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" strokecolor="windowText">
                <v:stroke endarrow="open"/>
              </v:shape>
            </w:pict>
          </mc:Fallback>
        </mc:AlternateContent>
      </w:r>
      <w:r w:rsidRPr="00281097">
        <w:rPr>
          <w:rFonts w:ascii="Arial" w:eastAsiaTheme="minorHAnsi" w:hAnsi="Arial" w:cs="Arial"/>
          <w:noProof/>
        </w:rPr>
        <mc:AlternateContent>
          <mc:Choice Requires="wps">
            <w:drawing>
              <wp:anchor distT="0" distB="0" distL="114300" distR="114300" simplePos="0" relativeHeight="251740160" behindDoc="0" locked="0" layoutInCell="1" allowOverlap="1" wp14:anchorId="5D98DF40" wp14:editId="4CB97B48">
                <wp:simplePos x="0" y="0"/>
                <wp:positionH relativeFrom="column">
                  <wp:posOffset>1758315</wp:posOffset>
                </wp:positionH>
                <wp:positionV relativeFrom="paragraph">
                  <wp:posOffset>2520950</wp:posOffset>
                </wp:positionV>
                <wp:extent cx="9525" cy="247650"/>
                <wp:effectExtent l="76200" t="0" r="66675" b="57150"/>
                <wp:wrapNone/>
                <wp:docPr id="324" name="324 Conector recto de flecha"/>
                <wp:cNvGraphicFramePr/>
                <a:graphic xmlns:a="http://schemas.openxmlformats.org/drawingml/2006/main">
                  <a:graphicData uri="http://schemas.microsoft.com/office/word/2010/wordprocessingShape">
                    <wps:wsp>
                      <wps:cNvCnPr/>
                      <wps:spPr>
                        <a:xfrm>
                          <a:off x="0" y="0"/>
                          <a:ext cx="9525" cy="2476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w:pict>
              <v:shape w14:anchorId="0207CED8" id="324 Conector recto de flecha" o:spid="_x0000_s1026" type="#_x0000_t32" style="position:absolute;margin-left:138.45pt;margin-top:198.5pt;width:.75pt;height:19.5pt;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" strokecolor="windowText">
                <v:stroke endarrow="open"/>
              </v:shape>
            </w:pict>
          </mc:Fallback>
        </mc:AlternateContent>
      </w:r>
      <w:r w:rsidRPr="00281097">
        <w:rPr>
          <w:rFonts w:ascii="Arial" w:eastAsiaTheme="minorHAnsi" w:hAnsi="Arial" w:cs="Arial"/>
          <w:noProof/>
        </w:rPr>
        <mc:AlternateContent>
          <mc:Choice Requires="wps">
            <w:drawing>
              <wp:anchor distT="0" distB="0" distL="114300" distR="114300" simplePos="0" relativeHeight="251731968" behindDoc="0" locked="0" layoutInCell="1" allowOverlap="1" wp14:anchorId="02BB5B9E" wp14:editId="68B6636F">
                <wp:simplePos x="0" y="0"/>
                <wp:positionH relativeFrom="column">
                  <wp:posOffset>3206115</wp:posOffset>
                </wp:positionH>
                <wp:positionV relativeFrom="paragraph">
                  <wp:posOffset>1663700</wp:posOffset>
                </wp:positionV>
                <wp:extent cx="1809750" cy="485775"/>
                <wp:effectExtent l="0" t="0" r="19050" b="28575"/>
                <wp:wrapNone/>
                <wp:docPr id="325" name="325 Rectángulo redondeado"/>
                <wp:cNvGraphicFramePr/>
                <a:graphic xmlns:a="http://schemas.openxmlformats.org/drawingml/2006/main">
                  <a:graphicData uri="http://schemas.microsoft.com/office/word/2010/wordprocessingShape">
                    <wps:wsp>
                      <wps:cNvSpPr/>
                      <wps:spPr>
                        <a:xfrm>
                          <a:off x="0" y="0"/>
                          <a:ext cx="1809750" cy="485775"/>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D49949" id="325 Rectángulo redondeado" o:spid="_x0000_s1026" style="position:absolute;margin-left:252.45pt;margin-top:131pt;width:142.5pt;height:38.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" fillcolor="window" strokecolor="windowText" strokeweight="2pt"/>
            </w:pict>
          </mc:Fallback>
        </mc:AlternateContent>
      </w:r>
      <w:r w:rsidRPr="00281097">
        <w:rPr>
          <w:rFonts w:ascii="Arial" w:eastAsiaTheme="minorHAnsi" w:hAnsi="Arial" w:cs="Arial"/>
          <w:noProof/>
        </w:rPr>
        <mc:AlternateContent>
          <mc:Choice Requires="wps">
            <w:drawing>
              <wp:anchor distT="0" distB="0" distL="114300" distR="114300" simplePos="0" relativeHeight="251735040" behindDoc="0" locked="0" layoutInCell="1" allowOverlap="1" wp14:anchorId="38118B85" wp14:editId="142230E8">
                <wp:simplePos x="0" y="0"/>
                <wp:positionH relativeFrom="column">
                  <wp:posOffset>3358515</wp:posOffset>
                </wp:positionH>
                <wp:positionV relativeFrom="paragraph">
                  <wp:posOffset>1730375</wp:posOffset>
                </wp:positionV>
                <wp:extent cx="1533525" cy="381000"/>
                <wp:effectExtent l="0" t="0" r="9525" b="0"/>
                <wp:wrapNone/>
                <wp:docPr id="326" name="326 Cuadro de texto"/>
                <wp:cNvGraphicFramePr/>
                <a:graphic xmlns:a="http://schemas.openxmlformats.org/drawingml/2006/main">
                  <a:graphicData uri="http://schemas.microsoft.com/office/word/2010/wordprocessingShape">
                    <wps:wsp>
                      <wps:cNvSpPr txBox="1"/>
                      <wps:spPr>
                        <a:xfrm>
                          <a:off x="0" y="0"/>
                          <a:ext cx="1533525" cy="381000"/>
                        </a:xfrm>
                        <a:prstGeom prst="rect">
                          <a:avLst/>
                        </a:prstGeom>
                        <a:solidFill>
                          <a:sysClr val="window" lastClr="FFFFFF"/>
                        </a:solidFill>
                        <a:ln w="6350">
                          <a:noFill/>
                        </a:ln>
                        <a:effectLst/>
                      </wps:spPr>
                      <wps:txbx>
                        <w:txbxContent>
                          <w:p w14:paraId="5F8A9767"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Datos antropométricos  n=179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118B85" id="326 Cuadro de texto" o:spid="_x0000_s1031" type="#_x0000_t202" style="position:absolute;left:0;text-align:left;margin-left:264.45pt;margin-top:136.25pt;width:120.75pt;height:30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" fillcolor="window" stroked="f" strokeweight=".5pt">
                <v:textbox>
                  <w:txbxContent>
                    <w:p w14:paraId="5F8A9767"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Datos antropométricos  n=179</w:t>
                      </w:r>
                    </w:p>
                  </w:txbxContent>
                </v:textbox>
              </v:shape>
            </w:pict>
          </mc:Fallback>
        </mc:AlternateContent>
      </w:r>
      <w:r w:rsidRPr="00281097">
        <w:rPr>
          <w:rFonts w:ascii="Arial" w:eastAsiaTheme="minorHAnsi" w:hAnsi="Arial" w:cs="Arial"/>
          <w:noProof/>
        </w:rPr>
        <mc:AlternateContent>
          <mc:Choice Requires="wps">
            <w:drawing>
              <wp:anchor distT="0" distB="0" distL="114300" distR="114300" simplePos="0" relativeHeight="251734016" behindDoc="0" locked="0" layoutInCell="1" allowOverlap="1" wp14:anchorId="7EBAE19C" wp14:editId="626E19C0">
                <wp:simplePos x="0" y="0"/>
                <wp:positionH relativeFrom="column">
                  <wp:posOffset>681990</wp:posOffset>
                </wp:positionH>
                <wp:positionV relativeFrom="paragraph">
                  <wp:posOffset>1720850</wp:posOffset>
                </wp:positionV>
                <wp:extent cx="2219325" cy="742950"/>
                <wp:effectExtent l="0" t="0" r="9525" b="0"/>
                <wp:wrapNone/>
                <wp:docPr id="327" name="327 Cuadro de texto"/>
                <wp:cNvGraphicFramePr/>
                <a:graphic xmlns:a="http://schemas.openxmlformats.org/drawingml/2006/main">
                  <a:graphicData uri="http://schemas.microsoft.com/office/word/2010/wordprocessingShape">
                    <wps:wsp>
                      <wps:cNvSpPr txBox="1"/>
                      <wps:spPr>
                        <a:xfrm>
                          <a:off x="0" y="0"/>
                          <a:ext cx="2219325" cy="742950"/>
                        </a:xfrm>
                        <a:prstGeom prst="rect">
                          <a:avLst/>
                        </a:prstGeom>
                        <a:solidFill>
                          <a:sysClr val="window" lastClr="FFFFFF"/>
                        </a:solidFill>
                        <a:ln w="6350">
                          <a:noFill/>
                        </a:ln>
                        <a:effectLst/>
                      </wps:spPr>
                      <wps:txbx>
                        <w:txbxContent>
                          <w:p w14:paraId="62DF2168" w14:textId="77777777" w:rsidR="007B1803" w:rsidRPr="00683BAB" w:rsidRDefault="007B1803" w:rsidP="00281097">
                            <w:pPr>
                              <w:pStyle w:val="ListParagraph"/>
                              <w:numPr>
                                <w:ilvl w:val="0"/>
                                <w:numId w:val="21"/>
                              </w:numPr>
                              <w:spacing w:line="276" w:lineRule="auto"/>
                              <w:jc w:val="both"/>
                              <w:rPr>
                                <w:rFonts w:ascii="Arial" w:hAnsi="Arial" w:cs="Arial"/>
                                <w:sz w:val="20"/>
                                <w:szCs w:val="20"/>
                              </w:rPr>
                            </w:pPr>
                            <w:r w:rsidRPr="00683BAB">
                              <w:rPr>
                                <w:rFonts w:ascii="Arial" w:hAnsi="Arial" w:cs="Arial"/>
                                <w:sz w:val="20"/>
                                <w:szCs w:val="20"/>
                              </w:rPr>
                              <w:t>Encuesta sociodemográfica</w:t>
                            </w:r>
                          </w:p>
                          <w:p w14:paraId="25118E91" w14:textId="77777777" w:rsidR="007B1803" w:rsidRPr="00683BAB" w:rsidRDefault="007B1803" w:rsidP="00281097">
                            <w:pPr>
                              <w:pStyle w:val="ListParagraph"/>
                              <w:numPr>
                                <w:ilvl w:val="0"/>
                                <w:numId w:val="21"/>
                              </w:numPr>
                              <w:spacing w:line="276" w:lineRule="auto"/>
                              <w:jc w:val="both"/>
                              <w:rPr>
                                <w:rFonts w:ascii="Arial" w:hAnsi="Arial" w:cs="Arial"/>
                                <w:sz w:val="20"/>
                                <w:szCs w:val="20"/>
                              </w:rPr>
                            </w:pPr>
                            <w:r w:rsidRPr="00683BAB">
                              <w:rPr>
                                <w:rFonts w:ascii="Arial" w:hAnsi="Arial" w:cs="Arial"/>
                                <w:sz w:val="20"/>
                                <w:szCs w:val="20"/>
                              </w:rPr>
                              <w:t>Programas alimentarios</w:t>
                            </w:r>
                          </w:p>
                          <w:p w14:paraId="2D9706DA" w14:textId="77777777" w:rsidR="007B1803" w:rsidRPr="00683BAB" w:rsidRDefault="007B1803" w:rsidP="00281097">
                            <w:pPr>
                              <w:pStyle w:val="ListParagraph"/>
                              <w:numPr>
                                <w:ilvl w:val="0"/>
                                <w:numId w:val="21"/>
                              </w:numPr>
                              <w:spacing w:line="276" w:lineRule="auto"/>
                              <w:jc w:val="both"/>
                              <w:rPr>
                                <w:rFonts w:ascii="Arial" w:hAnsi="Arial" w:cs="Arial"/>
                                <w:sz w:val="20"/>
                                <w:szCs w:val="20"/>
                              </w:rPr>
                            </w:pPr>
                            <w:r w:rsidRPr="00683BAB">
                              <w:rPr>
                                <w:rFonts w:ascii="Arial" w:hAnsi="Arial" w:cs="Arial"/>
                                <w:sz w:val="20"/>
                                <w:szCs w:val="20"/>
                              </w:rPr>
                              <w:t>EMAS</w:t>
                            </w:r>
                          </w:p>
                          <w:p w14:paraId="15EE9930"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n= 178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BAE19C" id="327 Cuadro de texto" o:spid="_x0000_s1032" type="#_x0000_t202" style="position:absolute;left:0;text-align:left;margin-left:53.7pt;margin-top:135.5pt;width:174.75pt;height:58.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" fillcolor="window" stroked="f" strokeweight=".5pt">
                <v:textbox>
                  <w:txbxContent>
                    <w:p w14:paraId="62DF2168" w14:textId="77777777" w:rsidR="007B1803" w:rsidRPr="00683BAB" w:rsidRDefault="007B1803" w:rsidP="00281097">
                      <w:pPr>
                        <w:pStyle w:val="ListParagraph"/>
                        <w:numPr>
                          <w:ilvl w:val="0"/>
                          <w:numId w:val="21"/>
                        </w:numPr>
                        <w:spacing w:line="276" w:lineRule="auto"/>
                        <w:jc w:val="both"/>
                        <w:rPr>
                          <w:rFonts w:ascii="Arial" w:hAnsi="Arial" w:cs="Arial"/>
                          <w:sz w:val="20"/>
                          <w:szCs w:val="20"/>
                        </w:rPr>
                      </w:pPr>
                      <w:r w:rsidRPr="00683BAB">
                        <w:rPr>
                          <w:rFonts w:ascii="Arial" w:hAnsi="Arial" w:cs="Arial"/>
                          <w:sz w:val="20"/>
                          <w:szCs w:val="20"/>
                        </w:rPr>
                        <w:t>Encuesta sociodemográfica</w:t>
                      </w:r>
                    </w:p>
                    <w:p w14:paraId="25118E91" w14:textId="77777777" w:rsidR="007B1803" w:rsidRPr="00683BAB" w:rsidRDefault="007B1803" w:rsidP="00281097">
                      <w:pPr>
                        <w:pStyle w:val="ListParagraph"/>
                        <w:numPr>
                          <w:ilvl w:val="0"/>
                          <w:numId w:val="21"/>
                        </w:numPr>
                        <w:spacing w:line="276" w:lineRule="auto"/>
                        <w:jc w:val="both"/>
                        <w:rPr>
                          <w:rFonts w:ascii="Arial" w:hAnsi="Arial" w:cs="Arial"/>
                          <w:sz w:val="20"/>
                          <w:szCs w:val="20"/>
                        </w:rPr>
                      </w:pPr>
                      <w:r w:rsidRPr="00683BAB">
                        <w:rPr>
                          <w:rFonts w:ascii="Arial" w:hAnsi="Arial" w:cs="Arial"/>
                          <w:sz w:val="20"/>
                          <w:szCs w:val="20"/>
                        </w:rPr>
                        <w:t>Programas alimentarios</w:t>
                      </w:r>
                    </w:p>
                    <w:p w14:paraId="2D9706DA" w14:textId="77777777" w:rsidR="007B1803" w:rsidRPr="00683BAB" w:rsidRDefault="007B1803" w:rsidP="00281097">
                      <w:pPr>
                        <w:pStyle w:val="ListParagraph"/>
                        <w:numPr>
                          <w:ilvl w:val="0"/>
                          <w:numId w:val="21"/>
                        </w:numPr>
                        <w:spacing w:line="276" w:lineRule="auto"/>
                        <w:jc w:val="both"/>
                        <w:rPr>
                          <w:rFonts w:ascii="Arial" w:hAnsi="Arial" w:cs="Arial"/>
                          <w:sz w:val="20"/>
                          <w:szCs w:val="20"/>
                        </w:rPr>
                      </w:pPr>
                      <w:r w:rsidRPr="00683BAB">
                        <w:rPr>
                          <w:rFonts w:ascii="Arial" w:hAnsi="Arial" w:cs="Arial"/>
                          <w:sz w:val="20"/>
                          <w:szCs w:val="20"/>
                        </w:rPr>
                        <w:t>EMAS</w:t>
                      </w:r>
                    </w:p>
                    <w:p w14:paraId="15EE9930"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n= 178</w:t>
                      </w:r>
                    </w:p>
                  </w:txbxContent>
                </v:textbox>
              </v:shape>
            </w:pict>
          </mc:Fallback>
        </mc:AlternateContent>
      </w:r>
      <w:r w:rsidRPr="00281097">
        <w:rPr>
          <w:rFonts w:ascii="Arial" w:eastAsiaTheme="minorHAnsi" w:hAnsi="Arial" w:cs="Arial"/>
          <w:noProof/>
        </w:rPr>
        <mc:AlternateContent>
          <mc:Choice Requires="wps">
            <w:drawing>
              <wp:anchor distT="0" distB="0" distL="114300" distR="114300" simplePos="0" relativeHeight="251732992" behindDoc="0" locked="0" layoutInCell="1" allowOverlap="1" wp14:anchorId="34DED329" wp14:editId="6357A1C3">
                <wp:simplePos x="0" y="0"/>
                <wp:positionH relativeFrom="column">
                  <wp:posOffset>586740</wp:posOffset>
                </wp:positionH>
                <wp:positionV relativeFrom="paragraph">
                  <wp:posOffset>1644650</wp:posOffset>
                </wp:positionV>
                <wp:extent cx="2438400" cy="876300"/>
                <wp:effectExtent l="0" t="0" r="19050" b="19050"/>
                <wp:wrapNone/>
                <wp:docPr id="328" name="328 Rectángulo redondeado"/>
                <wp:cNvGraphicFramePr/>
                <a:graphic xmlns:a="http://schemas.openxmlformats.org/drawingml/2006/main">
                  <a:graphicData uri="http://schemas.microsoft.com/office/word/2010/wordprocessingShape">
                    <wps:wsp>
                      <wps:cNvSpPr/>
                      <wps:spPr>
                        <a:xfrm>
                          <a:off x="0" y="0"/>
                          <a:ext cx="2438400" cy="876300"/>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17870E" id="328 Rectángulo redondeado" o:spid="_x0000_s1026" style="position:absolute;margin-left:46.2pt;margin-top:129.5pt;width:192pt;height:6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" fillcolor="window" strokecolor="windowText" strokeweight="2pt"/>
            </w:pict>
          </mc:Fallback>
        </mc:AlternateContent>
      </w:r>
      <w:r w:rsidRPr="00281097">
        <w:rPr>
          <w:rFonts w:ascii="Arial" w:eastAsiaTheme="minorHAnsi" w:hAnsi="Arial" w:cs="Arial"/>
          <w:noProof/>
        </w:rPr>
        <mc:AlternateContent>
          <mc:Choice Requires="wps">
            <w:drawing>
              <wp:anchor distT="0" distB="0" distL="114300" distR="114300" simplePos="0" relativeHeight="251742208" behindDoc="0" locked="0" layoutInCell="1" allowOverlap="1" wp14:anchorId="33E595D3" wp14:editId="09B18D48">
                <wp:simplePos x="0" y="0"/>
                <wp:positionH relativeFrom="column">
                  <wp:posOffset>3396615</wp:posOffset>
                </wp:positionH>
                <wp:positionV relativeFrom="paragraph">
                  <wp:posOffset>1397000</wp:posOffset>
                </wp:positionV>
                <wp:extent cx="9525" cy="247650"/>
                <wp:effectExtent l="76200" t="0" r="66675" b="57150"/>
                <wp:wrapNone/>
                <wp:docPr id="23" name="23 Conector recto de flecha"/>
                <wp:cNvGraphicFramePr/>
                <a:graphic xmlns:a="http://schemas.openxmlformats.org/drawingml/2006/main">
                  <a:graphicData uri="http://schemas.microsoft.com/office/word/2010/wordprocessingShape">
                    <wps:wsp>
                      <wps:cNvCnPr/>
                      <wps:spPr>
                        <a:xfrm>
                          <a:off x="0" y="0"/>
                          <a:ext cx="9525" cy="2476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w:pict>
              <v:shape w14:anchorId="26179816" id="23 Conector recto de flecha" o:spid="_x0000_s1026" type="#_x0000_t32" style="position:absolute;margin-left:267.45pt;margin-top:110pt;width:.75pt;height:19.5pt;z-index:251742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" strokecolor="windowText">
                <v:stroke endarrow="open"/>
              </v:shape>
            </w:pict>
          </mc:Fallback>
        </mc:AlternateContent>
      </w:r>
      <w:r w:rsidRPr="00281097">
        <w:rPr>
          <w:rFonts w:ascii="Arial" w:eastAsiaTheme="minorHAnsi" w:hAnsi="Arial" w:cs="Arial"/>
          <w:noProof/>
        </w:rPr>
        <mc:AlternateContent>
          <mc:Choice Requires="wps">
            <w:drawing>
              <wp:anchor distT="0" distB="0" distL="114300" distR="114300" simplePos="0" relativeHeight="251743232" behindDoc="0" locked="0" layoutInCell="1" allowOverlap="1" wp14:anchorId="7B85BD86" wp14:editId="54C4AAA0">
                <wp:simplePos x="0" y="0"/>
                <wp:positionH relativeFrom="column">
                  <wp:posOffset>2682240</wp:posOffset>
                </wp:positionH>
                <wp:positionV relativeFrom="paragraph">
                  <wp:posOffset>1397000</wp:posOffset>
                </wp:positionV>
                <wp:extent cx="9525" cy="247650"/>
                <wp:effectExtent l="76200" t="0" r="66675" b="57150"/>
                <wp:wrapNone/>
                <wp:docPr id="24" name="24 Conector recto de flecha"/>
                <wp:cNvGraphicFramePr/>
                <a:graphic xmlns:a="http://schemas.openxmlformats.org/drawingml/2006/main">
                  <a:graphicData uri="http://schemas.microsoft.com/office/word/2010/wordprocessingShape">
                    <wps:wsp>
                      <wps:cNvCnPr/>
                      <wps:spPr>
                        <a:xfrm>
                          <a:off x="0" y="0"/>
                          <a:ext cx="9525" cy="2476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w:pict>
              <v:shape w14:anchorId="2B84B3CF" id="24 Conector recto de flecha" o:spid="_x0000_s1026" type="#_x0000_t32" style="position:absolute;margin-left:211.2pt;margin-top:110pt;width:.75pt;height:19.5pt;z-index:251743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" strokecolor="windowText">
                <v:stroke endarrow="open"/>
              </v:shape>
            </w:pict>
          </mc:Fallback>
        </mc:AlternateContent>
      </w:r>
      <w:r w:rsidRPr="00281097">
        <w:rPr>
          <w:rFonts w:ascii="Arial" w:eastAsiaTheme="minorHAnsi" w:hAnsi="Arial" w:cs="Arial"/>
          <w:noProof/>
        </w:rPr>
        <mc:AlternateContent>
          <mc:Choice Requires="wps">
            <w:drawing>
              <wp:anchor distT="0" distB="0" distL="114300" distR="114300" simplePos="0" relativeHeight="251730944" behindDoc="0" locked="0" layoutInCell="1" allowOverlap="1" wp14:anchorId="17D29A03" wp14:editId="056B2F6C">
                <wp:simplePos x="0" y="0"/>
                <wp:positionH relativeFrom="column">
                  <wp:posOffset>4130040</wp:posOffset>
                </wp:positionH>
                <wp:positionV relativeFrom="paragraph">
                  <wp:posOffset>1196975</wp:posOffset>
                </wp:positionV>
                <wp:extent cx="1000125" cy="247650"/>
                <wp:effectExtent l="0" t="0" r="9525" b="0"/>
                <wp:wrapNone/>
                <wp:docPr id="329" name="329 Cuadro de texto"/>
                <wp:cNvGraphicFramePr/>
                <a:graphic xmlns:a="http://schemas.openxmlformats.org/drawingml/2006/main">
                  <a:graphicData uri="http://schemas.microsoft.com/office/word/2010/wordprocessingShape">
                    <wps:wsp>
                      <wps:cNvSpPr txBox="1"/>
                      <wps:spPr>
                        <a:xfrm>
                          <a:off x="0" y="0"/>
                          <a:ext cx="1000125" cy="247650"/>
                        </a:xfrm>
                        <a:prstGeom prst="rect">
                          <a:avLst/>
                        </a:prstGeom>
                        <a:solidFill>
                          <a:sysClr val="window" lastClr="FFFFFF"/>
                        </a:solidFill>
                        <a:ln w="6350">
                          <a:noFill/>
                        </a:ln>
                        <a:effectLst/>
                      </wps:spPr>
                      <wps:txbx>
                        <w:txbxContent>
                          <w:p w14:paraId="7D777E8E"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Eliminados: 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D29A03" id="329 Cuadro de texto" o:spid="_x0000_s1033" type="#_x0000_t202" style="position:absolute;left:0;text-align:left;margin-left:325.2pt;margin-top:94.25pt;width:78.75pt;height:19.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" fillcolor="window" stroked="f" strokeweight=".5pt">
                <v:textbox>
                  <w:txbxContent>
                    <w:p w14:paraId="7D777E8E"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Eliminados: 0</w:t>
                      </w:r>
                    </w:p>
                  </w:txbxContent>
                </v:textbox>
              </v:shape>
            </w:pict>
          </mc:Fallback>
        </mc:AlternateContent>
      </w:r>
      <w:r w:rsidRPr="00281097">
        <w:rPr>
          <w:rFonts w:ascii="Arial" w:eastAsiaTheme="minorHAnsi" w:hAnsi="Arial" w:cs="Arial"/>
          <w:noProof/>
        </w:rPr>
        <mc:AlternateContent>
          <mc:Choice Requires="wps">
            <w:drawing>
              <wp:anchor distT="0" distB="0" distL="114300" distR="114300" simplePos="0" relativeHeight="251729920" behindDoc="0" locked="0" layoutInCell="1" allowOverlap="1" wp14:anchorId="7C06FCE6" wp14:editId="33210C60">
                <wp:simplePos x="0" y="0"/>
                <wp:positionH relativeFrom="column">
                  <wp:posOffset>4044315</wp:posOffset>
                </wp:positionH>
                <wp:positionV relativeFrom="paragraph">
                  <wp:posOffset>1111250</wp:posOffset>
                </wp:positionV>
                <wp:extent cx="1123950" cy="390525"/>
                <wp:effectExtent l="0" t="0" r="19050" b="28575"/>
                <wp:wrapNone/>
                <wp:docPr id="330" name="330 Rectángulo redondeado"/>
                <wp:cNvGraphicFramePr/>
                <a:graphic xmlns:a="http://schemas.openxmlformats.org/drawingml/2006/main">
                  <a:graphicData uri="http://schemas.microsoft.com/office/word/2010/wordprocessingShape">
                    <wps:wsp>
                      <wps:cNvSpPr/>
                      <wps:spPr>
                        <a:xfrm>
                          <a:off x="0" y="0"/>
                          <a:ext cx="1123950" cy="390525"/>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AD1B15" id="330 Rectángulo redondeado" o:spid="_x0000_s1026" style="position:absolute;margin-left:318.45pt;margin-top:87.5pt;width:88.5pt;height:30.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" fillcolor="window" strokecolor="windowText" strokeweight="2pt"/>
            </w:pict>
          </mc:Fallback>
        </mc:AlternateContent>
      </w:r>
      <w:r w:rsidRPr="00281097">
        <w:rPr>
          <w:rFonts w:ascii="Arial" w:eastAsiaTheme="minorHAnsi" w:hAnsi="Arial" w:cs="Arial"/>
          <w:noProof/>
        </w:rPr>
        <mc:AlternateContent>
          <mc:Choice Requires="wps">
            <w:drawing>
              <wp:anchor distT="0" distB="0" distL="114300" distR="114300" simplePos="0" relativeHeight="251744256" behindDoc="0" locked="0" layoutInCell="1" allowOverlap="1" wp14:anchorId="15E48C47" wp14:editId="7BE64B9E">
                <wp:simplePos x="0" y="0"/>
                <wp:positionH relativeFrom="column">
                  <wp:posOffset>3758565</wp:posOffset>
                </wp:positionH>
                <wp:positionV relativeFrom="paragraph">
                  <wp:posOffset>1282700</wp:posOffset>
                </wp:positionV>
                <wp:extent cx="285750" cy="0"/>
                <wp:effectExtent l="0" t="76200" r="19050" b="114300"/>
                <wp:wrapNone/>
                <wp:docPr id="25" name="25 Conector recto de flecha"/>
                <wp:cNvGraphicFramePr/>
                <a:graphic xmlns:a="http://schemas.openxmlformats.org/drawingml/2006/main">
                  <a:graphicData uri="http://schemas.microsoft.com/office/word/2010/wordprocessingShape">
                    <wps:wsp>
                      <wps:cNvCnPr/>
                      <wps:spPr>
                        <a:xfrm>
                          <a:off x="0" y="0"/>
                          <a:ext cx="285750"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475BC89" id="25 Conector recto de flecha" o:spid="_x0000_s1026" type="#_x0000_t32" style="position:absolute;margin-left:295.95pt;margin-top:101pt;width:22.5pt;height: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" strokecolor="windowText">
                <v:stroke endarrow="open"/>
              </v:shape>
            </w:pict>
          </mc:Fallback>
        </mc:AlternateContent>
      </w:r>
      <w:r w:rsidRPr="00281097">
        <w:rPr>
          <w:rFonts w:ascii="Arial" w:eastAsiaTheme="minorHAnsi" w:hAnsi="Arial" w:cs="Arial"/>
          <w:noProof/>
        </w:rPr>
        <mc:AlternateContent>
          <mc:Choice Requires="wps">
            <w:drawing>
              <wp:anchor distT="0" distB="0" distL="114300" distR="114300" simplePos="0" relativeHeight="251727872" behindDoc="0" locked="0" layoutInCell="1" allowOverlap="1" wp14:anchorId="4CEFE5B5" wp14:editId="2A4C2D97">
                <wp:simplePos x="0" y="0"/>
                <wp:positionH relativeFrom="column">
                  <wp:posOffset>2396490</wp:posOffset>
                </wp:positionH>
                <wp:positionV relativeFrom="paragraph">
                  <wp:posOffset>1177925</wp:posOffset>
                </wp:positionV>
                <wp:extent cx="1238250" cy="219075"/>
                <wp:effectExtent l="0" t="0" r="0" b="9525"/>
                <wp:wrapNone/>
                <wp:docPr id="331" name="331 Cuadro de texto"/>
                <wp:cNvGraphicFramePr/>
                <a:graphic xmlns:a="http://schemas.openxmlformats.org/drawingml/2006/main">
                  <a:graphicData uri="http://schemas.microsoft.com/office/word/2010/wordprocessingShape">
                    <wps:wsp>
                      <wps:cNvSpPr txBox="1"/>
                      <wps:spPr>
                        <a:xfrm>
                          <a:off x="0" y="0"/>
                          <a:ext cx="1238250" cy="219075"/>
                        </a:xfrm>
                        <a:prstGeom prst="rect">
                          <a:avLst/>
                        </a:prstGeom>
                        <a:solidFill>
                          <a:sysClr val="window" lastClr="FFFFFF"/>
                        </a:solidFill>
                        <a:ln w="6350">
                          <a:noFill/>
                        </a:ln>
                        <a:effectLst/>
                      </wps:spPr>
                      <wps:txbx>
                        <w:txbxContent>
                          <w:p w14:paraId="6C3F0FA9"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Aceptaron: n=179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EFE5B5" id="331 Cuadro de texto" o:spid="_x0000_s1034" type="#_x0000_t202" style="position:absolute;left:0;text-align:left;margin-left:188.7pt;margin-top:92.75pt;width:97.5pt;height:17.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" fillcolor="window" stroked="f" strokeweight=".5pt">
                <v:textbox>
                  <w:txbxContent>
                    <w:p w14:paraId="6C3F0FA9"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Aceptaron: n=179</w:t>
                      </w:r>
                    </w:p>
                  </w:txbxContent>
                </v:textbox>
              </v:shape>
            </w:pict>
          </mc:Fallback>
        </mc:AlternateContent>
      </w:r>
      <w:r w:rsidRPr="00281097">
        <w:rPr>
          <w:rFonts w:ascii="Arial" w:eastAsiaTheme="minorHAnsi" w:hAnsi="Arial" w:cs="Arial"/>
          <w:noProof/>
        </w:rPr>
        <mc:AlternateContent>
          <mc:Choice Requires="wps">
            <w:drawing>
              <wp:anchor distT="0" distB="0" distL="114300" distR="114300" simplePos="0" relativeHeight="251726848" behindDoc="0" locked="0" layoutInCell="1" allowOverlap="1" wp14:anchorId="477DD5B8" wp14:editId="417CC1D8">
                <wp:simplePos x="0" y="0"/>
                <wp:positionH relativeFrom="column">
                  <wp:posOffset>2177415</wp:posOffset>
                </wp:positionH>
                <wp:positionV relativeFrom="paragraph">
                  <wp:posOffset>1130300</wp:posOffset>
                </wp:positionV>
                <wp:extent cx="1581150" cy="276225"/>
                <wp:effectExtent l="0" t="0" r="19050" b="28575"/>
                <wp:wrapNone/>
                <wp:docPr id="332" name="332 Rectángulo redondeado"/>
                <wp:cNvGraphicFramePr/>
                <a:graphic xmlns:a="http://schemas.openxmlformats.org/drawingml/2006/main">
                  <a:graphicData uri="http://schemas.microsoft.com/office/word/2010/wordprocessingShape">
                    <wps:wsp>
                      <wps:cNvSpPr/>
                      <wps:spPr>
                        <a:xfrm>
                          <a:off x="0" y="0"/>
                          <a:ext cx="1581150" cy="276225"/>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C2B290" id="332 Rectángulo redondeado" o:spid="_x0000_s1026" style="position:absolute;margin-left:171.45pt;margin-top:89pt;width:124.5pt;height:21.7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" fillcolor="window" strokecolor="windowText" strokeweight="2pt"/>
            </w:pict>
          </mc:Fallback>
        </mc:AlternateContent>
      </w:r>
      <w:r w:rsidRPr="00281097">
        <w:rPr>
          <w:rFonts w:ascii="Arial" w:eastAsiaTheme="minorHAnsi" w:hAnsi="Arial" w:cs="Arial"/>
          <w:noProof/>
        </w:rPr>
        <mc:AlternateContent>
          <mc:Choice Requires="wps">
            <w:drawing>
              <wp:anchor distT="0" distB="0" distL="114300" distR="114300" simplePos="0" relativeHeight="251728896" behindDoc="0" locked="0" layoutInCell="1" allowOverlap="1" wp14:anchorId="6A2558AD" wp14:editId="35C7E38D">
                <wp:simplePos x="0" y="0"/>
                <wp:positionH relativeFrom="column">
                  <wp:posOffset>2958465</wp:posOffset>
                </wp:positionH>
                <wp:positionV relativeFrom="paragraph">
                  <wp:posOffset>882650</wp:posOffset>
                </wp:positionV>
                <wp:extent cx="9525" cy="247650"/>
                <wp:effectExtent l="76200" t="0" r="66675" b="57150"/>
                <wp:wrapNone/>
                <wp:docPr id="333" name="333 Conector recto de flecha"/>
                <wp:cNvGraphicFramePr/>
                <a:graphic xmlns:a="http://schemas.openxmlformats.org/drawingml/2006/main">
                  <a:graphicData uri="http://schemas.microsoft.com/office/word/2010/wordprocessingShape">
                    <wps:wsp>
                      <wps:cNvCnPr/>
                      <wps:spPr>
                        <a:xfrm>
                          <a:off x="0" y="0"/>
                          <a:ext cx="9525" cy="247650"/>
                        </a:xfrm>
                        <a:prstGeom prst="straightConnector1">
                          <a:avLst/>
                        </a:prstGeom>
                        <a:noFill/>
                        <a:ln w="9525" cap="flat" cmpd="sng" algn="ctr">
                          <a:solidFill>
                            <a:sysClr val="windowText" lastClr="000000"/>
                          </a:solidFill>
                          <a:prstDash val="solid"/>
                          <a:tailEnd type="arrow"/>
                        </a:ln>
                        <a:effectLst/>
                      </wps:spPr>
                      <wps:bodyPr/>
                    </wps:wsp>
                  </a:graphicData>
                </a:graphic>
                <wp14:sizeRelV relativeFrom="margin">
                  <wp14:pctHeight>0</wp14:pctHeight>
                </wp14:sizeRelV>
              </wp:anchor>
            </w:drawing>
          </mc:Choice>
          <mc:Fallback>
            <w:pict>
              <v:shape w14:anchorId="011FD638" id="333 Conector recto de flecha" o:spid="_x0000_s1026" type="#_x0000_t32" style="position:absolute;margin-left:232.95pt;margin-top:69.5pt;width:.75pt;height:19.5pt;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" strokecolor="windowText">
                <v:stroke endarrow="open"/>
              </v:shape>
            </w:pict>
          </mc:Fallback>
        </mc:AlternateContent>
      </w:r>
      <w:r w:rsidRPr="00281097">
        <w:rPr>
          <w:rFonts w:ascii="Arial" w:eastAsiaTheme="minorHAnsi" w:hAnsi="Arial" w:cs="Arial"/>
          <w:noProof/>
        </w:rPr>
        <mc:AlternateContent>
          <mc:Choice Requires="wps">
            <w:drawing>
              <wp:anchor distT="0" distB="0" distL="114300" distR="114300" simplePos="0" relativeHeight="251724800" behindDoc="0" locked="0" layoutInCell="1" allowOverlap="1" wp14:anchorId="507177FB" wp14:editId="2C14B745">
                <wp:simplePos x="0" y="0"/>
                <wp:positionH relativeFrom="column">
                  <wp:posOffset>1282065</wp:posOffset>
                </wp:positionH>
                <wp:positionV relativeFrom="paragraph">
                  <wp:posOffset>53975</wp:posOffset>
                </wp:positionV>
                <wp:extent cx="3352800" cy="828675"/>
                <wp:effectExtent l="0" t="0" r="19050" b="28575"/>
                <wp:wrapNone/>
                <wp:docPr id="334" name="334 Rectángulo redondeado"/>
                <wp:cNvGraphicFramePr/>
                <a:graphic xmlns:a="http://schemas.openxmlformats.org/drawingml/2006/main">
                  <a:graphicData uri="http://schemas.microsoft.com/office/word/2010/wordprocessingShape">
                    <wps:wsp>
                      <wps:cNvSpPr/>
                      <wps:spPr>
                        <a:xfrm>
                          <a:off x="0" y="0"/>
                          <a:ext cx="3352800" cy="828675"/>
                        </a:xfrm>
                        <a:prstGeom prst="round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656A256" id="334 Rectángulo redondeado" o:spid="_x0000_s1026" style="position:absolute;margin-left:100.95pt;margin-top:4.25pt;width:264pt;height:65.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" fillcolor="window" strokecolor="windowText" strokeweight="2pt"/>
            </w:pict>
          </mc:Fallback>
        </mc:AlternateContent>
      </w:r>
      <w:r w:rsidRPr="00281097">
        <w:rPr>
          <w:rFonts w:ascii="Arial" w:eastAsiaTheme="minorHAnsi" w:hAnsi="Arial" w:cs="Arial"/>
          <w:noProof/>
        </w:rPr>
        <mc:AlternateContent>
          <mc:Choice Requires="wps">
            <w:drawing>
              <wp:anchor distT="0" distB="0" distL="114300" distR="114300" simplePos="0" relativeHeight="251725824" behindDoc="0" locked="0" layoutInCell="1" allowOverlap="1" wp14:anchorId="31C798CD" wp14:editId="513DB5EE">
                <wp:simplePos x="0" y="0"/>
                <wp:positionH relativeFrom="column">
                  <wp:posOffset>1434465</wp:posOffset>
                </wp:positionH>
                <wp:positionV relativeFrom="paragraph">
                  <wp:posOffset>120015</wp:posOffset>
                </wp:positionV>
                <wp:extent cx="3076575" cy="714375"/>
                <wp:effectExtent l="0" t="0" r="9525" b="9525"/>
                <wp:wrapNone/>
                <wp:docPr id="335" name="335 Cuadro de texto"/>
                <wp:cNvGraphicFramePr/>
                <a:graphic xmlns:a="http://schemas.openxmlformats.org/drawingml/2006/main">
                  <a:graphicData uri="http://schemas.microsoft.com/office/word/2010/wordprocessingShape">
                    <wps:wsp>
                      <wps:cNvSpPr txBox="1"/>
                      <wps:spPr>
                        <a:xfrm>
                          <a:off x="0" y="0"/>
                          <a:ext cx="3076575" cy="714375"/>
                        </a:xfrm>
                        <a:prstGeom prst="rect">
                          <a:avLst/>
                        </a:prstGeom>
                        <a:solidFill>
                          <a:sysClr val="window" lastClr="FFFFFF"/>
                        </a:solidFill>
                        <a:ln w="6350">
                          <a:noFill/>
                        </a:ln>
                        <a:effectLst/>
                      </wps:spPr>
                      <wps:txbx>
                        <w:txbxContent>
                          <w:p w14:paraId="4A48ACD2"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Universo de trabajo</w:t>
                            </w:r>
                            <w:r>
                              <w:rPr>
                                <w:rFonts w:ascii="Arial" w:hAnsi="Arial" w:cs="Arial"/>
                                <w:sz w:val="20"/>
                                <w:szCs w:val="20"/>
                              </w:rPr>
                              <w:t>:</w:t>
                            </w:r>
                            <w:r w:rsidRPr="00683BAB">
                              <w:rPr>
                                <w:rFonts w:ascii="Arial" w:hAnsi="Arial" w:cs="Arial"/>
                                <w:sz w:val="20"/>
                                <w:szCs w:val="20"/>
                              </w:rPr>
                              <w:t xml:space="preserve"> 192 escolares </w:t>
                            </w:r>
                          </w:p>
                          <w:p w14:paraId="611AD9D1" w14:textId="77777777" w:rsidR="007B1803" w:rsidRPr="00683BAB" w:rsidRDefault="007B1803" w:rsidP="00281097">
                            <w:pPr>
                              <w:pStyle w:val="ListParagraph"/>
                              <w:numPr>
                                <w:ilvl w:val="0"/>
                                <w:numId w:val="20"/>
                              </w:numPr>
                              <w:spacing w:after="200" w:line="276" w:lineRule="auto"/>
                              <w:jc w:val="center"/>
                              <w:rPr>
                                <w:rFonts w:ascii="Arial" w:hAnsi="Arial" w:cs="Arial"/>
                                <w:sz w:val="20"/>
                                <w:szCs w:val="20"/>
                              </w:rPr>
                            </w:pPr>
                            <w:r w:rsidRPr="00683BAB">
                              <w:rPr>
                                <w:rFonts w:ascii="Arial" w:hAnsi="Arial" w:cs="Arial"/>
                                <w:sz w:val="20"/>
                                <w:szCs w:val="20"/>
                              </w:rPr>
                              <w:t>Escuela primaria Emiliano Zapata: 101</w:t>
                            </w:r>
                          </w:p>
                          <w:p w14:paraId="5E23057C" w14:textId="77777777" w:rsidR="007B1803" w:rsidRPr="00683BAB" w:rsidRDefault="007B1803" w:rsidP="00281097">
                            <w:pPr>
                              <w:pStyle w:val="ListParagraph"/>
                              <w:numPr>
                                <w:ilvl w:val="0"/>
                                <w:numId w:val="20"/>
                              </w:numPr>
                              <w:spacing w:after="200" w:line="276" w:lineRule="auto"/>
                              <w:rPr>
                                <w:rFonts w:ascii="Arial" w:hAnsi="Arial" w:cs="Arial"/>
                                <w:sz w:val="20"/>
                                <w:szCs w:val="20"/>
                              </w:rPr>
                            </w:pPr>
                            <w:r w:rsidRPr="00683BAB">
                              <w:rPr>
                                <w:rFonts w:ascii="Arial" w:hAnsi="Arial" w:cs="Arial"/>
                                <w:sz w:val="20"/>
                                <w:szCs w:val="20"/>
                              </w:rPr>
                              <w:t>Escuela primaria Francisco Villa: 91</w:t>
                            </w:r>
                          </w:p>
                          <w:p w14:paraId="009648BB" w14:textId="77777777" w:rsidR="007B1803" w:rsidRPr="00683BAB" w:rsidRDefault="007B1803" w:rsidP="00281097">
                            <w:pPr>
                              <w:jc w:val="center"/>
                              <w:rPr>
                                <w:rFonts w:ascii="Arial" w:hAnsi="Arial" w:cs="Arial"/>
                                <w:sz w:val="20"/>
                                <w:szCs w:val="20"/>
                              </w:rPr>
                            </w:pPr>
                          </w:p>
                          <w:p w14:paraId="2070E9E1" w14:textId="77777777" w:rsidR="007B1803" w:rsidRPr="00683BAB" w:rsidRDefault="007B1803" w:rsidP="00281097">
                            <w:pPr>
                              <w:jc w:val="center"/>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C798CD" id="335 Cuadro de texto" o:spid="_x0000_s1035" type="#_x0000_t202" style="position:absolute;left:0;text-align:left;margin-left:112.95pt;margin-top:9.45pt;width:242.25pt;height:56.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" fillcolor="window" stroked="f" strokeweight=".5pt">
                <v:textbox>
                  <w:txbxContent>
                    <w:p w14:paraId="4A48ACD2" w14:textId="77777777" w:rsidR="007B1803" w:rsidRPr="00683BAB" w:rsidRDefault="007B1803" w:rsidP="00281097">
                      <w:pPr>
                        <w:jc w:val="center"/>
                        <w:rPr>
                          <w:rFonts w:ascii="Arial" w:hAnsi="Arial" w:cs="Arial"/>
                          <w:sz w:val="20"/>
                          <w:szCs w:val="20"/>
                        </w:rPr>
                      </w:pPr>
                      <w:r w:rsidRPr="00683BAB">
                        <w:rPr>
                          <w:rFonts w:ascii="Arial" w:hAnsi="Arial" w:cs="Arial"/>
                          <w:sz w:val="20"/>
                          <w:szCs w:val="20"/>
                        </w:rPr>
                        <w:t>Universo de trabajo</w:t>
                      </w:r>
                      <w:r>
                        <w:rPr>
                          <w:rFonts w:ascii="Arial" w:hAnsi="Arial" w:cs="Arial"/>
                          <w:sz w:val="20"/>
                          <w:szCs w:val="20"/>
                        </w:rPr>
                        <w:t>:</w:t>
                      </w:r>
                      <w:r w:rsidRPr="00683BAB">
                        <w:rPr>
                          <w:rFonts w:ascii="Arial" w:hAnsi="Arial" w:cs="Arial"/>
                          <w:sz w:val="20"/>
                          <w:szCs w:val="20"/>
                        </w:rPr>
                        <w:t xml:space="preserve"> 192 escolares </w:t>
                      </w:r>
                    </w:p>
                    <w:p w14:paraId="611AD9D1" w14:textId="77777777" w:rsidR="007B1803" w:rsidRPr="00683BAB" w:rsidRDefault="007B1803" w:rsidP="00281097">
                      <w:pPr>
                        <w:pStyle w:val="ListParagraph"/>
                        <w:numPr>
                          <w:ilvl w:val="0"/>
                          <w:numId w:val="20"/>
                        </w:numPr>
                        <w:spacing w:after="200" w:line="276" w:lineRule="auto"/>
                        <w:jc w:val="center"/>
                        <w:rPr>
                          <w:rFonts w:ascii="Arial" w:hAnsi="Arial" w:cs="Arial"/>
                          <w:sz w:val="20"/>
                          <w:szCs w:val="20"/>
                        </w:rPr>
                      </w:pPr>
                      <w:r w:rsidRPr="00683BAB">
                        <w:rPr>
                          <w:rFonts w:ascii="Arial" w:hAnsi="Arial" w:cs="Arial"/>
                          <w:sz w:val="20"/>
                          <w:szCs w:val="20"/>
                        </w:rPr>
                        <w:t>Escuela primaria Emiliano Zapata: 101</w:t>
                      </w:r>
                    </w:p>
                    <w:p w14:paraId="5E23057C" w14:textId="77777777" w:rsidR="007B1803" w:rsidRPr="00683BAB" w:rsidRDefault="007B1803" w:rsidP="00281097">
                      <w:pPr>
                        <w:pStyle w:val="ListParagraph"/>
                        <w:numPr>
                          <w:ilvl w:val="0"/>
                          <w:numId w:val="20"/>
                        </w:numPr>
                        <w:spacing w:after="200" w:line="276" w:lineRule="auto"/>
                        <w:rPr>
                          <w:rFonts w:ascii="Arial" w:hAnsi="Arial" w:cs="Arial"/>
                          <w:sz w:val="20"/>
                          <w:szCs w:val="20"/>
                        </w:rPr>
                      </w:pPr>
                      <w:r w:rsidRPr="00683BAB">
                        <w:rPr>
                          <w:rFonts w:ascii="Arial" w:hAnsi="Arial" w:cs="Arial"/>
                          <w:sz w:val="20"/>
                          <w:szCs w:val="20"/>
                        </w:rPr>
                        <w:t>Escuela primaria Francisco Villa: 91</w:t>
                      </w:r>
                    </w:p>
                    <w:p w14:paraId="009648BB" w14:textId="77777777" w:rsidR="007B1803" w:rsidRPr="00683BAB" w:rsidRDefault="007B1803" w:rsidP="00281097">
                      <w:pPr>
                        <w:jc w:val="center"/>
                        <w:rPr>
                          <w:rFonts w:ascii="Arial" w:hAnsi="Arial" w:cs="Arial"/>
                          <w:sz w:val="20"/>
                          <w:szCs w:val="20"/>
                        </w:rPr>
                      </w:pPr>
                    </w:p>
                    <w:p w14:paraId="2070E9E1" w14:textId="77777777" w:rsidR="007B1803" w:rsidRPr="00683BAB" w:rsidRDefault="007B1803" w:rsidP="00281097">
                      <w:pPr>
                        <w:jc w:val="center"/>
                        <w:rPr>
                          <w:rFonts w:ascii="Arial" w:hAnsi="Arial" w:cs="Arial"/>
                          <w:sz w:val="20"/>
                          <w:szCs w:val="20"/>
                        </w:rPr>
                      </w:pPr>
                    </w:p>
                  </w:txbxContent>
                </v:textbox>
              </v:shape>
            </w:pict>
          </mc:Fallback>
        </mc:AlternateContent>
      </w:r>
    </w:p>
    <w:p w14:paraId="3054D10B" w14:textId="02CB7A42" w:rsidR="00281097" w:rsidRDefault="00281097" w:rsidP="005B30E9">
      <w:pPr>
        <w:spacing w:after="240" w:line="360" w:lineRule="auto"/>
        <w:jc w:val="both"/>
        <w:rPr>
          <w:rFonts w:ascii="Arial" w:hAnsi="Arial" w:cs="Arial"/>
          <w:color w:val="000000" w:themeColor="text1"/>
          <w:lang w:val="es-MX"/>
        </w:rPr>
      </w:pPr>
    </w:p>
    <w:p w14:paraId="531DEDBA" w14:textId="77777777" w:rsidR="00281097" w:rsidRDefault="00281097">
      <w:pPr>
        <w:spacing w:after="200" w:line="276" w:lineRule="auto"/>
        <w:rPr>
          <w:rFonts w:ascii="Arial" w:hAnsi="Arial" w:cs="Arial"/>
          <w:color w:val="000000" w:themeColor="text1"/>
          <w:lang w:val="es-MX"/>
        </w:rPr>
      </w:pPr>
      <w:r>
        <w:rPr>
          <w:rFonts w:ascii="Arial" w:hAnsi="Arial" w:cs="Arial"/>
          <w:color w:val="000000" w:themeColor="text1"/>
          <w:lang w:val="es-MX"/>
        </w:rPr>
        <w:br w:type="page"/>
      </w:r>
    </w:p>
    <w:p w14:paraId="32B511DB" w14:textId="0CB62360" w:rsidR="00D224EB" w:rsidRPr="00780E4C" w:rsidRDefault="00D224EB" w:rsidP="00780E4C">
      <w:pPr>
        <w:pStyle w:val="Heading2"/>
        <w:spacing w:line="360" w:lineRule="auto"/>
        <w:rPr>
          <w:rFonts w:ascii="Arial" w:hAnsi="Arial" w:cs="Arial"/>
          <w:b/>
          <w:color w:val="000000" w:themeColor="text1"/>
          <w:sz w:val="24"/>
          <w:szCs w:val="24"/>
          <w:lang w:val="es-MX"/>
        </w:rPr>
      </w:pPr>
      <w:bookmarkStart w:id="28" w:name="_Toc536134279"/>
      <w:r w:rsidRPr="00780E4C">
        <w:rPr>
          <w:rFonts w:ascii="Arial" w:hAnsi="Arial" w:cs="Arial"/>
          <w:b/>
          <w:color w:val="000000" w:themeColor="text1"/>
          <w:sz w:val="24"/>
          <w:szCs w:val="24"/>
        </w:rPr>
        <w:lastRenderedPageBreak/>
        <w:t>6.3</w:t>
      </w:r>
      <w:r w:rsidR="009E2B82" w:rsidRPr="00780E4C">
        <w:rPr>
          <w:rFonts w:ascii="Arial" w:hAnsi="Arial" w:cs="Arial"/>
          <w:b/>
          <w:color w:val="000000" w:themeColor="text1"/>
          <w:sz w:val="24"/>
          <w:szCs w:val="24"/>
        </w:rPr>
        <w:t>. Procedimiento</w:t>
      </w:r>
      <w:bookmarkEnd w:id="28"/>
    </w:p>
    <w:p w14:paraId="677AC0CB" w14:textId="0F8D3489" w:rsidR="009E2B82" w:rsidRPr="00DC36CA" w:rsidRDefault="00AD2A2E" w:rsidP="00C231EB">
      <w:pPr>
        <w:spacing w:after="240" w:line="360" w:lineRule="auto"/>
        <w:jc w:val="both"/>
        <w:rPr>
          <w:rFonts w:ascii="Arial" w:hAnsi="Arial" w:cs="Arial"/>
          <w:color w:val="000000" w:themeColor="text1"/>
        </w:rPr>
      </w:pPr>
      <w:r>
        <w:rPr>
          <w:rFonts w:ascii="Arial" w:hAnsi="Arial" w:cs="Arial"/>
          <w:color w:val="000000" w:themeColor="text1"/>
        </w:rPr>
        <w:t>El estudio se inició</w:t>
      </w:r>
      <w:r w:rsidR="00F22A09" w:rsidRPr="00DC36CA">
        <w:rPr>
          <w:rFonts w:ascii="Arial" w:hAnsi="Arial" w:cs="Arial"/>
          <w:color w:val="000000" w:themeColor="text1"/>
        </w:rPr>
        <w:t xml:space="preserve"> con la e</w:t>
      </w:r>
      <w:r w:rsidR="008D0887" w:rsidRPr="00DC36CA">
        <w:rPr>
          <w:rFonts w:ascii="Arial" w:hAnsi="Arial" w:cs="Arial"/>
          <w:color w:val="000000" w:themeColor="text1"/>
        </w:rPr>
        <w:t xml:space="preserve">ntrega de oficios </w:t>
      </w:r>
      <w:r w:rsidR="00F235AA">
        <w:rPr>
          <w:rFonts w:ascii="Arial" w:hAnsi="Arial" w:cs="Arial"/>
          <w:color w:val="000000" w:themeColor="text1"/>
        </w:rPr>
        <w:t>solicitando la autorización para la realización del</w:t>
      </w:r>
      <w:r w:rsidR="008D0887" w:rsidRPr="00DC36CA">
        <w:rPr>
          <w:rFonts w:ascii="Arial" w:hAnsi="Arial" w:cs="Arial"/>
          <w:color w:val="000000" w:themeColor="text1"/>
        </w:rPr>
        <w:t xml:space="preserve"> estudio. (Autoridades locales y directores de las escuelas </w:t>
      </w:r>
      <w:r w:rsidR="00E22A09" w:rsidRPr="00DC36CA">
        <w:rPr>
          <w:rFonts w:ascii="Arial" w:hAnsi="Arial" w:cs="Arial"/>
          <w:color w:val="000000" w:themeColor="text1"/>
        </w:rPr>
        <w:t>primarias</w:t>
      </w:r>
      <w:r>
        <w:rPr>
          <w:rFonts w:ascii="Arial" w:hAnsi="Arial" w:cs="Arial"/>
          <w:color w:val="000000" w:themeColor="text1"/>
        </w:rPr>
        <w:t>)</w:t>
      </w:r>
      <w:r w:rsidR="00C124B0">
        <w:rPr>
          <w:rFonts w:ascii="Arial" w:hAnsi="Arial" w:cs="Arial"/>
          <w:color w:val="000000" w:themeColor="text1"/>
        </w:rPr>
        <w:t xml:space="preserve"> (Anexo 5</w:t>
      </w:r>
      <w:r w:rsidR="00F51C41">
        <w:rPr>
          <w:rFonts w:ascii="Arial" w:hAnsi="Arial" w:cs="Arial"/>
          <w:color w:val="000000" w:themeColor="text1"/>
        </w:rPr>
        <w:t>)</w:t>
      </w:r>
      <w:r>
        <w:rPr>
          <w:rFonts w:ascii="Arial" w:hAnsi="Arial" w:cs="Arial"/>
          <w:color w:val="000000" w:themeColor="text1"/>
        </w:rPr>
        <w:t>, posteriormente se realizó</w:t>
      </w:r>
      <w:r w:rsidR="00F235AA">
        <w:rPr>
          <w:rFonts w:ascii="Arial" w:hAnsi="Arial" w:cs="Arial"/>
          <w:color w:val="000000" w:themeColor="text1"/>
        </w:rPr>
        <w:t xml:space="preserve"> una </w:t>
      </w:r>
      <w:r w:rsidR="008D0887" w:rsidRPr="00DC36CA">
        <w:rPr>
          <w:rFonts w:ascii="Arial" w:hAnsi="Arial" w:cs="Arial"/>
          <w:color w:val="000000" w:themeColor="text1"/>
        </w:rPr>
        <w:t>reunión con madres y padres de familia</w:t>
      </w:r>
      <w:r w:rsidR="00F235AA">
        <w:rPr>
          <w:rFonts w:ascii="Arial" w:hAnsi="Arial" w:cs="Arial"/>
          <w:color w:val="000000" w:themeColor="text1"/>
        </w:rPr>
        <w:t xml:space="preserve"> en donde se les presentó y explicó el proyecto, aclarando sus dudas y atendiendo sus comentarios</w:t>
      </w:r>
      <w:r w:rsidR="008D0887" w:rsidRPr="00DC36CA">
        <w:rPr>
          <w:rFonts w:ascii="Arial" w:hAnsi="Arial" w:cs="Arial"/>
          <w:color w:val="000000" w:themeColor="text1"/>
        </w:rPr>
        <w:t>.</w:t>
      </w:r>
    </w:p>
    <w:p w14:paraId="06C0F4A2" w14:textId="3779204D" w:rsidR="0006369D" w:rsidRPr="00C231EB" w:rsidRDefault="00F235AA" w:rsidP="00C231EB">
      <w:pPr>
        <w:spacing w:after="240" w:line="360" w:lineRule="auto"/>
        <w:jc w:val="both"/>
        <w:rPr>
          <w:rFonts w:ascii="Arial" w:hAnsi="Arial" w:cs="Arial"/>
          <w:color w:val="000000" w:themeColor="text1"/>
        </w:rPr>
      </w:pPr>
      <w:r>
        <w:rPr>
          <w:rFonts w:ascii="Arial" w:hAnsi="Arial" w:cs="Arial"/>
          <w:color w:val="000000" w:themeColor="text1"/>
        </w:rPr>
        <w:t>Las madres, padres o tutores que autorizaron la participación de sus hijos en el proyecto, presentaron el consentimiento informado</w:t>
      </w:r>
      <w:r w:rsidR="00E232D4">
        <w:rPr>
          <w:rFonts w:ascii="Arial" w:hAnsi="Arial" w:cs="Arial"/>
          <w:color w:val="000000" w:themeColor="text1"/>
        </w:rPr>
        <w:t xml:space="preserve"> con su firma o rúbrica. El</w:t>
      </w:r>
      <w:r w:rsidR="008D0887" w:rsidRPr="00DC36CA">
        <w:rPr>
          <w:rFonts w:ascii="Arial" w:hAnsi="Arial" w:cs="Arial"/>
          <w:color w:val="000000" w:themeColor="text1"/>
        </w:rPr>
        <w:t xml:space="preserve"> estudio con</w:t>
      </w:r>
      <w:r w:rsidR="00F22A09" w:rsidRPr="00DC36CA">
        <w:rPr>
          <w:rFonts w:ascii="Arial" w:hAnsi="Arial" w:cs="Arial"/>
          <w:color w:val="000000" w:themeColor="text1"/>
        </w:rPr>
        <w:t>s</w:t>
      </w:r>
      <w:r w:rsidR="00632CDF">
        <w:rPr>
          <w:rFonts w:ascii="Arial" w:hAnsi="Arial" w:cs="Arial"/>
          <w:color w:val="000000" w:themeColor="text1"/>
        </w:rPr>
        <w:t>tó</w:t>
      </w:r>
      <w:r w:rsidR="00E232D4">
        <w:rPr>
          <w:rFonts w:ascii="Arial" w:hAnsi="Arial" w:cs="Arial"/>
          <w:color w:val="000000" w:themeColor="text1"/>
        </w:rPr>
        <w:t xml:space="preserve"> de </w:t>
      </w:r>
      <w:r w:rsidR="006B023C">
        <w:rPr>
          <w:rFonts w:ascii="Arial" w:hAnsi="Arial" w:cs="Arial"/>
          <w:color w:val="000000" w:themeColor="text1"/>
        </w:rPr>
        <w:t>cuatros</w:t>
      </w:r>
      <w:r w:rsidR="008D0887" w:rsidRPr="00DC36CA">
        <w:rPr>
          <w:rFonts w:ascii="Arial" w:hAnsi="Arial" w:cs="Arial"/>
          <w:color w:val="000000" w:themeColor="text1"/>
        </w:rPr>
        <w:t xml:space="preserve"> tipos de evaluación: </w:t>
      </w:r>
      <w:r w:rsidR="00E232D4">
        <w:rPr>
          <w:rFonts w:ascii="Arial" w:hAnsi="Arial" w:cs="Arial"/>
          <w:color w:val="000000" w:themeColor="text1"/>
        </w:rPr>
        <w:t xml:space="preserve">identificación de información sociodemográfica, antropométrica, </w:t>
      </w:r>
      <w:r w:rsidR="008D0887" w:rsidRPr="00DC36CA">
        <w:rPr>
          <w:rFonts w:ascii="Arial" w:hAnsi="Arial" w:cs="Arial"/>
          <w:color w:val="000000" w:themeColor="text1"/>
        </w:rPr>
        <w:t>dietética</w:t>
      </w:r>
      <w:r w:rsidR="00E232D4">
        <w:rPr>
          <w:rFonts w:ascii="Arial" w:hAnsi="Arial" w:cs="Arial"/>
          <w:color w:val="000000" w:themeColor="text1"/>
        </w:rPr>
        <w:t xml:space="preserve">, </w:t>
      </w:r>
      <w:r w:rsidR="006B023C">
        <w:rPr>
          <w:rFonts w:ascii="Arial" w:hAnsi="Arial" w:cs="Arial"/>
          <w:color w:val="000000" w:themeColor="text1"/>
        </w:rPr>
        <w:t xml:space="preserve">y </w:t>
      </w:r>
      <w:r w:rsidR="00E232D4">
        <w:rPr>
          <w:rFonts w:ascii="Arial" w:hAnsi="Arial" w:cs="Arial"/>
          <w:color w:val="000000" w:themeColor="text1"/>
        </w:rPr>
        <w:t xml:space="preserve">el señalamiento del </w:t>
      </w:r>
      <w:r w:rsidR="001338E4">
        <w:rPr>
          <w:rFonts w:ascii="Arial" w:hAnsi="Arial" w:cs="Arial"/>
          <w:color w:val="000000" w:themeColor="text1"/>
        </w:rPr>
        <w:t>beneficio</w:t>
      </w:r>
      <w:r w:rsidR="006B023C">
        <w:rPr>
          <w:rFonts w:ascii="Arial" w:hAnsi="Arial" w:cs="Arial"/>
          <w:color w:val="000000" w:themeColor="text1"/>
        </w:rPr>
        <w:t xml:space="preserve"> de </w:t>
      </w:r>
      <w:r w:rsidR="00E232D4">
        <w:rPr>
          <w:rFonts w:ascii="Arial" w:hAnsi="Arial" w:cs="Arial"/>
          <w:color w:val="000000" w:themeColor="text1"/>
        </w:rPr>
        <w:t xml:space="preserve">los </w:t>
      </w:r>
      <w:r w:rsidR="006B023C">
        <w:rPr>
          <w:rFonts w:ascii="Arial" w:hAnsi="Arial" w:cs="Arial"/>
          <w:color w:val="000000" w:themeColor="text1"/>
        </w:rPr>
        <w:t>programas alimentarios,</w:t>
      </w:r>
      <w:r w:rsidR="00E232D4">
        <w:rPr>
          <w:rFonts w:ascii="Arial" w:hAnsi="Arial" w:cs="Arial"/>
          <w:color w:val="000000" w:themeColor="text1"/>
        </w:rPr>
        <w:t xml:space="preserve"> junto con</w:t>
      </w:r>
      <w:r w:rsidR="0082200E">
        <w:rPr>
          <w:rFonts w:ascii="Arial" w:hAnsi="Arial" w:cs="Arial"/>
          <w:color w:val="000000" w:themeColor="text1"/>
        </w:rPr>
        <w:t xml:space="preserve"> </w:t>
      </w:r>
      <w:r w:rsidR="006B023C">
        <w:rPr>
          <w:rFonts w:ascii="Arial" w:hAnsi="Arial" w:cs="Arial"/>
          <w:color w:val="000000" w:themeColor="text1"/>
        </w:rPr>
        <w:t xml:space="preserve">la percepción </w:t>
      </w:r>
      <w:r w:rsidR="008D0887" w:rsidRPr="00DC36CA">
        <w:rPr>
          <w:rFonts w:ascii="Arial" w:hAnsi="Arial" w:cs="Arial"/>
          <w:color w:val="000000" w:themeColor="text1"/>
        </w:rPr>
        <w:t>de la seguridad alimentaria</w:t>
      </w:r>
      <w:r w:rsidR="00F9776A" w:rsidRPr="00DC36CA">
        <w:rPr>
          <w:rFonts w:ascii="Arial" w:hAnsi="Arial" w:cs="Arial"/>
          <w:color w:val="000000" w:themeColor="text1"/>
        </w:rPr>
        <w:t>.</w:t>
      </w:r>
    </w:p>
    <w:p w14:paraId="08817768" w14:textId="34CCA159" w:rsidR="00F22A09" w:rsidRPr="00020290" w:rsidRDefault="00E22A09" w:rsidP="00020290">
      <w:pPr>
        <w:spacing w:after="240"/>
        <w:rPr>
          <w:rFonts w:ascii="Arial" w:hAnsi="Arial" w:cs="Arial"/>
          <w:i/>
        </w:rPr>
      </w:pPr>
      <w:r w:rsidRPr="00020290">
        <w:rPr>
          <w:rFonts w:ascii="Arial" w:hAnsi="Arial" w:cs="Arial"/>
          <w:i/>
        </w:rPr>
        <w:t>Evaluación antropométrica</w:t>
      </w:r>
    </w:p>
    <w:p w14:paraId="69CE75DE" w14:textId="3E5688F2" w:rsidR="00F22A09" w:rsidRPr="00DC36CA" w:rsidRDefault="00F22A09" w:rsidP="00C231EB">
      <w:pPr>
        <w:spacing w:after="240" w:line="360" w:lineRule="auto"/>
        <w:jc w:val="both"/>
        <w:rPr>
          <w:rFonts w:ascii="Arial" w:hAnsi="Arial" w:cs="Arial"/>
          <w:color w:val="000000" w:themeColor="text1"/>
        </w:rPr>
      </w:pPr>
      <w:r w:rsidRPr="00DC36CA">
        <w:rPr>
          <w:rFonts w:ascii="Arial" w:hAnsi="Arial" w:cs="Arial"/>
          <w:color w:val="000000" w:themeColor="text1"/>
        </w:rPr>
        <w:t>La evaluación antropométri</w:t>
      </w:r>
      <w:r w:rsidR="00882BC0" w:rsidRPr="00DC36CA">
        <w:rPr>
          <w:rFonts w:ascii="Arial" w:hAnsi="Arial" w:cs="Arial"/>
          <w:color w:val="000000" w:themeColor="text1"/>
        </w:rPr>
        <w:t>ca se reali</w:t>
      </w:r>
      <w:r w:rsidR="00D64B87">
        <w:rPr>
          <w:rFonts w:ascii="Arial" w:hAnsi="Arial" w:cs="Arial"/>
          <w:color w:val="000000" w:themeColor="text1"/>
        </w:rPr>
        <w:t xml:space="preserve">zó </w:t>
      </w:r>
      <w:r w:rsidR="000B7DAC">
        <w:rPr>
          <w:rFonts w:ascii="Arial" w:hAnsi="Arial" w:cs="Arial"/>
          <w:color w:val="000000" w:themeColor="text1"/>
        </w:rPr>
        <w:t>en el mes de febrero del año 2</w:t>
      </w:r>
      <w:r w:rsidR="00882BC0" w:rsidRPr="00DC36CA">
        <w:rPr>
          <w:rFonts w:ascii="Arial" w:hAnsi="Arial" w:cs="Arial"/>
          <w:color w:val="000000" w:themeColor="text1"/>
        </w:rPr>
        <w:t>0</w:t>
      </w:r>
      <w:r w:rsidR="000B7DAC">
        <w:rPr>
          <w:rFonts w:ascii="Arial" w:hAnsi="Arial" w:cs="Arial"/>
          <w:color w:val="000000" w:themeColor="text1"/>
        </w:rPr>
        <w:t>1</w:t>
      </w:r>
      <w:r w:rsidR="00262483">
        <w:rPr>
          <w:rFonts w:ascii="Arial" w:hAnsi="Arial" w:cs="Arial"/>
          <w:color w:val="000000" w:themeColor="text1"/>
        </w:rPr>
        <w:t xml:space="preserve">7, </w:t>
      </w:r>
      <w:r w:rsidR="00882BC0" w:rsidRPr="00DC36CA">
        <w:rPr>
          <w:rFonts w:ascii="Arial" w:hAnsi="Arial" w:cs="Arial"/>
          <w:color w:val="000000" w:themeColor="text1"/>
        </w:rPr>
        <w:t xml:space="preserve">por </w:t>
      </w:r>
      <w:r w:rsidRPr="00DC36CA">
        <w:rPr>
          <w:rFonts w:ascii="Arial" w:hAnsi="Arial" w:cs="Arial"/>
          <w:color w:val="000000" w:themeColor="text1"/>
        </w:rPr>
        <w:t>personal</w:t>
      </w:r>
      <w:r w:rsidR="00882BC0" w:rsidRPr="00DC36CA">
        <w:rPr>
          <w:rFonts w:ascii="Arial" w:hAnsi="Arial" w:cs="Arial"/>
          <w:color w:val="000000" w:themeColor="text1"/>
        </w:rPr>
        <w:t xml:space="preserve"> capacitado y </w:t>
      </w:r>
      <w:r w:rsidR="004B4B33">
        <w:rPr>
          <w:rFonts w:ascii="Arial" w:hAnsi="Arial" w:cs="Arial"/>
          <w:color w:val="000000" w:themeColor="text1"/>
        </w:rPr>
        <w:t xml:space="preserve">estandarizado </w:t>
      </w:r>
      <w:r w:rsidR="00262483">
        <w:rPr>
          <w:rFonts w:ascii="Arial" w:hAnsi="Arial" w:cs="Arial"/>
          <w:color w:val="000000" w:themeColor="text1"/>
        </w:rPr>
        <w:t xml:space="preserve">previamente </w:t>
      </w:r>
      <w:r w:rsidR="00882BC0" w:rsidRPr="00DC36CA">
        <w:rPr>
          <w:rFonts w:ascii="Arial" w:hAnsi="Arial" w:cs="Arial"/>
          <w:color w:val="000000" w:themeColor="text1"/>
        </w:rPr>
        <w:t>como se describe a continuación</w:t>
      </w:r>
      <w:r w:rsidRPr="00DC36CA">
        <w:rPr>
          <w:rFonts w:ascii="Arial" w:hAnsi="Arial" w:cs="Arial"/>
          <w:color w:val="000000" w:themeColor="text1"/>
        </w:rPr>
        <w:t>:</w:t>
      </w:r>
    </w:p>
    <w:p w14:paraId="308CC27B" w14:textId="545A8B99" w:rsidR="00882BC0" w:rsidRPr="00DC36CA" w:rsidRDefault="00882BC0" w:rsidP="00C231EB">
      <w:pPr>
        <w:spacing w:after="240" w:line="360" w:lineRule="auto"/>
        <w:jc w:val="both"/>
        <w:rPr>
          <w:rFonts w:ascii="Arial" w:hAnsi="Arial" w:cs="Arial"/>
          <w:color w:val="000000" w:themeColor="text1"/>
        </w:rPr>
      </w:pPr>
      <w:r w:rsidRPr="00DC36CA">
        <w:rPr>
          <w:rFonts w:ascii="Arial" w:hAnsi="Arial" w:cs="Arial"/>
          <w:color w:val="000000" w:themeColor="text1"/>
        </w:rPr>
        <w:t>Peso:</w:t>
      </w:r>
      <w:r w:rsidR="00F35266">
        <w:rPr>
          <w:rFonts w:ascii="Arial" w:hAnsi="Arial" w:cs="Arial"/>
          <w:color w:val="000000" w:themeColor="text1"/>
        </w:rPr>
        <w:t xml:space="preserve"> se utilizó</w:t>
      </w:r>
      <w:r w:rsidRPr="00DC36CA">
        <w:rPr>
          <w:rFonts w:ascii="Arial" w:hAnsi="Arial" w:cs="Arial"/>
          <w:color w:val="000000" w:themeColor="text1"/>
        </w:rPr>
        <w:t xml:space="preserve"> una báscula clínica </w:t>
      </w:r>
      <w:proofErr w:type="spellStart"/>
      <w:r w:rsidRPr="00DC36CA">
        <w:rPr>
          <w:rFonts w:ascii="Arial" w:hAnsi="Arial" w:cs="Arial"/>
          <w:color w:val="000000" w:themeColor="text1"/>
        </w:rPr>
        <w:t>Tanita</w:t>
      </w:r>
      <w:proofErr w:type="spellEnd"/>
      <w:r w:rsidR="00020290" w:rsidRPr="00020290">
        <w:rPr>
          <w:rFonts w:ascii="Arial" w:hAnsi="Arial" w:cs="Arial"/>
          <w:color w:val="000000" w:themeColor="text1"/>
          <w:vertAlign w:val="superscript"/>
        </w:rPr>
        <w:t>®</w:t>
      </w:r>
      <w:r w:rsidRPr="00DC36CA">
        <w:rPr>
          <w:rFonts w:ascii="Arial" w:hAnsi="Arial" w:cs="Arial"/>
          <w:color w:val="000000" w:themeColor="text1"/>
        </w:rPr>
        <w:t xml:space="preserve"> ser</w:t>
      </w:r>
      <w:r w:rsidR="000B7DAC">
        <w:rPr>
          <w:rFonts w:ascii="Arial" w:hAnsi="Arial" w:cs="Arial"/>
          <w:color w:val="000000" w:themeColor="text1"/>
        </w:rPr>
        <w:t>ie UM-061 con capacidad de 150 Kg y con una precisión de 100 g</w:t>
      </w:r>
      <w:r w:rsidR="00106BC5">
        <w:rPr>
          <w:rFonts w:ascii="Arial" w:hAnsi="Arial" w:cs="Arial"/>
          <w:color w:val="000000" w:themeColor="text1"/>
        </w:rPr>
        <w:t xml:space="preserve">. Los escolares </w:t>
      </w:r>
      <w:r w:rsidR="00262483">
        <w:rPr>
          <w:rFonts w:ascii="Arial" w:hAnsi="Arial" w:cs="Arial"/>
          <w:color w:val="000000" w:themeColor="text1"/>
        </w:rPr>
        <w:t>se presentaron a la medición antropométrica con ayuno previo de máximo 8 horas, con la menor cantidad de ropa, sin zapatos y al inicio de la jornada escolar</w:t>
      </w:r>
      <w:r w:rsidR="00F35266">
        <w:rPr>
          <w:rFonts w:ascii="Arial" w:hAnsi="Arial" w:cs="Arial"/>
          <w:color w:val="000000" w:themeColor="text1"/>
        </w:rPr>
        <w:t xml:space="preserve"> para evitar que el escolar consumiera</w:t>
      </w:r>
      <w:r w:rsidR="00262483">
        <w:rPr>
          <w:rFonts w:ascii="Arial" w:hAnsi="Arial" w:cs="Arial"/>
          <w:color w:val="000000" w:themeColor="text1"/>
        </w:rPr>
        <w:t xml:space="preserve"> alimentos antes de la medición., </w:t>
      </w:r>
      <w:r w:rsidR="001A596F">
        <w:rPr>
          <w:rFonts w:ascii="Arial" w:hAnsi="Arial" w:cs="Arial"/>
          <w:color w:val="000000" w:themeColor="text1"/>
        </w:rPr>
        <w:t xml:space="preserve">Antes de </w:t>
      </w:r>
      <w:r w:rsidR="00106BC5">
        <w:rPr>
          <w:rFonts w:ascii="Arial" w:hAnsi="Arial" w:cs="Arial"/>
          <w:color w:val="000000" w:themeColor="text1"/>
        </w:rPr>
        <w:t>cada medición</w:t>
      </w:r>
      <w:r w:rsidR="001A596F">
        <w:rPr>
          <w:rFonts w:ascii="Arial" w:hAnsi="Arial" w:cs="Arial"/>
          <w:color w:val="000000" w:themeColor="text1"/>
        </w:rPr>
        <w:t xml:space="preserve">, se cuidó que la báscula </w:t>
      </w:r>
      <w:r w:rsidR="00106BC5">
        <w:rPr>
          <w:rFonts w:ascii="Arial" w:hAnsi="Arial" w:cs="Arial"/>
          <w:color w:val="000000" w:themeColor="text1"/>
        </w:rPr>
        <w:t>marcara</w:t>
      </w:r>
      <w:r w:rsidRPr="00DC36CA">
        <w:rPr>
          <w:rFonts w:ascii="Arial" w:hAnsi="Arial" w:cs="Arial"/>
          <w:color w:val="000000" w:themeColor="text1"/>
        </w:rPr>
        <w:t xml:space="preserve"> cero, </w:t>
      </w:r>
      <w:r w:rsidR="001A596F">
        <w:rPr>
          <w:rFonts w:ascii="Arial" w:hAnsi="Arial" w:cs="Arial"/>
          <w:color w:val="000000" w:themeColor="text1"/>
        </w:rPr>
        <w:t xml:space="preserve">confirmando la adecuada calibración. Posteriormente se </w:t>
      </w:r>
      <w:r w:rsidR="00106BC5">
        <w:rPr>
          <w:rFonts w:ascii="Arial" w:hAnsi="Arial" w:cs="Arial"/>
          <w:color w:val="000000" w:themeColor="text1"/>
        </w:rPr>
        <w:t>colocó</w:t>
      </w:r>
      <w:r w:rsidRPr="00DC36CA">
        <w:rPr>
          <w:rFonts w:ascii="Arial" w:hAnsi="Arial" w:cs="Arial"/>
          <w:color w:val="000000" w:themeColor="text1"/>
        </w:rPr>
        <w:t xml:space="preserve"> al escolar en el centro de la báscula sin apoyo y con su peso distribuido equitativamente en ambos pies.</w:t>
      </w:r>
      <w:r w:rsidR="001A596F">
        <w:rPr>
          <w:rFonts w:ascii="Arial" w:hAnsi="Arial" w:cs="Arial"/>
          <w:color w:val="000000" w:themeColor="text1"/>
        </w:rPr>
        <w:t xml:space="preserve"> Se le solicitó que realizara una respiración profunda y al final de ésta se registró el peso marcado en la pantalla de la báscula después de dos segundos.</w:t>
      </w:r>
    </w:p>
    <w:p w14:paraId="5FB339F5" w14:textId="58A321EC" w:rsidR="00882BC0" w:rsidRDefault="00106BC5" w:rsidP="00C231EB">
      <w:pPr>
        <w:spacing w:after="240" w:line="360" w:lineRule="auto"/>
        <w:jc w:val="both"/>
        <w:rPr>
          <w:rFonts w:ascii="Arial" w:hAnsi="Arial" w:cs="Arial"/>
          <w:color w:val="000000" w:themeColor="text1"/>
        </w:rPr>
      </w:pPr>
      <w:r>
        <w:rPr>
          <w:rFonts w:ascii="Arial" w:hAnsi="Arial" w:cs="Arial"/>
          <w:color w:val="000000" w:themeColor="text1"/>
        </w:rPr>
        <w:t>Estatura: Se utilizó</w:t>
      </w:r>
      <w:r w:rsidR="00882BC0" w:rsidRPr="00DC36CA">
        <w:rPr>
          <w:rFonts w:ascii="Arial" w:hAnsi="Arial" w:cs="Arial"/>
          <w:color w:val="000000" w:themeColor="text1"/>
        </w:rPr>
        <w:t xml:space="preserve"> un </w:t>
      </w:r>
      <w:proofErr w:type="spellStart"/>
      <w:r w:rsidR="00882BC0" w:rsidRPr="00DC36CA">
        <w:rPr>
          <w:rFonts w:ascii="Arial" w:hAnsi="Arial" w:cs="Arial"/>
          <w:color w:val="000000" w:themeColor="text1"/>
        </w:rPr>
        <w:t>estadímetro</w:t>
      </w:r>
      <w:proofErr w:type="spellEnd"/>
      <w:r w:rsidR="00882BC0" w:rsidRPr="00DC36CA">
        <w:rPr>
          <w:rFonts w:ascii="Arial" w:hAnsi="Arial" w:cs="Arial"/>
          <w:color w:val="000000" w:themeColor="text1"/>
        </w:rPr>
        <w:t xml:space="preserve"> </w:t>
      </w:r>
      <w:r w:rsidR="001A596F">
        <w:rPr>
          <w:rFonts w:ascii="Arial" w:hAnsi="Arial" w:cs="Arial"/>
          <w:color w:val="000000" w:themeColor="text1"/>
        </w:rPr>
        <w:t xml:space="preserve">de piso </w:t>
      </w:r>
      <w:r w:rsidR="00882BC0" w:rsidRPr="00DC36CA">
        <w:rPr>
          <w:rFonts w:ascii="Arial" w:hAnsi="Arial" w:cs="Arial"/>
          <w:color w:val="000000" w:themeColor="text1"/>
        </w:rPr>
        <w:t xml:space="preserve">marca </w:t>
      </w:r>
      <w:proofErr w:type="spellStart"/>
      <w:r w:rsidR="00882BC0" w:rsidRPr="00DC36CA">
        <w:rPr>
          <w:rFonts w:ascii="Arial" w:hAnsi="Arial" w:cs="Arial"/>
          <w:color w:val="000000" w:themeColor="text1"/>
        </w:rPr>
        <w:t>Tanita</w:t>
      </w:r>
      <w:proofErr w:type="spellEnd"/>
      <w:r w:rsidR="0006006D" w:rsidRPr="00020290">
        <w:rPr>
          <w:rFonts w:ascii="Arial" w:hAnsi="Arial" w:cs="Arial"/>
          <w:color w:val="000000" w:themeColor="text1"/>
          <w:vertAlign w:val="superscript"/>
        </w:rPr>
        <w:t>®</w:t>
      </w:r>
      <w:r w:rsidR="00D00660">
        <w:rPr>
          <w:rFonts w:ascii="Arial" w:hAnsi="Arial" w:cs="Arial"/>
          <w:color w:val="000000" w:themeColor="text1"/>
        </w:rPr>
        <w:t xml:space="preserve"> modelo 214</w:t>
      </w:r>
      <w:r w:rsidR="00882BC0" w:rsidRPr="00DC36CA">
        <w:rPr>
          <w:rFonts w:ascii="Arial" w:hAnsi="Arial" w:cs="Arial"/>
          <w:color w:val="000000" w:themeColor="text1"/>
        </w:rPr>
        <w:t xml:space="preserve"> con ni</w:t>
      </w:r>
      <w:r w:rsidR="00D00660">
        <w:rPr>
          <w:rFonts w:ascii="Arial" w:hAnsi="Arial" w:cs="Arial"/>
          <w:color w:val="000000" w:themeColor="text1"/>
        </w:rPr>
        <w:t xml:space="preserve">velador, con una longitud de hasta </w:t>
      </w:r>
      <w:r w:rsidR="00882BC0" w:rsidRPr="00DC36CA">
        <w:rPr>
          <w:rFonts w:ascii="Arial" w:hAnsi="Arial" w:cs="Arial"/>
          <w:color w:val="000000" w:themeColor="text1"/>
        </w:rPr>
        <w:t>212</w:t>
      </w:r>
      <w:r w:rsidR="001A596F">
        <w:rPr>
          <w:rFonts w:ascii="Arial" w:hAnsi="Arial" w:cs="Arial"/>
          <w:color w:val="000000" w:themeColor="text1"/>
        </w:rPr>
        <w:t xml:space="preserve"> cm y precisión de  0.1 cm. Para registro de la estatura, el escolar se mantuvo en posición vertical de pie, sin zapatos, ni adornos o prendas</w:t>
      </w:r>
      <w:r w:rsidR="00882BC0" w:rsidRPr="00DC36CA">
        <w:rPr>
          <w:rFonts w:ascii="Arial" w:hAnsi="Arial" w:cs="Arial"/>
          <w:color w:val="000000" w:themeColor="text1"/>
        </w:rPr>
        <w:t xml:space="preserve"> en la cabeza</w:t>
      </w:r>
      <w:r w:rsidR="001A596F">
        <w:rPr>
          <w:rFonts w:ascii="Arial" w:hAnsi="Arial" w:cs="Arial"/>
          <w:color w:val="000000" w:themeColor="text1"/>
        </w:rPr>
        <w:t xml:space="preserve"> que obstaculizaran la medición</w:t>
      </w:r>
      <w:r w:rsidR="00882BC0" w:rsidRPr="00DC36CA">
        <w:rPr>
          <w:rFonts w:ascii="Arial" w:hAnsi="Arial" w:cs="Arial"/>
          <w:color w:val="000000" w:themeColor="text1"/>
        </w:rPr>
        <w:t xml:space="preserve">. </w:t>
      </w:r>
      <w:r>
        <w:rPr>
          <w:rFonts w:ascii="Arial" w:hAnsi="Arial" w:cs="Arial"/>
          <w:color w:val="000000" w:themeColor="text1"/>
        </w:rPr>
        <w:t>Se solicitó</w:t>
      </w:r>
      <w:r w:rsidR="00882BC0" w:rsidRPr="00DC36CA">
        <w:rPr>
          <w:rFonts w:ascii="Arial" w:hAnsi="Arial" w:cs="Arial"/>
          <w:color w:val="000000" w:themeColor="text1"/>
        </w:rPr>
        <w:t xml:space="preserve"> que el </w:t>
      </w:r>
      <w:r w:rsidR="00882BC0" w:rsidRPr="00DC36CA">
        <w:rPr>
          <w:rFonts w:ascii="Arial" w:hAnsi="Arial" w:cs="Arial"/>
          <w:color w:val="000000" w:themeColor="text1"/>
        </w:rPr>
        <w:lastRenderedPageBreak/>
        <w:t>e</w:t>
      </w:r>
      <w:r>
        <w:rPr>
          <w:rFonts w:ascii="Arial" w:hAnsi="Arial" w:cs="Arial"/>
          <w:color w:val="000000" w:themeColor="text1"/>
        </w:rPr>
        <w:t>scolar estuviera</w:t>
      </w:r>
      <w:r w:rsidR="00F35266">
        <w:rPr>
          <w:rFonts w:ascii="Arial" w:hAnsi="Arial" w:cs="Arial"/>
          <w:color w:val="000000" w:themeColor="text1"/>
        </w:rPr>
        <w:t xml:space="preserve"> parado con los talo</w:t>
      </w:r>
      <w:r w:rsidR="00882BC0" w:rsidRPr="00DC36CA">
        <w:rPr>
          <w:rFonts w:ascii="Arial" w:hAnsi="Arial" w:cs="Arial"/>
          <w:color w:val="000000" w:themeColor="text1"/>
        </w:rPr>
        <w:t>nes juntos y las puntas de los pies ligeramente separadas, presionando los glúteos, y que la p</w:t>
      </w:r>
      <w:r w:rsidR="001A596F">
        <w:rPr>
          <w:rFonts w:ascii="Arial" w:hAnsi="Arial" w:cs="Arial"/>
          <w:color w:val="000000" w:themeColor="text1"/>
        </w:rPr>
        <w:t>arte superior de la espalda estuviera</w:t>
      </w:r>
      <w:r w:rsidR="00882BC0" w:rsidRPr="00DC36CA">
        <w:rPr>
          <w:rFonts w:ascii="Arial" w:hAnsi="Arial" w:cs="Arial"/>
          <w:color w:val="000000" w:themeColor="text1"/>
        </w:rPr>
        <w:t xml:space="preserve"> en contacto con la</w:t>
      </w:r>
      <w:r w:rsidR="001A596F">
        <w:rPr>
          <w:rFonts w:ascii="Arial" w:hAnsi="Arial" w:cs="Arial"/>
          <w:color w:val="000000" w:themeColor="text1"/>
        </w:rPr>
        <w:t xml:space="preserve"> escala, que los brazos colgaran</w:t>
      </w:r>
      <w:r w:rsidR="00882BC0" w:rsidRPr="00DC36CA">
        <w:rPr>
          <w:rFonts w:ascii="Arial" w:hAnsi="Arial" w:cs="Arial"/>
          <w:color w:val="000000" w:themeColor="text1"/>
        </w:rPr>
        <w:t xml:space="preserve"> libremente relajados a lo largo del cuerpo, mientras que la </w:t>
      </w:r>
      <w:r>
        <w:rPr>
          <w:rFonts w:ascii="Arial" w:hAnsi="Arial" w:cs="Arial"/>
          <w:color w:val="000000" w:themeColor="text1"/>
        </w:rPr>
        <w:t xml:space="preserve">cabeza se debió </w:t>
      </w:r>
      <w:r w:rsidR="00882BC0" w:rsidRPr="00DC36CA">
        <w:rPr>
          <w:rFonts w:ascii="Arial" w:hAnsi="Arial" w:cs="Arial"/>
          <w:color w:val="000000" w:themeColor="text1"/>
        </w:rPr>
        <w:t>mantener de forma horizontal (plano de F</w:t>
      </w:r>
      <w:r>
        <w:rPr>
          <w:rFonts w:ascii="Arial" w:hAnsi="Arial" w:cs="Arial"/>
          <w:color w:val="000000" w:themeColor="text1"/>
        </w:rPr>
        <w:t>rankfurt). El evaluador colocó</w:t>
      </w:r>
      <w:r w:rsidR="00882BC0" w:rsidRPr="00DC36CA">
        <w:rPr>
          <w:rFonts w:ascii="Arial" w:hAnsi="Arial" w:cs="Arial"/>
          <w:color w:val="000000" w:themeColor="text1"/>
        </w:rPr>
        <w:t xml:space="preserve"> las manos lo suficientemente separadas al margen de la mandíbula del sujeto para asegurar una ligera tracción hacia arriba (maniobra de </w:t>
      </w:r>
      <w:proofErr w:type="spellStart"/>
      <w:r w:rsidR="00882BC0" w:rsidRPr="00DC36CA">
        <w:rPr>
          <w:rFonts w:ascii="Arial" w:hAnsi="Arial" w:cs="Arial"/>
          <w:color w:val="000000" w:themeColor="text1"/>
        </w:rPr>
        <w:t>Tanner</w:t>
      </w:r>
      <w:proofErr w:type="spellEnd"/>
      <w:r w:rsidR="00882BC0" w:rsidRPr="00DC36CA">
        <w:rPr>
          <w:rFonts w:ascii="Arial" w:hAnsi="Arial" w:cs="Arial"/>
          <w:color w:val="000000" w:themeColor="text1"/>
        </w:rPr>
        <w:t>) para posteriormente reali</w:t>
      </w:r>
      <w:r w:rsidR="001A596F">
        <w:rPr>
          <w:rFonts w:ascii="Arial" w:hAnsi="Arial" w:cs="Arial"/>
          <w:color w:val="000000" w:themeColor="text1"/>
        </w:rPr>
        <w:t>zar la medición</w:t>
      </w:r>
      <w:r w:rsidR="00882BC0" w:rsidRPr="00DC36CA">
        <w:rPr>
          <w:rFonts w:ascii="Arial" w:hAnsi="Arial" w:cs="Arial"/>
          <w:color w:val="000000" w:themeColor="text1"/>
        </w:rPr>
        <w:t xml:space="preserve"> al final de una inspiración profunda.</w:t>
      </w:r>
    </w:p>
    <w:p w14:paraId="24667145" w14:textId="739D8281" w:rsidR="006E18FC" w:rsidRPr="00DC36CA" w:rsidRDefault="006E18FC" w:rsidP="00C231EB">
      <w:pPr>
        <w:spacing w:after="240" w:line="360" w:lineRule="auto"/>
        <w:jc w:val="both"/>
        <w:rPr>
          <w:rFonts w:ascii="Arial" w:hAnsi="Arial" w:cs="Arial"/>
          <w:color w:val="000000" w:themeColor="text1"/>
        </w:rPr>
      </w:pPr>
      <w:r>
        <w:rPr>
          <w:rFonts w:ascii="Arial" w:hAnsi="Arial" w:cs="Arial"/>
          <w:color w:val="000000" w:themeColor="text1"/>
        </w:rPr>
        <w:t xml:space="preserve">Todas las mediciones antropométricas fueron realizadas por dos observadores estandarizados previamente. </w:t>
      </w:r>
    </w:p>
    <w:p w14:paraId="717EE8C1" w14:textId="77777777" w:rsidR="00780127" w:rsidRPr="00985CE4" w:rsidRDefault="00780127" w:rsidP="00780127">
      <w:pPr>
        <w:spacing w:after="240"/>
        <w:rPr>
          <w:rFonts w:ascii="Arial" w:hAnsi="Arial" w:cs="Arial"/>
          <w:i/>
        </w:rPr>
      </w:pPr>
      <w:r w:rsidRPr="00985CE4">
        <w:rPr>
          <w:rFonts w:ascii="Arial" w:hAnsi="Arial" w:cs="Arial"/>
          <w:i/>
        </w:rPr>
        <w:t>Evaluación de la seguridad alimentaria</w:t>
      </w:r>
    </w:p>
    <w:p w14:paraId="2CB42974" w14:textId="1239F91B" w:rsidR="00780127" w:rsidRPr="005D0C66" w:rsidRDefault="006E18FC" w:rsidP="00780127">
      <w:pPr>
        <w:spacing w:after="240" w:line="360" w:lineRule="auto"/>
        <w:jc w:val="both"/>
        <w:rPr>
          <w:rFonts w:ascii="Arial" w:hAnsi="Arial" w:cs="Arial"/>
          <w:color w:val="000000" w:themeColor="text1"/>
          <w:highlight w:val="yellow"/>
        </w:rPr>
      </w:pPr>
      <w:r>
        <w:rPr>
          <w:rFonts w:ascii="Arial" w:hAnsi="Arial" w:cs="Arial"/>
          <w:color w:val="000000" w:themeColor="text1"/>
        </w:rPr>
        <w:t>Para identificar</w:t>
      </w:r>
      <w:r w:rsidR="00780127">
        <w:rPr>
          <w:rFonts w:ascii="Arial" w:hAnsi="Arial" w:cs="Arial"/>
          <w:color w:val="000000" w:themeColor="text1"/>
        </w:rPr>
        <w:t xml:space="preserve"> el grado de seguridad alimentaria se aplicó la escala mexicana de </w:t>
      </w:r>
      <w:r w:rsidR="00780127" w:rsidRPr="005D0C66">
        <w:rPr>
          <w:rFonts w:ascii="Arial" w:hAnsi="Arial" w:cs="Arial"/>
          <w:color w:val="000000" w:themeColor="text1"/>
        </w:rPr>
        <w:t>seguridad alimentaria (EMSA</w:t>
      </w:r>
      <w:r w:rsidR="000165E8">
        <w:rPr>
          <w:rFonts w:ascii="Arial" w:hAnsi="Arial" w:cs="Arial"/>
          <w:color w:val="000000" w:themeColor="text1"/>
        </w:rPr>
        <w:t xml:space="preserve">) </w:t>
      </w:r>
      <w:r w:rsidR="00780127" w:rsidRPr="005D0C66">
        <w:rPr>
          <w:rFonts w:ascii="Arial" w:hAnsi="Arial" w:cs="Arial"/>
          <w:color w:val="000000" w:themeColor="text1"/>
        </w:rPr>
        <w:t xml:space="preserve"> </w:t>
      </w:r>
      <w:r w:rsidR="000165E8">
        <w:rPr>
          <w:rFonts w:ascii="Arial" w:hAnsi="Arial" w:cs="Arial"/>
          <w:color w:val="000000" w:themeColor="text1"/>
        </w:rPr>
        <w:t>(</w:t>
      </w:r>
      <w:r w:rsidR="00F51C41">
        <w:rPr>
          <w:rFonts w:ascii="Arial" w:hAnsi="Arial" w:cs="Arial"/>
          <w:color w:val="000000" w:themeColor="text1"/>
        </w:rPr>
        <w:t xml:space="preserve">Anexo </w:t>
      </w:r>
      <w:r w:rsidR="009B431B">
        <w:rPr>
          <w:rFonts w:ascii="Arial" w:hAnsi="Arial" w:cs="Arial"/>
          <w:color w:val="000000" w:themeColor="text1"/>
        </w:rPr>
        <w:t>1</w:t>
      </w:r>
      <w:r>
        <w:rPr>
          <w:rFonts w:ascii="Arial" w:hAnsi="Arial" w:cs="Arial"/>
          <w:color w:val="000000" w:themeColor="text1"/>
        </w:rPr>
        <w:t>), a través de entrevista directa a cada una de</w:t>
      </w:r>
      <w:r w:rsidR="00780127" w:rsidRPr="005D0C66">
        <w:rPr>
          <w:rFonts w:ascii="Arial" w:hAnsi="Arial" w:cs="Arial"/>
          <w:color w:val="000000" w:themeColor="text1"/>
        </w:rPr>
        <w:t xml:space="preserve"> las madres de </w:t>
      </w:r>
      <w:r>
        <w:rPr>
          <w:rFonts w:ascii="Arial" w:hAnsi="Arial" w:cs="Arial"/>
          <w:color w:val="000000" w:themeColor="text1"/>
        </w:rPr>
        <w:t xml:space="preserve">los </w:t>
      </w:r>
      <w:r w:rsidR="00780127" w:rsidRPr="005D0C66">
        <w:rPr>
          <w:rFonts w:ascii="Arial" w:hAnsi="Arial" w:cs="Arial"/>
          <w:color w:val="000000" w:themeColor="text1"/>
        </w:rPr>
        <w:t xml:space="preserve">escolares </w:t>
      </w:r>
      <w:r>
        <w:rPr>
          <w:rFonts w:ascii="Arial" w:hAnsi="Arial" w:cs="Arial"/>
          <w:color w:val="000000" w:themeColor="text1"/>
        </w:rPr>
        <w:t>participantes.</w:t>
      </w:r>
    </w:p>
    <w:p w14:paraId="7761DA73" w14:textId="77777777" w:rsidR="001015BB" w:rsidRPr="00985CE4" w:rsidRDefault="001015BB" w:rsidP="001015BB">
      <w:pPr>
        <w:spacing w:after="240"/>
        <w:rPr>
          <w:rFonts w:ascii="Arial" w:hAnsi="Arial" w:cs="Arial"/>
          <w:i/>
        </w:rPr>
      </w:pPr>
      <w:r w:rsidRPr="00985CE4">
        <w:rPr>
          <w:rFonts w:ascii="Arial" w:hAnsi="Arial" w:cs="Arial"/>
          <w:i/>
        </w:rPr>
        <w:t>Encuesta sociodemográfica y beneficio de Programas Alimentarios</w:t>
      </w:r>
    </w:p>
    <w:p w14:paraId="00066392" w14:textId="372E9C43" w:rsidR="001015BB" w:rsidRPr="001015BB" w:rsidRDefault="001015BB" w:rsidP="001015BB">
      <w:pPr>
        <w:spacing w:after="240" w:line="360" w:lineRule="auto"/>
        <w:jc w:val="both"/>
        <w:rPr>
          <w:rFonts w:ascii="Arial" w:hAnsi="Arial" w:cs="Arial"/>
          <w:highlight w:val="yellow"/>
        </w:rPr>
      </w:pPr>
      <w:r w:rsidRPr="001015BB">
        <w:rPr>
          <w:rFonts w:ascii="Arial" w:hAnsi="Arial" w:cs="Arial"/>
          <w:color w:val="000000" w:themeColor="text1"/>
        </w:rPr>
        <w:t>El estudio contó con la participación de las madres, padres o tutores responsables de las y los  menores como informantes directos, a través de su participación en una entrevista semiestructurada</w:t>
      </w:r>
      <w:r w:rsidR="0035012C">
        <w:rPr>
          <w:rFonts w:ascii="Arial" w:hAnsi="Arial" w:cs="Arial"/>
          <w:color w:val="000000" w:themeColor="text1"/>
        </w:rPr>
        <w:t xml:space="preserve"> (</w:t>
      </w:r>
      <w:r w:rsidR="00F51C41">
        <w:rPr>
          <w:rFonts w:ascii="Arial" w:hAnsi="Arial" w:cs="Arial"/>
          <w:color w:val="000000" w:themeColor="text1"/>
        </w:rPr>
        <w:t xml:space="preserve">Anexo </w:t>
      </w:r>
      <w:r w:rsidR="009B431B">
        <w:rPr>
          <w:rFonts w:ascii="Arial" w:hAnsi="Arial" w:cs="Arial"/>
          <w:color w:val="000000" w:themeColor="text1"/>
        </w:rPr>
        <w:t>6</w:t>
      </w:r>
      <w:r w:rsidR="000165E8">
        <w:rPr>
          <w:rFonts w:ascii="Arial" w:hAnsi="Arial" w:cs="Arial"/>
          <w:color w:val="000000" w:themeColor="text1"/>
        </w:rPr>
        <w:t>)</w:t>
      </w:r>
    </w:p>
    <w:p w14:paraId="5C1F4E79" w14:textId="77777777" w:rsidR="001015BB" w:rsidRPr="007C1D95" w:rsidRDefault="001015BB" w:rsidP="001015BB">
      <w:pPr>
        <w:spacing w:line="360" w:lineRule="auto"/>
        <w:jc w:val="both"/>
        <w:rPr>
          <w:color w:val="000000" w:themeColor="text1"/>
        </w:rPr>
      </w:pPr>
    </w:p>
    <w:p w14:paraId="05B6A6E2" w14:textId="389FD536" w:rsidR="001338E4" w:rsidRDefault="001338E4" w:rsidP="008F0F0B">
      <w:pPr>
        <w:spacing w:line="360" w:lineRule="auto"/>
        <w:jc w:val="both"/>
        <w:rPr>
          <w:rFonts w:ascii="Arial" w:hAnsi="Arial" w:cs="Arial"/>
        </w:rPr>
        <w:sectPr w:rsidR="001338E4" w:rsidSect="007C2749">
          <w:footerReference w:type="default" r:id="rId9"/>
          <w:pgSz w:w="12240" w:h="15840"/>
          <w:pgMar w:top="1417" w:right="1701" w:bottom="1417" w:left="1701" w:header="708" w:footer="708" w:gutter="0"/>
          <w:pgNumType w:start="1"/>
          <w:cols w:space="708"/>
          <w:docGrid w:linePitch="360"/>
        </w:sectPr>
      </w:pPr>
    </w:p>
    <w:p w14:paraId="5451BBBE" w14:textId="77777777" w:rsidR="0043638D" w:rsidRPr="00C231EB" w:rsidRDefault="00D224EB" w:rsidP="00043664">
      <w:pPr>
        <w:pStyle w:val="Heading2"/>
        <w:rPr>
          <w:rFonts w:ascii="Arial" w:hAnsi="Arial" w:cs="Arial"/>
          <w:b/>
          <w:color w:val="000000" w:themeColor="text1"/>
          <w:sz w:val="24"/>
          <w:szCs w:val="24"/>
        </w:rPr>
      </w:pPr>
      <w:bookmarkStart w:id="29" w:name="_Toc536134280"/>
      <w:r w:rsidRPr="00C231EB">
        <w:rPr>
          <w:rFonts w:ascii="Arial" w:hAnsi="Arial" w:cs="Arial"/>
          <w:b/>
          <w:color w:val="000000" w:themeColor="text1"/>
          <w:sz w:val="24"/>
          <w:szCs w:val="24"/>
        </w:rPr>
        <w:lastRenderedPageBreak/>
        <w:t>6.4</w:t>
      </w:r>
      <w:r w:rsidR="009E2B82" w:rsidRPr="00C231EB">
        <w:rPr>
          <w:rFonts w:ascii="Arial" w:hAnsi="Arial" w:cs="Arial"/>
          <w:b/>
          <w:color w:val="000000" w:themeColor="text1"/>
          <w:sz w:val="24"/>
          <w:szCs w:val="24"/>
        </w:rPr>
        <w:t>. Variables</w:t>
      </w:r>
      <w:r w:rsidRPr="00C231EB">
        <w:rPr>
          <w:rFonts w:ascii="Arial" w:hAnsi="Arial" w:cs="Arial"/>
          <w:b/>
          <w:color w:val="000000" w:themeColor="text1"/>
          <w:sz w:val="24"/>
          <w:szCs w:val="24"/>
        </w:rPr>
        <w:t xml:space="preserve"> de Estudio</w:t>
      </w:r>
      <w:bookmarkEnd w:id="29"/>
    </w:p>
    <w:p w14:paraId="5E9C4D53" w14:textId="77777777" w:rsidR="00BD1014" w:rsidRDefault="00BD1014" w:rsidP="00AC0C8A">
      <w:pPr>
        <w:spacing w:line="360" w:lineRule="auto"/>
        <w:jc w:val="both"/>
        <w:rPr>
          <w:rFonts w:ascii="Arial" w:hAnsi="Arial" w:cs="Arial"/>
        </w:rPr>
      </w:pPr>
    </w:p>
    <w:p w14:paraId="2D4F592C" w14:textId="1BC3F8F0" w:rsidR="00C71B7A" w:rsidRPr="002E3EF4" w:rsidRDefault="00C71B7A" w:rsidP="00AC0C8A">
      <w:pPr>
        <w:spacing w:line="360" w:lineRule="auto"/>
        <w:jc w:val="both"/>
        <w:rPr>
          <w:rFonts w:ascii="Arial" w:hAnsi="Arial" w:cs="Arial"/>
        </w:rPr>
      </w:pPr>
      <w:r w:rsidRPr="002E3EF4">
        <w:rPr>
          <w:rFonts w:ascii="Arial" w:hAnsi="Arial" w:cs="Arial"/>
          <w:i/>
        </w:rPr>
        <w:t>Variable</w:t>
      </w:r>
      <w:r w:rsidR="000637B3" w:rsidRPr="002E3EF4">
        <w:rPr>
          <w:rFonts w:ascii="Arial" w:hAnsi="Arial" w:cs="Arial"/>
          <w:i/>
        </w:rPr>
        <w:t>s</w:t>
      </w:r>
      <w:r w:rsidRPr="002E3EF4">
        <w:rPr>
          <w:rFonts w:ascii="Arial" w:hAnsi="Arial" w:cs="Arial"/>
          <w:i/>
        </w:rPr>
        <w:t xml:space="preserve"> dependiente</w:t>
      </w:r>
      <w:r w:rsidR="000637B3" w:rsidRPr="002E3EF4">
        <w:rPr>
          <w:rFonts w:ascii="Arial" w:hAnsi="Arial" w:cs="Arial"/>
          <w:i/>
        </w:rPr>
        <w:t>s</w:t>
      </w:r>
      <w:r w:rsidR="00AC0C8A" w:rsidRPr="002E3EF4">
        <w:rPr>
          <w:rFonts w:ascii="Arial" w:hAnsi="Arial" w:cs="Arial"/>
        </w:rPr>
        <w:t>: Estado de n</w:t>
      </w:r>
      <w:r w:rsidR="006B023C">
        <w:rPr>
          <w:rFonts w:ascii="Arial" w:hAnsi="Arial" w:cs="Arial"/>
        </w:rPr>
        <w:t>utrición, seguridad alimentari</w:t>
      </w:r>
      <w:r w:rsidR="000140B7">
        <w:rPr>
          <w:rFonts w:ascii="Arial" w:hAnsi="Arial" w:cs="Arial"/>
        </w:rPr>
        <w:t>a.</w:t>
      </w:r>
    </w:p>
    <w:p w14:paraId="581CB5AA" w14:textId="33EA6118" w:rsidR="00C71B7A" w:rsidRPr="002E3EF4" w:rsidRDefault="00C71B7A" w:rsidP="00AC0C8A">
      <w:pPr>
        <w:spacing w:line="360" w:lineRule="auto"/>
        <w:jc w:val="both"/>
        <w:rPr>
          <w:rFonts w:ascii="Arial" w:hAnsi="Arial" w:cs="Arial"/>
        </w:rPr>
      </w:pPr>
      <w:r w:rsidRPr="002E3EF4">
        <w:rPr>
          <w:rFonts w:ascii="Arial" w:hAnsi="Arial" w:cs="Arial"/>
          <w:i/>
        </w:rPr>
        <w:t>Variable independiente</w:t>
      </w:r>
      <w:r w:rsidRPr="002E3EF4">
        <w:rPr>
          <w:rFonts w:ascii="Arial" w:hAnsi="Arial" w:cs="Arial"/>
        </w:rPr>
        <w:t xml:space="preserve">: </w:t>
      </w:r>
      <w:r w:rsidR="00AC0C8A" w:rsidRPr="002E3EF4">
        <w:rPr>
          <w:rFonts w:ascii="Arial" w:hAnsi="Arial" w:cs="Arial"/>
        </w:rPr>
        <w:t xml:space="preserve">Programas </w:t>
      </w:r>
      <w:r w:rsidR="006454D3">
        <w:rPr>
          <w:rFonts w:ascii="Arial" w:hAnsi="Arial" w:cs="Arial"/>
        </w:rPr>
        <w:t>alimentarios</w:t>
      </w:r>
      <w:r w:rsidR="000637B3" w:rsidRPr="002E3EF4">
        <w:rPr>
          <w:rFonts w:ascii="Arial" w:hAnsi="Arial" w:cs="Arial"/>
        </w:rPr>
        <w:t>.</w:t>
      </w:r>
    </w:p>
    <w:p w14:paraId="60721BF0" w14:textId="638873B8" w:rsidR="00C71B7A" w:rsidRPr="002E3EF4" w:rsidRDefault="00C71B7A" w:rsidP="00AC0C8A">
      <w:pPr>
        <w:spacing w:line="360" w:lineRule="auto"/>
        <w:jc w:val="both"/>
        <w:rPr>
          <w:rFonts w:ascii="Arial" w:hAnsi="Arial" w:cs="Arial"/>
          <w:color w:val="000000" w:themeColor="text1"/>
        </w:rPr>
      </w:pPr>
      <w:r w:rsidRPr="002E3EF4">
        <w:rPr>
          <w:rFonts w:ascii="Arial" w:hAnsi="Arial" w:cs="Arial"/>
          <w:i/>
        </w:rPr>
        <w:t>Variables de control</w:t>
      </w:r>
      <w:r w:rsidR="00AC0C8A" w:rsidRPr="002E3EF4">
        <w:rPr>
          <w:rFonts w:ascii="Arial" w:hAnsi="Arial" w:cs="Arial"/>
        </w:rPr>
        <w:t>: Edad, sexo</w:t>
      </w:r>
      <w:r w:rsidR="006454D3">
        <w:rPr>
          <w:rFonts w:ascii="Arial" w:hAnsi="Arial" w:cs="Arial"/>
        </w:rPr>
        <w:t>/gé</w:t>
      </w:r>
      <w:r w:rsidR="00520F3C" w:rsidRPr="002E3EF4">
        <w:rPr>
          <w:rFonts w:ascii="Arial" w:hAnsi="Arial" w:cs="Arial"/>
        </w:rPr>
        <w:t>nero</w:t>
      </w:r>
      <w:r w:rsidR="00AC0C8A" w:rsidRPr="002E3EF4">
        <w:rPr>
          <w:rFonts w:ascii="Arial" w:hAnsi="Arial" w:cs="Arial"/>
        </w:rPr>
        <w:t>, grado escolar, esquema nacional de vacunación</w:t>
      </w:r>
      <w:r w:rsidR="001D3954" w:rsidRPr="002E3EF4">
        <w:rPr>
          <w:rFonts w:ascii="Arial" w:hAnsi="Arial" w:cs="Arial"/>
        </w:rPr>
        <w:t>.</w:t>
      </w:r>
    </w:p>
    <w:p w14:paraId="4BE44AF8" w14:textId="6A77BBCF" w:rsidR="006562CE" w:rsidRPr="00DC36CA" w:rsidRDefault="00C71B7A" w:rsidP="00AC0C8A">
      <w:pPr>
        <w:spacing w:line="360" w:lineRule="auto"/>
        <w:jc w:val="both"/>
        <w:rPr>
          <w:rFonts w:ascii="Arial" w:hAnsi="Arial" w:cs="Arial"/>
          <w:color w:val="000000" w:themeColor="text1"/>
        </w:rPr>
      </w:pPr>
      <w:r w:rsidRPr="002E3EF4">
        <w:rPr>
          <w:rFonts w:ascii="Arial" w:hAnsi="Arial" w:cs="Arial"/>
          <w:i/>
          <w:color w:val="000000" w:themeColor="text1"/>
        </w:rPr>
        <w:t xml:space="preserve">Variables </w:t>
      </w:r>
      <w:proofErr w:type="spellStart"/>
      <w:r w:rsidRPr="002E3EF4">
        <w:rPr>
          <w:rFonts w:ascii="Arial" w:hAnsi="Arial" w:cs="Arial"/>
          <w:i/>
          <w:color w:val="000000" w:themeColor="text1"/>
        </w:rPr>
        <w:t>confusoras</w:t>
      </w:r>
      <w:proofErr w:type="spellEnd"/>
      <w:r w:rsidRPr="002E3EF4">
        <w:rPr>
          <w:rFonts w:ascii="Arial" w:hAnsi="Arial" w:cs="Arial"/>
          <w:color w:val="000000" w:themeColor="text1"/>
        </w:rPr>
        <w:t xml:space="preserve">: </w:t>
      </w:r>
      <w:r w:rsidR="00AC0C8A" w:rsidRPr="002E3EF4">
        <w:rPr>
          <w:rFonts w:ascii="Arial" w:hAnsi="Arial" w:cs="Arial"/>
          <w:color w:val="000000" w:themeColor="text1"/>
        </w:rPr>
        <w:t>Estad</w:t>
      </w:r>
      <w:r w:rsidR="00997485" w:rsidRPr="002E3EF4">
        <w:rPr>
          <w:rFonts w:ascii="Arial" w:hAnsi="Arial" w:cs="Arial"/>
          <w:color w:val="000000" w:themeColor="text1"/>
        </w:rPr>
        <w:t>o</w:t>
      </w:r>
      <w:r w:rsidR="00997485">
        <w:rPr>
          <w:rFonts w:ascii="Arial" w:hAnsi="Arial" w:cs="Arial"/>
          <w:color w:val="000000" w:themeColor="text1"/>
        </w:rPr>
        <w:t xml:space="preserve"> civil</w:t>
      </w:r>
      <w:r w:rsidR="006454D3">
        <w:rPr>
          <w:rFonts w:ascii="Arial" w:hAnsi="Arial" w:cs="Arial"/>
          <w:color w:val="000000" w:themeColor="text1"/>
        </w:rPr>
        <w:t xml:space="preserve"> de los padres</w:t>
      </w:r>
      <w:r w:rsidR="00997485">
        <w:rPr>
          <w:rFonts w:ascii="Arial" w:hAnsi="Arial" w:cs="Arial"/>
          <w:color w:val="000000" w:themeColor="text1"/>
        </w:rPr>
        <w:t>, ocupación</w:t>
      </w:r>
      <w:r w:rsidR="006454D3">
        <w:rPr>
          <w:rFonts w:ascii="Arial" w:hAnsi="Arial" w:cs="Arial"/>
          <w:color w:val="000000" w:themeColor="text1"/>
        </w:rPr>
        <w:t xml:space="preserve"> de los padres</w:t>
      </w:r>
      <w:r w:rsidR="00AC0C8A" w:rsidRPr="00DC36CA">
        <w:rPr>
          <w:rFonts w:ascii="Arial" w:hAnsi="Arial" w:cs="Arial"/>
          <w:color w:val="000000" w:themeColor="text1"/>
        </w:rPr>
        <w:t xml:space="preserve">, </w:t>
      </w:r>
      <w:r w:rsidR="00997485">
        <w:rPr>
          <w:rFonts w:ascii="Arial" w:hAnsi="Arial" w:cs="Arial"/>
        </w:rPr>
        <w:t>n</w:t>
      </w:r>
      <w:r w:rsidR="00997485" w:rsidRPr="00AC0C8A">
        <w:rPr>
          <w:rFonts w:ascii="Arial" w:hAnsi="Arial" w:cs="Arial"/>
        </w:rPr>
        <w:t>úmero de integrantes de la familia</w:t>
      </w:r>
      <w:r w:rsidR="00997485">
        <w:rPr>
          <w:rFonts w:ascii="Arial" w:hAnsi="Arial" w:cs="Arial"/>
        </w:rPr>
        <w:t xml:space="preserve">, </w:t>
      </w:r>
      <w:r w:rsidR="00AC0C8A" w:rsidRPr="00DC36CA">
        <w:rPr>
          <w:rFonts w:ascii="Arial" w:hAnsi="Arial" w:cs="Arial"/>
          <w:color w:val="000000" w:themeColor="text1"/>
        </w:rPr>
        <w:t>nivel educativo del padre</w:t>
      </w:r>
      <w:r w:rsidR="006454D3">
        <w:rPr>
          <w:rFonts w:ascii="Arial" w:hAnsi="Arial" w:cs="Arial"/>
          <w:color w:val="000000" w:themeColor="text1"/>
        </w:rPr>
        <w:t>, madre</w:t>
      </w:r>
      <w:r w:rsidR="00AC0C8A" w:rsidRPr="00DC36CA">
        <w:rPr>
          <w:rFonts w:ascii="Arial" w:hAnsi="Arial" w:cs="Arial"/>
          <w:color w:val="000000" w:themeColor="text1"/>
        </w:rPr>
        <w:t xml:space="preserve"> o tutor</w:t>
      </w:r>
      <w:r w:rsidR="006454D3">
        <w:rPr>
          <w:rFonts w:ascii="Arial" w:hAnsi="Arial" w:cs="Arial"/>
          <w:color w:val="000000" w:themeColor="text1"/>
        </w:rPr>
        <w:t>.</w:t>
      </w:r>
    </w:p>
    <w:tbl>
      <w:tblPr>
        <w:tblpPr w:leftFromText="141" w:rightFromText="141" w:vertAnchor="text" w:horzAnchor="margin" w:tblpXSpec="center" w:tblpY="730"/>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3515"/>
        <w:gridCol w:w="3969"/>
        <w:gridCol w:w="1701"/>
        <w:gridCol w:w="2126"/>
        <w:gridCol w:w="1985"/>
      </w:tblGrid>
      <w:tr w:rsidR="0043638D" w:rsidRPr="00DC36CA" w14:paraId="10CAEBDE" w14:textId="77777777" w:rsidTr="00DE3CB3">
        <w:tc>
          <w:tcPr>
            <w:tcW w:w="1980" w:type="dxa"/>
          </w:tcPr>
          <w:p w14:paraId="41D0DE76" w14:textId="77777777" w:rsidR="0043638D" w:rsidRPr="00DC36CA" w:rsidRDefault="0043638D" w:rsidP="00AC0C8A">
            <w:pPr>
              <w:spacing w:line="360" w:lineRule="auto"/>
              <w:jc w:val="both"/>
              <w:rPr>
                <w:rFonts w:ascii="Arial" w:hAnsi="Arial" w:cs="Arial"/>
                <w:b/>
                <w:color w:val="000000" w:themeColor="text1"/>
                <w:lang w:val="es-MX"/>
              </w:rPr>
            </w:pPr>
            <w:r w:rsidRPr="00DC36CA">
              <w:rPr>
                <w:rFonts w:ascii="Arial" w:hAnsi="Arial" w:cs="Arial"/>
                <w:b/>
                <w:color w:val="000000" w:themeColor="text1"/>
                <w:lang w:val="es-MX"/>
              </w:rPr>
              <w:t>Variable</w:t>
            </w:r>
            <w:r w:rsidR="009732AB" w:rsidRPr="00DC36CA">
              <w:rPr>
                <w:rFonts w:ascii="Arial" w:hAnsi="Arial" w:cs="Arial"/>
                <w:b/>
                <w:color w:val="000000" w:themeColor="text1"/>
                <w:lang w:val="es-MX"/>
              </w:rPr>
              <w:t>s Dependientes</w:t>
            </w:r>
          </w:p>
        </w:tc>
        <w:tc>
          <w:tcPr>
            <w:tcW w:w="3515" w:type="dxa"/>
          </w:tcPr>
          <w:p w14:paraId="04F320C6" w14:textId="77777777" w:rsidR="0043638D" w:rsidRPr="00DC36CA" w:rsidRDefault="0043638D" w:rsidP="00AC0C8A">
            <w:pPr>
              <w:spacing w:line="360" w:lineRule="auto"/>
              <w:jc w:val="both"/>
              <w:rPr>
                <w:rFonts w:ascii="Arial" w:hAnsi="Arial" w:cs="Arial"/>
                <w:b/>
                <w:color w:val="000000" w:themeColor="text1"/>
                <w:lang w:val="es-MX"/>
              </w:rPr>
            </w:pPr>
            <w:r w:rsidRPr="00DC36CA">
              <w:rPr>
                <w:rFonts w:ascii="Arial" w:hAnsi="Arial" w:cs="Arial"/>
                <w:b/>
                <w:color w:val="000000" w:themeColor="text1"/>
                <w:lang w:val="es-MX"/>
              </w:rPr>
              <w:t>Definición conceptual</w:t>
            </w:r>
          </w:p>
        </w:tc>
        <w:tc>
          <w:tcPr>
            <w:tcW w:w="3969" w:type="dxa"/>
          </w:tcPr>
          <w:p w14:paraId="7E3CFF7A" w14:textId="77777777" w:rsidR="0043638D" w:rsidRPr="00DC36CA" w:rsidRDefault="0043638D" w:rsidP="00AC0C8A">
            <w:pPr>
              <w:spacing w:line="360" w:lineRule="auto"/>
              <w:jc w:val="both"/>
              <w:rPr>
                <w:rFonts w:ascii="Arial" w:hAnsi="Arial" w:cs="Arial"/>
                <w:b/>
                <w:color w:val="000000" w:themeColor="text1"/>
                <w:lang w:val="es-MX"/>
              </w:rPr>
            </w:pPr>
            <w:r w:rsidRPr="00DC36CA">
              <w:rPr>
                <w:rFonts w:ascii="Arial" w:hAnsi="Arial" w:cs="Arial"/>
                <w:b/>
                <w:color w:val="000000" w:themeColor="text1"/>
                <w:lang w:val="es-MX"/>
              </w:rPr>
              <w:t>Definición operativa</w:t>
            </w:r>
          </w:p>
        </w:tc>
        <w:tc>
          <w:tcPr>
            <w:tcW w:w="1701" w:type="dxa"/>
          </w:tcPr>
          <w:p w14:paraId="0521EA54" w14:textId="77777777" w:rsidR="0043638D" w:rsidRPr="00DC36CA" w:rsidRDefault="0043638D" w:rsidP="00AC0C8A">
            <w:pPr>
              <w:spacing w:line="360" w:lineRule="auto"/>
              <w:jc w:val="both"/>
              <w:rPr>
                <w:rFonts w:ascii="Arial" w:hAnsi="Arial" w:cs="Arial"/>
                <w:b/>
                <w:color w:val="000000" w:themeColor="text1"/>
                <w:lang w:val="es-MX"/>
              </w:rPr>
            </w:pPr>
            <w:r w:rsidRPr="00DC36CA">
              <w:rPr>
                <w:rFonts w:ascii="Arial" w:hAnsi="Arial" w:cs="Arial"/>
                <w:b/>
                <w:color w:val="000000" w:themeColor="text1"/>
                <w:lang w:val="es-MX"/>
              </w:rPr>
              <w:t>Tipo de variable</w:t>
            </w:r>
          </w:p>
        </w:tc>
        <w:tc>
          <w:tcPr>
            <w:tcW w:w="2126" w:type="dxa"/>
          </w:tcPr>
          <w:p w14:paraId="01274780" w14:textId="77777777" w:rsidR="0043638D" w:rsidRPr="00DC36CA" w:rsidRDefault="0043638D" w:rsidP="00AC0C8A">
            <w:pPr>
              <w:spacing w:line="360" w:lineRule="auto"/>
              <w:jc w:val="both"/>
              <w:rPr>
                <w:rFonts w:ascii="Arial" w:hAnsi="Arial" w:cs="Arial"/>
                <w:b/>
                <w:color w:val="000000" w:themeColor="text1"/>
                <w:lang w:val="es-MX"/>
              </w:rPr>
            </w:pPr>
            <w:r w:rsidRPr="00DC36CA">
              <w:rPr>
                <w:rFonts w:ascii="Arial" w:hAnsi="Arial" w:cs="Arial"/>
                <w:b/>
                <w:color w:val="000000" w:themeColor="text1"/>
                <w:lang w:val="es-MX"/>
              </w:rPr>
              <w:t>Escala de medición</w:t>
            </w:r>
          </w:p>
        </w:tc>
        <w:tc>
          <w:tcPr>
            <w:tcW w:w="1985" w:type="dxa"/>
          </w:tcPr>
          <w:p w14:paraId="5AEEA8B4" w14:textId="77777777" w:rsidR="0043638D" w:rsidRPr="00DC36CA" w:rsidRDefault="0043638D" w:rsidP="00AC0C8A">
            <w:pPr>
              <w:spacing w:line="360" w:lineRule="auto"/>
              <w:rPr>
                <w:rFonts w:ascii="Arial" w:hAnsi="Arial" w:cs="Arial"/>
                <w:b/>
                <w:color w:val="000000" w:themeColor="text1"/>
                <w:lang w:val="es-MX"/>
              </w:rPr>
            </w:pPr>
            <w:r w:rsidRPr="00DC36CA">
              <w:rPr>
                <w:rFonts w:ascii="Arial" w:hAnsi="Arial" w:cs="Arial"/>
                <w:b/>
                <w:color w:val="000000" w:themeColor="text1"/>
                <w:lang w:val="es-MX"/>
              </w:rPr>
              <w:t>Análisis Estadísticos</w:t>
            </w:r>
          </w:p>
        </w:tc>
      </w:tr>
      <w:tr w:rsidR="00AC0C8A" w:rsidRPr="00DE3CB3" w14:paraId="2F06F0AE" w14:textId="77777777" w:rsidTr="00DE3CB3">
        <w:tc>
          <w:tcPr>
            <w:tcW w:w="1980" w:type="dxa"/>
          </w:tcPr>
          <w:p w14:paraId="65A22360" w14:textId="77777777" w:rsidR="00AC0C8A" w:rsidRDefault="00AC0C8A" w:rsidP="00DE3CB3">
            <w:pPr>
              <w:jc w:val="both"/>
              <w:rPr>
                <w:rFonts w:ascii="Arial" w:hAnsi="Arial" w:cs="Arial"/>
                <w:color w:val="000000" w:themeColor="text1"/>
                <w:sz w:val="22"/>
                <w:szCs w:val="22"/>
                <w:lang w:val="es-MX"/>
              </w:rPr>
            </w:pPr>
            <w:r w:rsidRPr="00DE3CB3">
              <w:rPr>
                <w:rFonts w:ascii="Arial" w:hAnsi="Arial" w:cs="Arial"/>
                <w:color w:val="000000" w:themeColor="text1"/>
                <w:sz w:val="22"/>
                <w:szCs w:val="22"/>
                <w:lang w:val="es-MX"/>
              </w:rPr>
              <w:t>Estado de nutrición</w:t>
            </w:r>
          </w:p>
          <w:p w14:paraId="1833FCC8" w14:textId="77777777" w:rsidR="00DE3CB3" w:rsidRDefault="00DE3CB3" w:rsidP="00DE3CB3">
            <w:pPr>
              <w:jc w:val="both"/>
              <w:rPr>
                <w:rFonts w:ascii="Arial" w:hAnsi="Arial" w:cs="Arial"/>
                <w:color w:val="000000" w:themeColor="text1"/>
                <w:sz w:val="22"/>
                <w:szCs w:val="22"/>
                <w:lang w:val="es-MX"/>
              </w:rPr>
            </w:pPr>
          </w:p>
          <w:p w14:paraId="1D755582" w14:textId="77777777" w:rsidR="00DE3CB3" w:rsidRDefault="00DE3CB3" w:rsidP="00DE3CB3">
            <w:pPr>
              <w:jc w:val="both"/>
              <w:rPr>
                <w:rFonts w:ascii="Arial" w:hAnsi="Arial" w:cs="Arial"/>
                <w:color w:val="000000" w:themeColor="text1"/>
                <w:sz w:val="22"/>
                <w:szCs w:val="22"/>
                <w:lang w:val="es-MX"/>
              </w:rPr>
            </w:pPr>
          </w:p>
          <w:p w14:paraId="395E0F54" w14:textId="77777777" w:rsidR="00DE3CB3" w:rsidRDefault="00DE3CB3" w:rsidP="00DE3CB3">
            <w:pPr>
              <w:jc w:val="both"/>
              <w:rPr>
                <w:rFonts w:ascii="Arial" w:hAnsi="Arial" w:cs="Arial"/>
                <w:color w:val="000000" w:themeColor="text1"/>
                <w:sz w:val="22"/>
                <w:szCs w:val="22"/>
                <w:lang w:val="es-MX"/>
              </w:rPr>
            </w:pPr>
          </w:p>
          <w:p w14:paraId="53C766DC" w14:textId="77777777" w:rsidR="00DE3CB3" w:rsidRPr="00DE3CB3" w:rsidRDefault="00DE3CB3" w:rsidP="00DE3CB3">
            <w:pPr>
              <w:jc w:val="both"/>
              <w:rPr>
                <w:rFonts w:ascii="Arial" w:hAnsi="Arial" w:cs="Arial"/>
                <w:color w:val="000000" w:themeColor="text1"/>
                <w:sz w:val="22"/>
                <w:szCs w:val="22"/>
                <w:lang w:val="es-MX"/>
              </w:rPr>
            </w:pPr>
          </w:p>
        </w:tc>
        <w:tc>
          <w:tcPr>
            <w:tcW w:w="3515" w:type="dxa"/>
          </w:tcPr>
          <w:p w14:paraId="5F4D7209" w14:textId="6F8F09BC" w:rsidR="00AC0C8A" w:rsidRPr="00DE3CB3" w:rsidRDefault="00AC0C8A" w:rsidP="00DE3CB3">
            <w:pPr>
              <w:jc w:val="both"/>
              <w:rPr>
                <w:rFonts w:ascii="Arial" w:hAnsi="Arial" w:cs="Arial"/>
                <w:color w:val="000000" w:themeColor="text1"/>
                <w:sz w:val="22"/>
                <w:szCs w:val="22"/>
                <w:lang w:val="es-MX"/>
              </w:rPr>
            </w:pPr>
            <w:r w:rsidRPr="00DE3CB3">
              <w:rPr>
                <w:rFonts w:ascii="Arial" w:hAnsi="Arial" w:cs="Arial"/>
                <w:color w:val="000000" w:themeColor="text1"/>
                <w:sz w:val="22"/>
                <w:szCs w:val="22"/>
                <w:lang w:val="es-MX"/>
              </w:rPr>
              <w:t xml:space="preserve">Resultado del equilibrio </w:t>
            </w:r>
            <w:r w:rsidR="00997485" w:rsidRPr="00DE3CB3">
              <w:rPr>
                <w:rFonts w:ascii="Arial" w:hAnsi="Arial" w:cs="Arial"/>
                <w:color w:val="000000" w:themeColor="text1"/>
                <w:sz w:val="22"/>
                <w:szCs w:val="22"/>
                <w:lang w:val="es-MX"/>
              </w:rPr>
              <w:t xml:space="preserve">entre la ingestión de alimentos </w:t>
            </w:r>
            <w:r w:rsidRPr="00DE3CB3">
              <w:rPr>
                <w:rFonts w:ascii="Arial" w:hAnsi="Arial" w:cs="Arial"/>
                <w:color w:val="000000" w:themeColor="text1"/>
                <w:sz w:val="22"/>
                <w:szCs w:val="22"/>
                <w:lang w:val="es-MX"/>
              </w:rPr>
              <w:t>y las necesidades nutrimentales de los individuos; es así mismo consecuencia de diferentes conjuntos de interacciones de tipo biológico, psicológico y social.</w:t>
            </w:r>
          </w:p>
        </w:tc>
        <w:tc>
          <w:tcPr>
            <w:tcW w:w="3969" w:type="dxa"/>
          </w:tcPr>
          <w:p w14:paraId="391CB9CF" w14:textId="77777777" w:rsidR="00B90235" w:rsidRPr="00DE3CB3" w:rsidRDefault="00B90235" w:rsidP="00DE3CB3">
            <w:pPr>
              <w:jc w:val="both"/>
              <w:rPr>
                <w:rFonts w:ascii="Arial" w:hAnsi="Arial" w:cs="Arial"/>
                <w:color w:val="000000" w:themeColor="text1"/>
                <w:sz w:val="22"/>
                <w:szCs w:val="22"/>
                <w:lang w:val="es-MX"/>
              </w:rPr>
            </w:pPr>
            <w:r w:rsidRPr="00DE3CB3">
              <w:rPr>
                <w:rFonts w:ascii="Arial" w:hAnsi="Arial" w:cs="Arial"/>
                <w:color w:val="000000" w:themeColor="text1"/>
                <w:sz w:val="22"/>
                <w:szCs w:val="22"/>
                <w:lang w:val="es-MX"/>
              </w:rPr>
              <w:t>Estándares de crecimiento de la OMS</w:t>
            </w:r>
          </w:p>
          <w:p w14:paraId="1E10FB50" w14:textId="77777777" w:rsidR="00B90235" w:rsidRPr="00DE3CB3" w:rsidRDefault="00B90235" w:rsidP="00DE3CB3">
            <w:pPr>
              <w:jc w:val="both"/>
              <w:rPr>
                <w:rFonts w:ascii="Arial" w:hAnsi="Arial" w:cs="Arial"/>
                <w:color w:val="000000" w:themeColor="text1"/>
                <w:sz w:val="22"/>
                <w:szCs w:val="22"/>
                <w:lang w:val="es-MX"/>
              </w:rPr>
            </w:pPr>
            <w:r w:rsidRPr="00DE3CB3">
              <w:rPr>
                <w:rFonts w:ascii="Arial" w:hAnsi="Arial" w:cs="Arial"/>
                <w:color w:val="000000" w:themeColor="text1"/>
                <w:sz w:val="22"/>
                <w:szCs w:val="22"/>
                <w:lang w:val="es-MX"/>
              </w:rPr>
              <w:t>Estatura/Edad</w:t>
            </w:r>
          </w:p>
          <w:p w14:paraId="0C85FFFC" w14:textId="77777777" w:rsidR="00B90235" w:rsidRPr="00DE3CB3" w:rsidRDefault="00B90235" w:rsidP="00DE3CB3">
            <w:pPr>
              <w:jc w:val="both"/>
              <w:rPr>
                <w:rFonts w:ascii="Arial" w:hAnsi="Arial" w:cs="Arial"/>
                <w:color w:val="000000" w:themeColor="text1"/>
                <w:sz w:val="22"/>
                <w:szCs w:val="22"/>
                <w:lang w:val="es-MX"/>
              </w:rPr>
            </w:pPr>
            <w:r w:rsidRPr="00DE3CB3">
              <w:rPr>
                <w:rFonts w:ascii="Arial" w:hAnsi="Arial" w:cs="Arial"/>
                <w:color w:val="000000" w:themeColor="text1"/>
                <w:sz w:val="22"/>
                <w:szCs w:val="22"/>
                <w:lang w:val="es-MX"/>
              </w:rPr>
              <w:t>Peso/Estatura</w:t>
            </w:r>
          </w:p>
          <w:p w14:paraId="0BBA2ACF" w14:textId="77777777" w:rsidR="00B90235" w:rsidRPr="00DE3CB3" w:rsidRDefault="00B90235" w:rsidP="00DE3CB3">
            <w:pPr>
              <w:jc w:val="both"/>
              <w:rPr>
                <w:rFonts w:ascii="Arial" w:hAnsi="Arial" w:cs="Arial"/>
                <w:color w:val="000000" w:themeColor="text1"/>
                <w:sz w:val="22"/>
                <w:szCs w:val="22"/>
                <w:lang w:val="es-MX"/>
              </w:rPr>
            </w:pPr>
            <w:r w:rsidRPr="00DE3CB3">
              <w:rPr>
                <w:rFonts w:ascii="Arial" w:hAnsi="Arial" w:cs="Arial"/>
                <w:color w:val="000000" w:themeColor="text1"/>
                <w:sz w:val="22"/>
                <w:szCs w:val="22"/>
                <w:lang w:val="es-MX"/>
              </w:rPr>
              <w:t>Peso/Edad</w:t>
            </w:r>
          </w:p>
          <w:p w14:paraId="32AD555B" w14:textId="5575C90F" w:rsidR="00B81D8C" w:rsidRDefault="00997485" w:rsidP="00B81D8C">
            <w:pPr>
              <w:jc w:val="both"/>
              <w:rPr>
                <w:rFonts w:ascii="Arial" w:hAnsi="Arial" w:cs="Arial"/>
                <w:color w:val="000000" w:themeColor="text1"/>
                <w:sz w:val="22"/>
                <w:szCs w:val="22"/>
              </w:rPr>
            </w:pPr>
            <w:r w:rsidRPr="00DE3CB3">
              <w:rPr>
                <w:rFonts w:ascii="Arial" w:hAnsi="Arial" w:cs="Arial"/>
                <w:color w:val="000000" w:themeColor="text1"/>
                <w:sz w:val="22"/>
                <w:szCs w:val="22"/>
                <w:lang w:val="es-MX"/>
              </w:rPr>
              <w:t>Índice de Masa Corporal (</w:t>
            </w:r>
            <w:r w:rsidR="00B90235" w:rsidRPr="00DE3CB3">
              <w:rPr>
                <w:rFonts w:ascii="Arial" w:hAnsi="Arial" w:cs="Arial"/>
                <w:color w:val="000000" w:themeColor="text1"/>
                <w:sz w:val="22"/>
                <w:szCs w:val="22"/>
                <w:lang w:val="es-MX"/>
              </w:rPr>
              <w:t>IMC</w:t>
            </w:r>
            <w:r w:rsidRPr="00DE3CB3">
              <w:rPr>
                <w:rFonts w:ascii="Arial" w:hAnsi="Arial" w:cs="Arial"/>
                <w:color w:val="000000" w:themeColor="text1"/>
                <w:sz w:val="22"/>
                <w:szCs w:val="22"/>
                <w:lang w:val="es-MX"/>
              </w:rPr>
              <w:t>)</w:t>
            </w:r>
            <w:r w:rsidR="00AC0C8A" w:rsidRPr="00DE3CB3">
              <w:rPr>
                <w:rFonts w:ascii="Arial" w:hAnsi="Arial" w:cs="Arial"/>
                <w:color w:val="000000" w:themeColor="text1"/>
                <w:sz w:val="22"/>
                <w:szCs w:val="22"/>
                <w:lang w:val="es-MX"/>
              </w:rPr>
              <w:t>: criterio diagnóstico que se obtiene dividiendo el peso en kilogramos entre la talla en metros, elevada</w:t>
            </w:r>
            <w:r w:rsidR="00CE03C8">
              <w:rPr>
                <w:rFonts w:ascii="Arial" w:hAnsi="Arial" w:cs="Arial"/>
                <w:color w:val="000000" w:themeColor="text1"/>
                <w:sz w:val="22"/>
                <w:szCs w:val="22"/>
                <w:lang w:val="es-MX"/>
              </w:rPr>
              <w:t xml:space="preserve"> </w:t>
            </w:r>
            <w:r w:rsidR="00A04EFC">
              <w:rPr>
                <w:rFonts w:ascii="Arial" w:hAnsi="Arial" w:cs="Arial"/>
                <w:color w:val="000000" w:themeColor="text1"/>
                <w:sz w:val="22"/>
                <w:szCs w:val="22"/>
                <w:lang w:val="es-MX"/>
              </w:rPr>
              <w:t>al cuadrado. Permite identificar</w:t>
            </w:r>
            <w:r w:rsidR="00AC0C8A" w:rsidRPr="00DE3CB3">
              <w:rPr>
                <w:rFonts w:ascii="Arial" w:hAnsi="Arial" w:cs="Arial"/>
                <w:color w:val="000000" w:themeColor="text1"/>
                <w:sz w:val="22"/>
                <w:szCs w:val="22"/>
                <w:lang w:val="es-MX"/>
              </w:rPr>
              <w:t xml:space="preserve"> peso bajo, peso normal, sobrepeso y obesidad.</w:t>
            </w:r>
            <w:r w:rsidR="00A04EFC">
              <w:rPr>
                <w:rFonts w:ascii="Arial" w:hAnsi="Arial" w:cs="Arial"/>
                <w:color w:val="000000" w:themeColor="text1"/>
                <w:sz w:val="22"/>
                <w:szCs w:val="22"/>
                <w:lang w:val="es-MX"/>
              </w:rPr>
              <w:t xml:space="preserve"> Estado de nutrición normal</w:t>
            </w:r>
            <w:r w:rsidR="00A04EFC">
              <w:rPr>
                <w:rFonts w:ascii="Arial" w:hAnsi="Arial" w:cs="Arial"/>
                <w:color w:val="000000" w:themeColor="text1"/>
                <w:sz w:val="22"/>
                <w:szCs w:val="22"/>
              </w:rPr>
              <w:t xml:space="preserve"> IMC si se ubicaba entre los percentiles 15 y 85</w:t>
            </w:r>
            <w:r w:rsidR="00B81D8C" w:rsidRPr="000D77DC">
              <w:rPr>
                <w:rFonts w:ascii="Arial" w:hAnsi="Arial" w:cs="Arial"/>
                <w:color w:val="000000" w:themeColor="text1"/>
                <w:sz w:val="22"/>
                <w:szCs w:val="22"/>
              </w:rPr>
              <w:t xml:space="preserve">, sobrepeso </w:t>
            </w:r>
            <w:r w:rsidR="00A04EFC">
              <w:rPr>
                <w:rFonts w:ascii="Arial" w:hAnsi="Arial" w:cs="Arial"/>
                <w:color w:val="000000" w:themeColor="text1"/>
                <w:sz w:val="22"/>
                <w:szCs w:val="22"/>
              </w:rPr>
              <w:t>entre los percentiles 50 y 97</w:t>
            </w:r>
            <w:r w:rsidR="00B81D8C" w:rsidRPr="000D77DC">
              <w:rPr>
                <w:rFonts w:ascii="Arial" w:hAnsi="Arial" w:cs="Arial"/>
                <w:color w:val="000000" w:themeColor="text1"/>
                <w:sz w:val="22"/>
                <w:szCs w:val="22"/>
              </w:rPr>
              <w:t xml:space="preserve"> y obesid</w:t>
            </w:r>
            <w:r w:rsidR="00D64F61">
              <w:rPr>
                <w:rFonts w:ascii="Arial" w:hAnsi="Arial" w:cs="Arial"/>
                <w:color w:val="000000" w:themeColor="text1"/>
                <w:sz w:val="22"/>
                <w:szCs w:val="22"/>
              </w:rPr>
              <w:t>ad a partir del percentil</w:t>
            </w:r>
            <w:r w:rsidR="00B81D8C" w:rsidRPr="000D77DC">
              <w:rPr>
                <w:rFonts w:ascii="Arial" w:hAnsi="Arial" w:cs="Arial"/>
                <w:color w:val="000000" w:themeColor="text1"/>
                <w:sz w:val="22"/>
                <w:szCs w:val="22"/>
              </w:rPr>
              <w:t xml:space="preserve"> 97 o superior</w:t>
            </w:r>
            <w:r w:rsidR="007F4F42">
              <w:rPr>
                <w:rFonts w:ascii="Arial" w:hAnsi="Arial" w:cs="Arial"/>
                <w:color w:val="000000" w:themeColor="text1"/>
                <w:sz w:val="22"/>
                <w:szCs w:val="22"/>
              </w:rPr>
              <w:t>.</w:t>
            </w:r>
          </w:p>
          <w:p w14:paraId="22AF1CF1" w14:textId="77777777" w:rsidR="00D64F61" w:rsidRPr="00A04EFC" w:rsidRDefault="00D64F61" w:rsidP="00B81D8C">
            <w:pPr>
              <w:jc w:val="both"/>
              <w:rPr>
                <w:rFonts w:ascii="Arial" w:hAnsi="Arial" w:cs="Arial"/>
                <w:color w:val="000000" w:themeColor="text1"/>
                <w:sz w:val="22"/>
                <w:szCs w:val="22"/>
                <w:lang w:val="es-MX"/>
              </w:rPr>
            </w:pPr>
          </w:p>
          <w:p w14:paraId="12DC9B24" w14:textId="158610F0" w:rsidR="001A7C9F" w:rsidRPr="000D77DC" w:rsidRDefault="001A7C9F" w:rsidP="00B81D8C">
            <w:pPr>
              <w:jc w:val="both"/>
              <w:rPr>
                <w:rFonts w:ascii="Arial" w:hAnsi="Arial" w:cs="Arial"/>
                <w:color w:val="000000" w:themeColor="text1"/>
                <w:sz w:val="22"/>
                <w:szCs w:val="22"/>
                <w:lang w:val="es-MX"/>
              </w:rPr>
            </w:pPr>
          </w:p>
        </w:tc>
        <w:tc>
          <w:tcPr>
            <w:tcW w:w="1701" w:type="dxa"/>
          </w:tcPr>
          <w:p w14:paraId="7B274949" w14:textId="2D337593" w:rsidR="00997485" w:rsidRPr="00DE3CB3" w:rsidRDefault="00997485" w:rsidP="00DE3CB3">
            <w:pPr>
              <w:jc w:val="both"/>
              <w:rPr>
                <w:rFonts w:ascii="Arial" w:hAnsi="Arial" w:cs="Arial"/>
                <w:color w:val="000000" w:themeColor="text1"/>
                <w:sz w:val="22"/>
                <w:szCs w:val="22"/>
                <w:lang w:val="es-MX"/>
              </w:rPr>
            </w:pPr>
            <w:r w:rsidRPr="00DE3CB3">
              <w:rPr>
                <w:rFonts w:ascii="Arial" w:hAnsi="Arial" w:cs="Arial"/>
                <w:color w:val="000000" w:themeColor="text1"/>
                <w:sz w:val="22"/>
                <w:szCs w:val="22"/>
                <w:lang w:val="es-MX"/>
              </w:rPr>
              <w:t>Cuantitativa</w:t>
            </w:r>
          </w:p>
          <w:p w14:paraId="074FD9B4" w14:textId="77777777" w:rsidR="00AC0C8A" w:rsidRPr="00DE3CB3" w:rsidRDefault="00997485" w:rsidP="00DE3CB3">
            <w:pPr>
              <w:jc w:val="both"/>
              <w:rPr>
                <w:rFonts w:ascii="Arial" w:hAnsi="Arial" w:cs="Arial"/>
                <w:color w:val="000000" w:themeColor="text1"/>
                <w:sz w:val="22"/>
                <w:szCs w:val="22"/>
                <w:lang w:val="es-MX"/>
              </w:rPr>
            </w:pPr>
            <w:r w:rsidRPr="00DE3CB3">
              <w:rPr>
                <w:rFonts w:ascii="Arial" w:hAnsi="Arial" w:cs="Arial"/>
                <w:color w:val="000000" w:themeColor="text1"/>
                <w:sz w:val="22"/>
                <w:szCs w:val="22"/>
                <w:lang w:val="es-MX"/>
              </w:rPr>
              <w:t>Categórica P</w:t>
            </w:r>
            <w:r w:rsidR="005A464E" w:rsidRPr="00DE3CB3">
              <w:rPr>
                <w:rFonts w:ascii="Arial" w:hAnsi="Arial" w:cs="Arial"/>
                <w:color w:val="000000" w:themeColor="text1"/>
                <w:sz w:val="22"/>
                <w:szCs w:val="22"/>
                <w:lang w:val="es-MX"/>
              </w:rPr>
              <w:t>olitómica</w:t>
            </w:r>
          </w:p>
          <w:p w14:paraId="3438780A" w14:textId="27DEEFD8" w:rsidR="00997485" w:rsidRPr="00DE3CB3" w:rsidRDefault="00997485" w:rsidP="00DE3CB3">
            <w:pPr>
              <w:jc w:val="both"/>
              <w:rPr>
                <w:rFonts w:ascii="Arial" w:hAnsi="Arial" w:cs="Arial"/>
                <w:color w:val="000000" w:themeColor="text1"/>
                <w:sz w:val="22"/>
                <w:szCs w:val="22"/>
                <w:lang w:val="es-MX"/>
              </w:rPr>
            </w:pPr>
          </w:p>
        </w:tc>
        <w:tc>
          <w:tcPr>
            <w:tcW w:w="2126" w:type="dxa"/>
          </w:tcPr>
          <w:p w14:paraId="3562C71A" w14:textId="77777777" w:rsidR="005A464E" w:rsidRPr="00DE3CB3" w:rsidRDefault="00997485" w:rsidP="00DE3CB3">
            <w:pPr>
              <w:jc w:val="both"/>
              <w:rPr>
                <w:rFonts w:ascii="Arial" w:hAnsi="Arial" w:cs="Arial"/>
                <w:color w:val="000000" w:themeColor="text1"/>
                <w:sz w:val="22"/>
                <w:szCs w:val="22"/>
                <w:lang w:val="es-MX"/>
              </w:rPr>
            </w:pPr>
            <w:r w:rsidRPr="00DE3CB3">
              <w:rPr>
                <w:rFonts w:ascii="Arial" w:hAnsi="Arial" w:cs="Arial"/>
                <w:color w:val="000000" w:themeColor="text1"/>
                <w:sz w:val="22"/>
                <w:szCs w:val="22"/>
                <w:lang w:val="es-MX"/>
              </w:rPr>
              <w:t>IMC: kg/m</w:t>
            </w:r>
            <w:r w:rsidRPr="00DE3CB3">
              <w:rPr>
                <w:rFonts w:ascii="Arial" w:hAnsi="Arial" w:cs="Arial"/>
                <w:color w:val="000000" w:themeColor="text1"/>
                <w:sz w:val="22"/>
                <w:szCs w:val="22"/>
                <w:vertAlign w:val="superscript"/>
                <w:lang w:val="es-MX"/>
              </w:rPr>
              <w:t xml:space="preserve">2 </w:t>
            </w:r>
          </w:p>
          <w:p w14:paraId="7561E7CE" w14:textId="2341A18A" w:rsidR="00997485" w:rsidRPr="00DE3CB3" w:rsidRDefault="00997485" w:rsidP="00DE3CB3">
            <w:pPr>
              <w:jc w:val="both"/>
              <w:rPr>
                <w:rFonts w:ascii="Arial" w:hAnsi="Arial" w:cs="Arial"/>
                <w:color w:val="000000" w:themeColor="text1"/>
                <w:sz w:val="22"/>
                <w:szCs w:val="22"/>
                <w:lang w:val="es-MX"/>
              </w:rPr>
            </w:pPr>
          </w:p>
        </w:tc>
        <w:tc>
          <w:tcPr>
            <w:tcW w:w="1985" w:type="dxa"/>
          </w:tcPr>
          <w:p w14:paraId="4806B150" w14:textId="18817BEA" w:rsidR="005A464E" w:rsidRPr="00DE3CB3" w:rsidRDefault="00997485" w:rsidP="00DE3CB3">
            <w:pPr>
              <w:rPr>
                <w:rFonts w:ascii="Arial" w:hAnsi="Arial" w:cs="Arial"/>
                <w:color w:val="000000" w:themeColor="text1"/>
                <w:sz w:val="22"/>
                <w:szCs w:val="22"/>
                <w:lang w:val="es-MX"/>
              </w:rPr>
            </w:pPr>
            <w:r w:rsidRPr="00DE3CB3">
              <w:rPr>
                <w:rFonts w:ascii="Arial" w:hAnsi="Arial" w:cs="Arial"/>
                <w:color w:val="000000" w:themeColor="text1"/>
                <w:sz w:val="22"/>
                <w:szCs w:val="22"/>
                <w:lang w:val="es-MX"/>
              </w:rPr>
              <w:t>Frecuencias, P</w:t>
            </w:r>
            <w:r w:rsidR="005A464E" w:rsidRPr="00DE3CB3">
              <w:rPr>
                <w:rFonts w:ascii="Arial" w:hAnsi="Arial" w:cs="Arial"/>
                <w:color w:val="000000" w:themeColor="text1"/>
                <w:sz w:val="22"/>
                <w:szCs w:val="22"/>
                <w:lang w:val="es-MX"/>
              </w:rPr>
              <w:t>orcentajes,</w:t>
            </w:r>
          </w:p>
          <w:p w14:paraId="0C90DD0A" w14:textId="77777777" w:rsidR="00AC0C8A" w:rsidRPr="00DE3CB3" w:rsidRDefault="005A464E" w:rsidP="00DE3CB3">
            <w:pPr>
              <w:rPr>
                <w:rFonts w:ascii="Arial" w:hAnsi="Arial" w:cs="Arial"/>
                <w:color w:val="000000" w:themeColor="text1"/>
                <w:sz w:val="22"/>
                <w:szCs w:val="22"/>
                <w:vertAlign w:val="superscript"/>
                <w:lang w:val="es-MX"/>
              </w:rPr>
            </w:pPr>
            <w:r w:rsidRPr="00DE3CB3">
              <w:rPr>
                <w:rFonts w:ascii="Arial" w:hAnsi="Arial" w:cs="Arial"/>
                <w:color w:val="000000" w:themeColor="text1"/>
                <w:sz w:val="22"/>
                <w:szCs w:val="22"/>
                <w:lang w:val="es-MX"/>
              </w:rPr>
              <w:t xml:space="preserve"> Chi</w:t>
            </w:r>
            <w:r w:rsidRPr="00DE3CB3">
              <w:rPr>
                <w:rFonts w:ascii="Arial" w:hAnsi="Arial" w:cs="Arial"/>
                <w:color w:val="000000" w:themeColor="text1"/>
                <w:sz w:val="22"/>
                <w:szCs w:val="22"/>
                <w:vertAlign w:val="superscript"/>
                <w:lang w:val="es-MX"/>
              </w:rPr>
              <w:t>2</w:t>
            </w:r>
          </w:p>
          <w:p w14:paraId="2C7C77C4" w14:textId="77777777" w:rsidR="00997485" w:rsidRPr="00DE3CB3" w:rsidRDefault="00997485" w:rsidP="00DE3CB3">
            <w:pPr>
              <w:rPr>
                <w:rFonts w:ascii="Arial" w:hAnsi="Arial" w:cs="Arial"/>
                <w:color w:val="000000" w:themeColor="text1"/>
                <w:sz w:val="22"/>
                <w:szCs w:val="22"/>
                <w:lang w:val="es-MX"/>
              </w:rPr>
            </w:pPr>
            <w:r w:rsidRPr="00DE3CB3">
              <w:rPr>
                <w:rFonts w:ascii="Arial" w:hAnsi="Arial" w:cs="Arial"/>
                <w:color w:val="000000" w:themeColor="text1"/>
                <w:sz w:val="22"/>
                <w:szCs w:val="22"/>
                <w:lang w:val="es-MX"/>
              </w:rPr>
              <w:t>Media</w:t>
            </w:r>
          </w:p>
          <w:p w14:paraId="38F41A28" w14:textId="72E5D229" w:rsidR="00997485" w:rsidRPr="00DE3CB3" w:rsidRDefault="00997485" w:rsidP="00DE3CB3">
            <w:pPr>
              <w:rPr>
                <w:rFonts w:ascii="Arial" w:hAnsi="Arial" w:cs="Arial"/>
                <w:color w:val="000000" w:themeColor="text1"/>
                <w:sz w:val="22"/>
                <w:szCs w:val="22"/>
                <w:lang w:val="es-MX"/>
              </w:rPr>
            </w:pPr>
            <w:r w:rsidRPr="00DE3CB3">
              <w:rPr>
                <w:rFonts w:ascii="Arial" w:hAnsi="Arial" w:cs="Arial"/>
                <w:color w:val="000000" w:themeColor="text1"/>
                <w:sz w:val="22"/>
                <w:szCs w:val="22"/>
                <w:lang w:val="es-MX"/>
              </w:rPr>
              <w:t>Desviación estándar</w:t>
            </w:r>
          </w:p>
          <w:p w14:paraId="46C3D002" w14:textId="77777777" w:rsidR="00997485" w:rsidRDefault="00997485" w:rsidP="00DE3CB3">
            <w:pPr>
              <w:rPr>
                <w:rFonts w:ascii="Arial" w:hAnsi="Arial" w:cs="Arial"/>
                <w:color w:val="000000" w:themeColor="text1"/>
                <w:sz w:val="22"/>
                <w:szCs w:val="22"/>
                <w:lang w:val="es-MX"/>
              </w:rPr>
            </w:pPr>
            <w:r w:rsidRPr="00DE3CB3">
              <w:rPr>
                <w:rFonts w:ascii="Arial" w:hAnsi="Arial" w:cs="Arial"/>
                <w:color w:val="000000" w:themeColor="text1"/>
                <w:sz w:val="22"/>
                <w:szCs w:val="22"/>
                <w:lang w:val="es-MX"/>
              </w:rPr>
              <w:t>Intervalos</w:t>
            </w:r>
          </w:p>
          <w:p w14:paraId="43CD1E0F" w14:textId="75BC61C2" w:rsidR="00DE3CB3" w:rsidRPr="00DE3CB3" w:rsidRDefault="00DE3CB3" w:rsidP="00DE3CB3">
            <w:pPr>
              <w:rPr>
                <w:rFonts w:ascii="Arial" w:hAnsi="Arial" w:cs="Arial"/>
                <w:color w:val="000000" w:themeColor="text1"/>
                <w:sz w:val="22"/>
                <w:szCs w:val="22"/>
                <w:lang w:val="es-MX"/>
              </w:rPr>
            </w:pPr>
          </w:p>
        </w:tc>
      </w:tr>
      <w:tr w:rsidR="00DE3CB3" w:rsidRPr="00DE3CB3" w14:paraId="4BEDDDCD" w14:textId="77777777" w:rsidTr="00DE3CB3">
        <w:tc>
          <w:tcPr>
            <w:tcW w:w="1980" w:type="dxa"/>
          </w:tcPr>
          <w:p w14:paraId="1822A720" w14:textId="0ABBB0B3" w:rsidR="00DE3CB3" w:rsidRPr="00DE3CB3" w:rsidRDefault="00DE3CB3" w:rsidP="00DE3CB3">
            <w:pPr>
              <w:jc w:val="both"/>
              <w:rPr>
                <w:rFonts w:ascii="Arial" w:hAnsi="Arial" w:cs="Arial"/>
                <w:color w:val="000000" w:themeColor="text1"/>
                <w:sz w:val="22"/>
                <w:szCs w:val="22"/>
                <w:lang w:val="es-MX"/>
              </w:rPr>
            </w:pPr>
            <w:r w:rsidRPr="00DC36CA">
              <w:rPr>
                <w:rFonts w:ascii="Arial" w:hAnsi="Arial" w:cs="Arial"/>
                <w:b/>
                <w:color w:val="000000" w:themeColor="text1"/>
                <w:lang w:val="es-MX"/>
              </w:rPr>
              <w:lastRenderedPageBreak/>
              <w:t>Variables Dependientes</w:t>
            </w:r>
          </w:p>
        </w:tc>
        <w:tc>
          <w:tcPr>
            <w:tcW w:w="3515" w:type="dxa"/>
          </w:tcPr>
          <w:p w14:paraId="0472398A" w14:textId="5D76869C" w:rsidR="00DE3CB3" w:rsidRPr="00DE3CB3" w:rsidRDefault="00DE3CB3" w:rsidP="00DE3CB3">
            <w:pPr>
              <w:jc w:val="both"/>
              <w:rPr>
                <w:rFonts w:ascii="Arial" w:hAnsi="Arial" w:cs="Arial"/>
                <w:color w:val="000000" w:themeColor="text1"/>
                <w:sz w:val="22"/>
                <w:szCs w:val="22"/>
                <w:lang w:val="es-MX"/>
              </w:rPr>
            </w:pPr>
            <w:r w:rsidRPr="00DC36CA">
              <w:rPr>
                <w:rFonts w:ascii="Arial" w:hAnsi="Arial" w:cs="Arial"/>
                <w:b/>
                <w:color w:val="000000" w:themeColor="text1"/>
                <w:lang w:val="es-MX"/>
              </w:rPr>
              <w:t>Definición conceptual</w:t>
            </w:r>
          </w:p>
        </w:tc>
        <w:tc>
          <w:tcPr>
            <w:tcW w:w="3969" w:type="dxa"/>
          </w:tcPr>
          <w:p w14:paraId="2D161E7A" w14:textId="271708BB" w:rsidR="00DE3CB3" w:rsidRPr="00DE3CB3" w:rsidRDefault="00DE3CB3" w:rsidP="00DE3CB3">
            <w:pPr>
              <w:jc w:val="both"/>
              <w:rPr>
                <w:rFonts w:ascii="Arial" w:hAnsi="Arial" w:cs="Arial"/>
                <w:color w:val="000000" w:themeColor="text1"/>
                <w:sz w:val="22"/>
                <w:szCs w:val="22"/>
                <w:lang w:val="es-MX"/>
              </w:rPr>
            </w:pPr>
            <w:r w:rsidRPr="00DC36CA">
              <w:rPr>
                <w:rFonts w:ascii="Arial" w:hAnsi="Arial" w:cs="Arial"/>
                <w:b/>
                <w:color w:val="000000" w:themeColor="text1"/>
                <w:lang w:val="es-MX"/>
              </w:rPr>
              <w:t>Definición operativa</w:t>
            </w:r>
          </w:p>
        </w:tc>
        <w:tc>
          <w:tcPr>
            <w:tcW w:w="1701" w:type="dxa"/>
          </w:tcPr>
          <w:p w14:paraId="449C02C4" w14:textId="39B6C3A7" w:rsidR="00DE3CB3" w:rsidRPr="00DE3CB3" w:rsidRDefault="00DE3CB3" w:rsidP="00DE3CB3">
            <w:pPr>
              <w:jc w:val="both"/>
              <w:rPr>
                <w:rFonts w:ascii="Arial" w:hAnsi="Arial" w:cs="Arial"/>
                <w:color w:val="000000" w:themeColor="text1"/>
                <w:sz w:val="22"/>
                <w:szCs w:val="22"/>
                <w:lang w:val="es-MX"/>
              </w:rPr>
            </w:pPr>
            <w:r w:rsidRPr="00DC36CA">
              <w:rPr>
                <w:rFonts w:ascii="Arial" w:hAnsi="Arial" w:cs="Arial"/>
                <w:b/>
                <w:color w:val="000000" w:themeColor="text1"/>
                <w:lang w:val="es-MX"/>
              </w:rPr>
              <w:t>Tipo de variable</w:t>
            </w:r>
          </w:p>
        </w:tc>
        <w:tc>
          <w:tcPr>
            <w:tcW w:w="2126" w:type="dxa"/>
          </w:tcPr>
          <w:p w14:paraId="3022E7E1" w14:textId="337CAFB7" w:rsidR="00DE3CB3" w:rsidRPr="00DE3CB3" w:rsidRDefault="00DE3CB3" w:rsidP="00DE3CB3">
            <w:pPr>
              <w:jc w:val="both"/>
              <w:rPr>
                <w:rFonts w:ascii="Arial" w:hAnsi="Arial" w:cs="Arial"/>
                <w:color w:val="000000" w:themeColor="text1"/>
                <w:sz w:val="22"/>
                <w:szCs w:val="22"/>
                <w:lang w:val="es-MX"/>
              </w:rPr>
            </w:pPr>
            <w:r w:rsidRPr="00DC36CA">
              <w:rPr>
                <w:rFonts w:ascii="Arial" w:hAnsi="Arial" w:cs="Arial"/>
                <w:b/>
                <w:color w:val="000000" w:themeColor="text1"/>
                <w:lang w:val="es-MX"/>
              </w:rPr>
              <w:t>Escala de medición</w:t>
            </w:r>
          </w:p>
        </w:tc>
        <w:tc>
          <w:tcPr>
            <w:tcW w:w="1985" w:type="dxa"/>
          </w:tcPr>
          <w:p w14:paraId="462671F0" w14:textId="516DD559" w:rsidR="00DE3CB3" w:rsidRPr="00DE3CB3" w:rsidRDefault="00DE3CB3" w:rsidP="00DE3CB3">
            <w:pPr>
              <w:rPr>
                <w:rFonts w:ascii="Arial" w:hAnsi="Arial" w:cs="Arial"/>
                <w:color w:val="000000" w:themeColor="text1"/>
                <w:sz w:val="22"/>
                <w:szCs w:val="22"/>
                <w:lang w:val="es-MX"/>
              </w:rPr>
            </w:pPr>
            <w:r w:rsidRPr="00DC36CA">
              <w:rPr>
                <w:rFonts w:ascii="Arial" w:hAnsi="Arial" w:cs="Arial"/>
                <w:b/>
                <w:color w:val="000000" w:themeColor="text1"/>
                <w:lang w:val="es-MX"/>
              </w:rPr>
              <w:t>Análisis Estadísticos</w:t>
            </w:r>
          </w:p>
        </w:tc>
      </w:tr>
      <w:tr w:rsidR="00DE3CB3" w:rsidRPr="00DC36CA" w14:paraId="66C508E3" w14:textId="77777777" w:rsidTr="00DE3CB3">
        <w:tc>
          <w:tcPr>
            <w:tcW w:w="1980" w:type="dxa"/>
          </w:tcPr>
          <w:p w14:paraId="384C04C6" w14:textId="079C425B" w:rsidR="00DE3CB3" w:rsidRPr="00CE03C8" w:rsidRDefault="00DE3CB3" w:rsidP="00CE03C8">
            <w:pPr>
              <w:jc w:val="both"/>
              <w:rPr>
                <w:rFonts w:ascii="Arial" w:hAnsi="Arial" w:cs="Arial"/>
                <w:color w:val="000000" w:themeColor="text1"/>
                <w:sz w:val="22"/>
                <w:szCs w:val="22"/>
                <w:lang w:val="es-MX"/>
              </w:rPr>
            </w:pPr>
            <w:r w:rsidRPr="00CE03C8">
              <w:rPr>
                <w:rFonts w:ascii="Arial" w:hAnsi="Arial" w:cs="Arial"/>
                <w:color w:val="000000" w:themeColor="text1"/>
                <w:sz w:val="22"/>
                <w:szCs w:val="22"/>
                <w:lang w:val="es-MX"/>
              </w:rPr>
              <w:t>Seguridad alimentaria</w:t>
            </w:r>
          </w:p>
        </w:tc>
        <w:tc>
          <w:tcPr>
            <w:tcW w:w="3515" w:type="dxa"/>
          </w:tcPr>
          <w:p w14:paraId="575FF74C" w14:textId="77777777" w:rsidR="00DE3CB3" w:rsidRPr="00CE03C8" w:rsidRDefault="00DE3CB3" w:rsidP="00CE03C8">
            <w:pPr>
              <w:jc w:val="both"/>
              <w:rPr>
                <w:rFonts w:ascii="Arial" w:hAnsi="Arial" w:cs="Arial"/>
                <w:color w:val="000000" w:themeColor="text1"/>
                <w:sz w:val="22"/>
                <w:szCs w:val="22"/>
                <w:lang w:val="es-MX"/>
              </w:rPr>
            </w:pPr>
            <w:r w:rsidRPr="00CE03C8">
              <w:rPr>
                <w:rFonts w:ascii="Arial" w:hAnsi="Arial" w:cs="Arial"/>
                <w:color w:val="000000" w:themeColor="text1"/>
                <w:sz w:val="22"/>
                <w:szCs w:val="22"/>
                <w:lang w:val="es-MX"/>
              </w:rPr>
              <w:t>Cuando todas las personas tienen en todo momento</w:t>
            </w:r>
          </w:p>
          <w:p w14:paraId="179EF082" w14:textId="77777777" w:rsidR="00DE3CB3" w:rsidRPr="00CE03C8" w:rsidRDefault="00DE3CB3" w:rsidP="00CE03C8">
            <w:pPr>
              <w:jc w:val="both"/>
              <w:rPr>
                <w:rFonts w:ascii="Arial" w:hAnsi="Arial" w:cs="Arial"/>
                <w:color w:val="000000" w:themeColor="text1"/>
                <w:sz w:val="22"/>
                <w:szCs w:val="22"/>
                <w:lang w:val="es-MX"/>
              </w:rPr>
            </w:pPr>
            <w:r w:rsidRPr="00CE03C8">
              <w:rPr>
                <w:rFonts w:ascii="Arial" w:hAnsi="Arial" w:cs="Arial"/>
                <w:color w:val="000000" w:themeColor="text1"/>
                <w:sz w:val="22"/>
                <w:szCs w:val="22"/>
                <w:lang w:val="es-MX"/>
              </w:rPr>
              <w:t>acceso físico y económico a suficientes alimentos inocuos y nutritivos para satisfacer</w:t>
            </w:r>
          </w:p>
          <w:p w14:paraId="477D7328" w14:textId="77777777" w:rsidR="00DE3CB3" w:rsidRPr="00CE03C8" w:rsidRDefault="00DE3CB3" w:rsidP="00CE03C8">
            <w:pPr>
              <w:jc w:val="both"/>
              <w:rPr>
                <w:rFonts w:ascii="Arial" w:hAnsi="Arial" w:cs="Arial"/>
                <w:color w:val="000000" w:themeColor="text1"/>
                <w:sz w:val="22"/>
                <w:szCs w:val="22"/>
                <w:lang w:val="es-MX"/>
              </w:rPr>
            </w:pPr>
            <w:r w:rsidRPr="00CE03C8">
              <w:rPr>
                <w:rFonts w:ascii="Arial" w:hAnsi="Arial" w:cs="Arial"/>
                <w:color w:val="000000" w:themeColor="text1"/>
                <w:sz w:val="22"/>
                <w:szCs w:val="22"/>
                <w:lang w:val="es-MX"/>
              </w:rPr>
              <w:t>sus necesidades alimenticias y sus preferencias en cuanto a los alimentos a fin de</w:t>
            </w:r>
          </w:p>
          <w:p w14:paraId="32B7ADC2" w14:textId="77777777" w:rsidR="00DE3CB3" w:rsidRPr="00CE03C8" w:rsidRDefault="00DE3CB3" w:rsidP="00CE03C8">
            <w:pPr>
              <w:jc w:val="both"/>
              <w:rPr>
                <w:rFonts w:ascii="Arial" w:hAnsi="Arial" w:cs="Arial"/>
                <w:color w:val="000000" w:themeColor="text1"/>
                <w:sz w:val="22"/>
                <w:szCs w:val="22"/>
                <w:lang w:val="es-MX"/>
              </w:rPr>
            </w:pPr>
            <w:r w:rsidRPr="00CE03C8">
              <w:rPr>
                <w:rFonts w:ascii="Arial" w:hAnsi="Arial" w:cs="Arial"/>
                <w:color w:val="000000" w:themeColor="text1"/>
                <w:sz w:val="22"/>
                <w:szCs w:val="22"/>
                <w:lang w:val="es-MX"/>
              </w:rPr>
              <w:t>llevar una vida activa y sana</w:t>
            </w:r>
          </w:p>
        </w:tc>
        <w:tc>
          <w:tcPr>
            <w:tcW w:w="3969" w:type="dxa"/>
          </w:tcPr>
          <w:p w14:paraId="13238539" w14:textId="3C545851" w:rsidR="00DE3CB3" w:rsidRDefault="00CE03C8" w:rsidP="001E20B3">
            <w:pPr>
              <w:jc w:val="both"/>
              <w:rPr>
                <w:rFonts w:ascii="Arial" w:hAnsi="Arial" w:cs="Arial"/>
                <w:color w:val="000000" w:themeColor="text1"/>
                <w:sz w:val="22"/>
                <w:szCs w:val="22"/>
                <w:lang w:val="es-MX"/>
              </w:rPr>
            </w:pPr>
            <w:r>
              <w:rPr>
                <w:rFonts w:ascii="Arial" w:hAnsi="Arial" w:cs="Arial"/>
                <w:color w:val="000000" w:themeColor="text1"/>
                <w:sz w:val="22"/>
                <w:szCs w:val="22"/>
                <w:lang w:val="es-MX"/>
              </w:rPr>
              <w:t>Escala mexicana de seguridad alimentaria</w:t>
            </w:r>
            <w:r w:rsidR="00D64F61">
              <w:rPr>
                <w:rFonts w:ascii="Arial" w:hAnsi="Arial" w:cs="Arial"/>
                <w:color w:val="000000" w:themeColor="text1"/>
                <w:sz w:val="22"/>
                <w:szCs w:val="22"/>
                <w:lang w:val="es-MX"/>
              </w:rPr>
              <w:t xml:space="preserve"> (EMSA)</w:t>
            </w:r>
            <w:r>
              <w:rPr>
                <w:rFonts w:ascii="Arial" w:hAnsi="Arial" w:cs="Arial"/>
                <w:color w:val="000000" w:themeColor="text1"/>
                <w:sz w:val="22"/>
                <w:szCs w:val="22"/>
                <w:lang w:val="es-MX"/>
              </w:rPr>
              <w:t xml:space="preserve">, </w:t>
            </w:r>
            <w:r w:rsidR="00D64F61">
              <w:rPr>
                <w:rFonts w:ascii="Arial" w:hAnsi="Arial" w:cs="Arial"/>
                <w:color w:val="000000" w:themeColor="text1"/>
                <w:sz w:val="22"/>
                <w:szCs w:val="22"/>
                <w:lang w:val="es-MX"/>
              </w:rPr>
              <w:t>que</w:t>
            </w:r>
            <w:r w:rsidR="006B023C">
              <w:rPr>
                <w:rFonts w:ascii="Arial" w:hAnsi="Arial" w:cs="Arial"/>
                <w:color w:val="000000" w:themeColor="text1"/>
                <w:sz w:val="22"/>
                <w:szCs w:val="22"/>
                <w:lang w:val="es-MX"/>
              </w:rPr>
              <w:t xml:space="preserve"> evalúa la </w:t>
            </w:r>
            <w:r w:rsidR="007F4F42">
              <w:rPr>
                <w:rFonts w:ascii="Arial" w:hAnsi="Arial" w:cs="Arial"/>
                <w:color w:val="000000" w:themeColor="text1"/>
                <w:sz w:val="22"/>
                <w:szCs w:val="22"/>
                <w:lang w:val="es-MX"/>
              </w:rPr>
              <w:t>percepción</w:t>
            </w:r>
            <w:r w:rsidR="006B023C">
              <w:rPr>
                <w:rFonts w:ascii="Arial" w:hAnsi="Arial" w:cs="Arial"/>
                <w:color w:val="000000" w:themeColor="text1"/>
                <w:sz w:val="22"/>
                <w:szCs w:val="22"/>
                <w:lang w:val="es-MX"/>
              </w:rPr>
              <w:t xml:space="preserve"> </w:t>
            </w:r>
            <w:r w:rsidR="00D64F61">
              <w:rPr>
                <w:rFonts w:ascii="Arial" w:hAnsi="Arial" w:cs="Arial"/>
                <w:color w:val="000000" w:themeColor="text1"/>
                <w:sz w:val="22"/>
                <w:szCs w:val="22"/>
                <w:lang w:val="es-MX"/>
              </w:rPr>
              <w:t xml:space="preserve">de los responsables de los escolares en relación a diversos factores de satisfacción de necesidades de consumo de alimentos de percepción de hambre, </w:t>
            </w:r>
            <w:r w:rsidR="006B023C">
              <w:rPr>
                <w:rFonts w:ascii="Arial" w:hAnsi="Arial" w:cs="Arial"/>
                <w:color w:val="000000" w:themeColor="text1"/>
                <w:sz w:val="22"/>
                <w:szCs w:val="22"/>
                <w:lang w:val="es-MX"/>
              </w:rPr>
              <w:t>a través de</w:t>
            </w:r>
            <w:r w:rsidR="00D64F61">
              <w:rPr>
                <w:rFonts w:ascii="Arial" w:hAnsi="Arial" w:cs="Arial"/>
                <w:color w:val="000000" w:themeColor="text1"/>
                <w:sz w:val="22"/>
                <w:szCs w:val="22"/>
                <w:lang w:val="es-MX"/>
              </w:rPr>
              <w:t>l</w:t>
            </w:r>
            <w:r w:rsidR="006B023C">
              <w:rPr>
                <w:rFonts w:ascii="Arial" w:hAnsi="Arial" w:cs="Arial"/>
                <w:color w:val="000000" w:themeColor="text1"/>
                <w:sz w:val="22"/>
                <w:szCs w:val="22"/>
                <w:lang w:val="es-MX"/>
              </w:rPr>
              <w:t xml:space="preserve"> </w:t>
            </w:r>
            <w:r w:rsidR="00D64F61">
              <w:rPr>
                <w:rFonts w:ascii="Arial" w:hAnsi="Arial" w:cs="Arial"/>
                <w:color w:val="000000" w:themeColor="text1"/>
                <w:sz w:val="22"/>
                <w:szCs w:val="22"/>
                <w:lang w:val="es-MX"/>
              </w:rPr>
              <w:t>puntaje obtenido en</w:t>
            </w:r>
            <w:r>
              <w:rPr>
                <w:rFonts w:ascii="Arial" w:hAnsi="Arial" w:cs="Arial"/>
                <w:color w:val="000000" w:themeColor="text1"/>
                <w:sz w:val="22"/>
                <w:szCs w:val="22"/>
                <w:lang w:val="es-MX"/>
              </w:rPr>
              <w:t xml:space="preserve"> la EMSA. </w:t>
            </w:r>
          </w:p>
          <w:p w14:paraId="68A871FD" w14:textId="362193C2" w:rsidR="001E20B3" w:rsidRPr="00CE03C8" w:rsidRDefault="001E20B3" w:rsidP="001E20B3">
            <w:pPr>
              <w:jc w:val="both"/>
              <w:rPr>
                <w:rFonts w:ascii="Arial" w:hAnsi="Arial" w:cs="Arial"/>
                <w:color w:val="000000" w:themeColor="text1"/>
                <w:sz w:val="22"/>
                <w:szCs w:val="22"/>
                <w:lang w:val="es-MX"/>
              </w:rPr>
            </w:pPr>
            <w:r>
              <w:rPr>
                <w:rFonts w:ascii="Arial" w:hAnsi="Arial" w:cs="Arial"/>
                <w:color w:val="000000" w:themeColor="text1"/>
                <w:sz w:val="22"/>
                <w:szCs w:val="22"/>
                <w:lang w:val="es-MX"/>
              </w:rPr>
              <w:t>Número de respuestas afirmativas.</w:t>
            </w:r>
          </w:p>
        </w:tc>
        <w:tc>
          <w:tcPr>
            <w:tcW w:w="1701" w:type="dxa"/>
          </w:tcPr>
          <w:p w14:paraId="665A6808" w14:textId="77777777" w:rsidR="00DE3CB3" w:rsidRDefault="00CE03C8" w:rsidP="00CE03C8">
            <w:pPr>
              <w:jc w:val="both"/>
              <w:rPr>
                <w:rFonts w:ascii="Arial" w:hAnsi="Arial" w:cs="Arial"/>
                <w:color w:val="000000" w:themeColor="text1"/>
                <w:sz w:val="22"/>
                <w:szCs w:val="22"/>
                <w:lang w:val="es-MX"/>
              </w:rPr>
            </w:pPr>
            <w:r>
              <w:rPr>
                <w:rFonts w:ascii="Arial" w:hAnsi="Arial" w:cs="Arial"/>
                <w:color w:val="000000" w:themeColor="text1"/>
                <w:sz w:val="22"/>
                <w:szCs w:val="22"/>
                <w:lang w:val="es-MX"/>
              </w:rPr>
              <w:t>Cuantitativa</w:t>
            </w:r>
          </w:p>
          <w:p w14:paraId="390BD258" w14:textId="77777777" w:rsidR="00CE03C8" w:rsidRDefault="00CE03C8" w:rsidP="00CE03C8">
            <w:pPr>
              <w:jc w:val="both"/>
              <w:rPr>
                <w:rFonts w:ascii="Arial" w:hAnsi="Arial" w:cs="Arial"/>
                <w:color w:val="000000" w:themeColor="text1"/>
                <w:sz w:val="22"/>
                <w:szCs w:val="22"/>
                <w:lang w:val="es-MX"/>
              </w:rPr>
            </w:pPr>
            <w:r>
              <w:rPr>
                <w:rFonts w:ascii="Arial" w:hAnsi="Arial" w:cs="Arial"/>
                <w:color w:val="000000" w:themeColor="text1"/>
                <w:sz w:val="22"/>
                <w:szCs w:val="22"/>
                <w:lang w:val="es-MX"/>
              </w:rPr>
              <w:t>Intervalo</w:t>
            </w:r>
          </w:p>
          <w:p w14:paraId="2129E62E" w14:textId="1E918262" w:rsidR="00CE03C8" w:rsidRPr="00CE03C8" w:rsidRDefault="00CE03C8" w:rsidP="00CE03C8">
            <w:pPr>
              <w:jc w:val="both"/>
              <w:rPr>
                <w:rFonts w:ascii="Arial" w:hAnsi="Arial" w:cs="Arial"/>
                <w:color w:val="000000" w:themeColor="text1"/>
                <w:sz w:val="22"/>
                <w:szCs w:val="22"/>
                <w:highlight w:val="yellow"/>
                <w:lang w:val="es-MX"/>
              </w:rPr>
            </w:pPr>
            <w:r>
              <w:rPr>
                <w:rFonts w:ascii="Arial" w:hAnsi="Arial" w:cs="Arial"/>
                <w:color w:val="000000" w:themeColor="text1"/>
                <w:sz w:val="22"/>
                <w:szCs w:val="22"/>
                <w:lang w:val="es-MX"/>
              </w:rPr>
              <w:t>Categórico</w:t>
            </w:r>
          </w:p>
        </w:tc>
        <w:tc>
          <w:tcPr>
            <w:tcW w:w="2126" w:type="dxa"/>
          </w:tcPr>
          <w:p w14:paraId="70B1805A" w14:textId="2191E5E1" w:rsidR="00DE3CB3" w:rsidRPr="000D77DC" w:rsidRDefault="000D77DC" w:rsidP="00CE03C8">
            <w:pPr>
              <w:jc w:val="both"/>
              <w:rPr>
                <w:rFonts w:ascii="Arial" w:hAnsi="Arial" w:cs="Arial"/>
                <w:color w:val="000000" w:themeColor="text1"/>
                <w:sz w:val="22"/>
                <w:szCs w:val="22"/>
                <w:lang w:val="es-MX"/>
              </w:rPr>
            </w:pPr>
            <w:r>
              <w:rPr>
                <w:rFonts w:ascii="Arial" w:hAnsi="Arial" w:cs="Arial"/>
                <w:color w:val="000000" w:themeColor="text1"/>
                <w:sz w:val="22"/>
                <w:szCs w:val="22"/>
                <w:lang w:val="es-MX"/>
              </w:rPr>
              <w:t>Seguridad alimentaria</w:t>
            </w:r>
            <w:r w:rsidR="00DE3CB3" w:rsidRPr="00CE03C8">
              <w:rPr>
                <w:rFonts w:ascii="Arial" w:hAnsi="Arial" w:cs="Arial"/>
                <w:color w:val="000000" w:themeColor="text1"/>
                <w:sz w:val="22"/>
                <w:szCs w:val="22"/>
                <w:lang w:val="es-MX"/>
              </w:rPr>
              <w:t xml:space="preserve">: responde negativamente a todas las preguntas de la </w:t>
            </w:r>
            <w:r w:rsidR="00DE3CB3" w:rsidRPr="000D77DC">
              <w:rPr>
                <w:rFonts w:ascii="Arial" w:hAnsi="Arial" w:cs="Arial"/>
                <w:color w:val="000000" w:themeColor="text1"/>
                <w:sz w:val="22"/>
                <w:szCs w:val="22"/>
                <w:lang w:val="es-MX"/>
              </w:rPr>
              <w:t>escala</w:t>
            </w:r>
          </w:p>
          <w:p w14:paraId="752CB2C4" w14:textId="4ED2F4BA" w:rsidR="000D77DC" w:rsidRDefault="000D77DC" w:rsidP="00CE03C8">
            <w:pPr>
              <w:jc w:val="both"/>
              <w:rPr>
                <w:rFonts w:ascii="Arial" w:hAnsi="Arial" w:cs="Arial"/>
                <w:color w:val="000000" w:themeColor="text1"/>
                <w:sz w:val="22"/>
                <w:szCs w:val="22"/>
                <w:lang w:val="es-MX"/>
              </w:rPr>
            </w:pPr>
            <w:r>
              <w:rPr>
                <w:rFonts w:ascii="Arial" w:hAnsi="Arial" w:cs="Arial"/>
                <w:color w:val="000000" w:themeColor="text1"/>
                <w:sz w:val="22"/>
                <w:szCs w:val="22"/>
                <w:lang w:val="es-MX"/>
              </w:rPr>
              <w:t xml:space="preserve">Inseguridad alimentaria: </w:t>
            </w:r>
          </w:p>
          <w:p w14:paraId="31665B94" w14:textId="7C291634" w:rsidR="00DE3CB3" w:rsidRPr="00CE03C8" w:rsidRDefault="00121BFA" w:rsidP="00CE03C8">
            <w:pPr>
              <w:jc w:val="both"/>
              <w:rPr>
                <w:rFonts w:ascii="Arial" w:hAnsi="Arial" w:cs="Arial"/>
                <w:color w:val="000000" w:themeColor="text1"/>
                <w:sz w:val="22"/>
                <w:szCs w:val="22"/>
                <w:lang w:val="es-MX"/>
              </w:rPr>
            </w:pPr>
            <w:r>
              <w:rPr>
                <w:rFonts w:ascii="Arial" w:hAnsi="Arial" w:cs="Arial"/>
                <w:color w:val="000000" w:themeColor="text1"/>
                <w:sz w:val="22"/>
                <w:szCs w:val="22"/>
                <w:lang w:val="es-MX"/>
              </w:rPr>
              <w:t>Una o más preguntas respondidas de manera afirmativa.</w:t>
            </w:r>
          </w:p>
        </w:tc>
        <w:tc>
          <w:tcPr>
            <w:tcW w:w="1985" w:type="dxa"/>
          </w:tcPr>
          <w:p w14:paraId="1F339A6F" w14:textId="77777777" w:rsidR="00DE3CB3" w:rsidRDefault="001E20B3" w:rsidP="001E20B3">
            <w:pPr>
              <w:rPr>
                <w:rFonts w:ascii="Arial" w:hAnsi="Arial" w:cs="Arial"/>
                <w:color w:val="000000" w:themeColor="text1"/>
                <w:sz w:val="22"/>
                <w:szCs w:val="22"/>
                <w:lang w:val="es-MX"/>
              </w:rPr>
            </w:pPr>
            <w:r>
              <w:rPr>
                <w:rFonts w:ascii="Arial" w:hAnsi="Arial" w:cs="Arial"/>
                <w:color w:val="000000" w:themeColor="text1"/>
                <w:sz w:val="22"/>
                <w:szCs w:val="22"/>
                <w:lang w:val="es-MX"/>
              </w:rPr>
              <w:t>Frecuencia y proporciones.</w:t>
            </w:r>
          </w:p>
          <w:p w14:paraId="0D898DEF" w14:textId="5BDE18FD" w:rsidR="001E20B3" w:rsidRDefault="001D3954" w:rsidP="001E20B3">
            <w:pPr>
              <w:rPr>
                <w:rFonts w:ascii="Arial" w:hAnsi="Arial" w:cs="Arial"/>
                <w:color w:val="000000" w:themeColor="text1"/>
                <w:sz w:val="22"/>
                <w:szCs w:val="22"/>
                <w:vertAlign w:val="superscript"/>
                <w:lang w:val="es-MX"/>
              </w:rPr>
            </w:pPr>
            <w:r>
              <w:rPr>
                <w:rFonts w:ascii="Arial" w:hAnsi="Arial" w:cs="Arial"/>
                <w:color w:val="000000" w:themeColor="text1"/>
                <w:sz w:val="22"/>
                <w:szCs w:val="22"/>
                <w:lang w:val="es-MX"/>
              </w:rPr>
              <w:t>Chi</w:t>
            </w:r>
            <w:r w:rsidRPr="001D3954">
              <w:rPr>
                <w:rFonts w:ascii="Arial" w:hAnsi="Arial" w:cs="Arial"/>
                <w:color w:val="000000" w:themeColor="text1"/>
                <w:sz w:val="22"/>
                <w:szCs w:val="22"/>
                <w:vertAlign w:val="superscript"/>
                <w:lang w:val="es-MX"/>
              </w:rPr>
              <w:t>2</w:t>
            </w:r>
          </w:p>
          <w:p w14:paraId="3ED404B2" w14:textId="4FB27D9B" w:rsidR="001E20B3" w:rsidRPr="001E20B3" w:rsidRDefault="001E20B3" w:rsidP="001E20B3">
            <w:pPr>
              <w:rPr>
                <w:rFonts w:ascii="Arial" w:hAnsi="Arial" w:cs="Arial"/>
                <w:color w:val="000000" w:themeColor="text1"/>
                <w:sz w:val="22"/>
                <w:szCs w:val="22"/>
                <w:lang w:val="es-MX"/>
              </w:rPr>
            </w:pPr>
          </w:p>
        </w:tc>
      </w:tr>
      <w:tr w:rsidR="00951EFB" w:rsidRPr="00DC36CA" w14:paraId="46A83A4C" w14:textId="77777777" w:rsidTr="00DE3CB3">
        <w:tc>
          <w:tcPr>
            <w:tcW w:w="1980" w:type="dxa"/>
          </w:tcPr>
          <w:p w14:paraId="2FF2DFB5" w14:textId="72B40142" w:rsidR="00951EFB" w:rsidRPr="00DC36CA" w:rsidRDefault="00951EFB" w:rsidP="006454D3">
            <w:pPr>
              <w:jc w:val="both"/>
              <w:rPr>
                <w:rFonts w:ascii="Arial" w:hAnsi="Arial" w:cs="Arial"/>
                <w:b/>
                <w:color w:val="000000" w:themeColor="text1"/>
                <w:lang w:val="es-MX"/>
              </w:rPr>
            </w:pPr>
            <w:r w:rsidRPr="00CE03C8">
              <w:rPr>
                <w:rFonts w:ascii="Arial" w:hAnsi="Arial" w:cs="Arial"/>
                <w:color w:val="000000" w:themeColor="text1"/>
                <w:sz w:val="22"/>
                <w:szCs w:val="22"/>
              </w:rPr>
              <w:t xml:space="preserve">Programas </w:t>
            </w:r>
            <w:r w:rsidR="006454D3">
              <w:rPr>
                <w:rFonts w:ascii="Arial" w:hAnsi="Arial" w:cs="Arial"/>
                <w:color w:val="000000" w:themeColor="text1"/>
                <w:sz w:val="22"/>
                <w:szCs w:val="22"/>
              </w:rPr>
              <w:t>alimentarios</w:t>
            </w:r>
          </w:p>
        </w:tc>
        <w:tc>
          <w:tcPr>
            <w:tcW w:w="3515" w:type="dxa"/>
          </w:tcPr>
          <w:p w14:paraId="137CE42B" w14:textId="74D95092" w:rsidR="00951EFB" w:rsidRPr="00DC36CA" w:rsidRDefault="00951EFB" w:rsidP="00951EFB">
            <w:pPr>
              <w:jc w:val="both"/>
              <w:rPr>
                <w:rFonts w:ascii="Arial" w:hAnsi="Arial" w:cs="Arial"/>
                <w:b/>
                <w:color w:val="000000" w:themeColor="text1"/>
                <w:lang w:val="es-MX"/>
              </w:rPr>
            </w:pPr>
            <w:r w:rsidRPr="00CE03C8">
              <w:rPr>
                <w:rFonts w:ascii="Arial" w:hAnsi="Arial" w:cs="Arial"/>
                <w:color w:val="000000" w:themeColor="text1"/>
                <w:sz w:val="22"/>
                <w:szCs w:val="22"/>
                <w:lang w:val="es-MX"/>
              </w:rPr>
              <w:t>Serie organizada de acciones o proyectos destinados al logro de objetivos y metas bien definidos</w:t>
            </w:r>
          </w:p>
        </w:tc>
        <w:tc>
          <w:tcPr>
            <w:tcW w:w="3969" w:type="dxa"/>
          </w:tcPr>
          <w:p w14:paraId="394A0F0D" w14:textId="7A88F2BD" w:rsidR="00951EFB" w:rsidRPr="00DC36CA" w:rsidRDefault="00951EFB" w:rsidP="00951EFB">
            <w:pPr>
              <w:jc w:val="both"/>
              <w:rPr>
                <w:rFonts w:ascii="Arial" w:hAnsi="Arial" w:cs="Arial"/>
                <w:b/>
                <w:color w:val="000000" w:themeColor="text1"/>
                <w:lang w:val="es-MX"/>
              </w:rPr>
            </w:pPr>
            <w:r>
              <w:rPr>
                <w:rFonts w:ascii="Arial" w:hAnsi="Arial" w:cs="Arial"/>
                <w:color w:val="000000" w:themeColor="text1"/>
                <w:sz w:val="22"/>
                <w:szCs w:val="22"/>
              </w:rPr>
              <w:t>Tipo de Programa social vigente en las familias</w:t>
            </w:r>
            <w:r w:rsidRPr="00CE03C8">
              <w:rPr>
                <w:rFonts w:ascii="Arial" w:hAnsi="Arial" w:cs="Arial"/>
                <w:color w:val="000000" w:themeColor="text1"/>
                <w:sz w:val="22"/>
                <w:szCs w:val="22"/>
              </w:rPr>
              <w:t xml:space="preserve"> de San Francisco Oxtotilpan </w:t>
            </w:r>
          </w:p>
        </w:tc>
        <w:tc>
          <w:tcPr>
            <w:tcW w:w="1701" w:type="dxa"/>
          </w:tcPr>
          <w:p w14:paraId="69303FDC" w14:textId="3265D27A" w:rsidR="00951EFB" w:rsidRPr="00DC36CA" w:rsidRDefault="00951EFB" w:rsidP="00951EFB">
            <w:pPr>
              <w:jc w:val="both"/>
              <w:rPr>
                <w:rFonts w:ascii="Arial" w:hAnsi="Arial" w:cs="Arial"/>
                <w:b/>
                <w:color w:val="000000" w:themeColor="text1"/>
                <w:lang w:val="es-MX"/>
              </w:rPr>
            </w:pPr>
            <w:r>
              <w:rPr>
                <w:rFonts w:ascii="Arial" w:hAnsi="Arial" w:cs="Arial"/>
                <w:color w:val="000000" w:themeColor="text1"/>
                <w:sz w:val="22"/>
                <w:szCs w:val="22"/>
              </w:rPr>
              <w:t>Nominal P</w:t>
            </w:r>
            <w:r w:rsidRPr="00CE03C8">
              <w:rPr>
                <w:rFonts w:ascii="Arial" w:hAnsi="Arial" w:cs="Arial"/>
                <w:color w:val="000000" w:themeColor="text1"/>
                <w:sz w:val="22"/>
                <w:szCs w:val="22"/>
              </w:rPr>
              <w:t>olitómica</w:t>
            </w:r>
          </w:p>
        </w:tc>
        <w:tc>
          <w:tcPr>
            <w:tcW w:w="2126" w:type="dxa"/>
          </w:tcPr>
          <w:p w14:paraId="0030B528" w14:textId="4F03860C" w:rsidR="00951EFB" w:rsidRDefault="00951EFB" w:rsidP="00325D3A">
            <w:pPr>
              <w:rPr>
                <w:rFonts w:ascii="Arial" w:hAnsi="Arial" w:cs="Arial"/>
                <w:color w:val="000000" w:themeColor="text1"/>
                <w:sz w:val="22"/>
                <w:szCs w:val="22"/>
              </w:rPr>
            </w:pPr>
            <w:r>
              <w:rPr>
                <w:rFonts w:ascii="Arial" w:hAnsi="Arial" w:cs="Arial"/>
                <w:color w:val="000000" w:themeColor="text1"/>
                <w:sz w:val="22"/>
                <w:szCs w:val="22"/>
              </w:rPr>
              <w:t>1. Apadrina un niño indígena.</w:t>
            </w:r>
          </w:p>
          <w:p w14:paraId="5EEC1C58" w14:textId="553A534C" w:rsidR="00951EFB" w:rsidRDefault="00951EFB" w:rsidP="00325D3A">
            <w:pPr>
              <w:rPr>
                <w:rFonts w:ascii="Arial" w:hAnsi="Arial" w:cs="Arial"/>
                <w:color w:val="000000" w:themeColor="text1"/>
                <w:sz w:val="22"/>
                <w:szCs w:val="22"/>
              </w:rPr>
            </w:pPr>
            <w:r>
              <w:rPr>
                <w:rFonts w:ascii="Arial" w:hAnsi="Arial" w:cs="Arial"/>
                <w:color w:val="000000" w:themeColor="text1"/>
                <w:sz w:val="22"/>
                <w:szCs w:val="22"/>
              </w:rPr>
              <w:t>2. Apadrina un niño indígena y prospera.</w:t>
            </w:r>
          </w:p>
          <w:p w14:paraId="11DEE001" w14:textId="399A7BC0" w:rsidR="00951EFB" w:rsidRDefault="00951EFB" w:rsidP="00325D3A">
            <w:pPr>
              <w:rPr>
                <w:rFonts w:ascii="Arial" w:hAnsi="Arial" w:cs="Arial"/>
                <w:color w:val="000000" w:themeColor="text1"/>
                <w:sz w:val="22"/>
                <w:szCs w:val="22"/>
              </w:rPr>
            </w:pPr>
            <w:r>
              <w:rPr>
                <w:rFonts w:ascii="Arial" w:hAnsi="Arial" w:cs="Arial"/>
                <w:color w:val="000000" w:themeColor="text1"/>
                <w:sz w:val="22"/>
                <w:szCs w:val="22"/>
              </w:rPr>
              <w:t>3.  Apadrina un niño indígena, prospera y desayuno DIF.</w:t>
            </w:r>
          </w:p>
          <w:p w14:paraId="1CFA0B52" w14:textId="768A593A" w:rsidR="00951EFB" w:rsidRDefault="00951EFB" w:rsidP="00325D3A">
            <w:pPr>
              <w:rPr>
                <w:rFonts w:ascii="Arial" w:hAnsi="Arial" w:cs="Arial"/>
                <w:color w:val="000000" w:themeColor="text1"/>
                <w:sz w:val="22"/>
                <w:szCs w:val="22"/>
              </w:rPr>
            </w:pPr>
            <w:r>
              <w:rPr>
                <w:rFonts w:ascii="Arial" w:hAnsi="Arial" w:cs="Arial"/>
                <w:color w:val="000000" w:themeColor="text1"/>
                <w:sz w:val="22"/>
                <w:szCs w:val="22"/>
              </w:rPr>
              <w:t>4. Apadrina un niño indígena y desayuno DIF.</w:t>
            </w:r>
          </w:p>
          <w:p w14:paraId="39D33779" w14:textId="348DF62A" w:rsidR="00951EFB" w:rsidRDefault="00951EFB" w:rsidP="00325D3A">
            <w:pPr>
              <w:rPr>
                <w:rFonts w:ascii="Arial" w:hAnsi="Arial" w:cs="Arial"/>
                <w:color w:val="000000" w:themeColor="text1"/>
                <w:sz w:val="22"/>
                <w:szCs w:val="22"/>
              </w:rPr>
            </w:pPr>
            <w:r>
              <w:rPr>
                <w:rFonts w:ascii="Arial" w:hAnsi="Arial" w:cs="Arial"/>
                <w:color w:val="000000" w:themeColor="text1"/>
                <w:sz w:val="22"/>
                <w:szCs w:val="22"/>
              </w:rPr>
              <w:t>5. Prospera.</w:t>
            </w:r>
          </w:p>
          <w:p w14:paraId="00CC0404" w14:textId="452978E8" w:rsidR="00951EFB" w:rsidRDefault="00951EFB" w:rsidP="00325D3A">
            <w:pPr>
              <w:rPr>
                <w:rFonts w:ascii="Arial" w:hAnsi="Arial" w:cs="Arial"/>
                <w:color w:val="000000" w:themeColor="text1"/>
                <w:sz w:val="22"/>
                <w:szCs w:val="22"/>
              </w:rPr>
            </w:pPr>
            <w:r>
              <w:rPr>
                <w:rFonts w:ascii="Arial" w:hAnsi="Arial" w:cs="Arial"/>
                <w:color w:val="000000" w:themeColor="text1"/>
                <w:sz w:val="22"/>
                <w:szCs w:val="22"/>
              </w:rPr>
              <w:t>6. Prospera y desayuno DIF.</w:t>
            </w:r>
          </w:p>
          <w:p w14:paraId="55966965" w14:textId="63103957" w:rsidR="00951EFB" w:rsidRDefault="00951EFB" w:rsidP="00325D3A">
            <w:pPr>
              <w:rPr>
                <w:rFonts w:ascii="Arial" w:hAnsi="Arial" w:cs="Arial"/>
                <w:color w:val="000000" w:themeColor="text1"/>
                <w:sz w:val="22"/>
                <w:szCs w:val="22"/>
              </w:rPr>
            </w:pPr>
            <w:r>
              <w:rPr>
                <w:rFonts w:ascii="Arial" w:hAnsi="Arial" w:cs="Arial"/>
                <w:color w:val="000000" w:themeColor="text1"/>
                <w:sz w:val="22"/>
                <w:szCs w:val="22"/>
              </w:rPr>
              <w:t>7. Desayuno DIF.</w:t>
            </w:r>
          </w:p>
          <w:p w14:paraId="78F49EFB" w14:textId="77777777" w:rsidR="00951EFB" w:rsidRDefault="00951EFB" w:rsidP="00325D3A">
            <w:pPr>
              <w:rPr>
                <w:rFonts w:ascii="Arial" w:hAnsi="Arial" w:cs="Arial"/>
                <w:color w:val="000000" w:themeColor="text1"/>
                <w:sz w:val="22"/>
                <w:szCs w:val="22"/>
              </w:rPr>
            </w:pPr>
            <w:r>
              <w:rPr>
                <w:rFonts w:ascii="Arial" w:hAnsi="Arial" w:cs="Arial"/>
                <w:color w:val="000000" w:themeColor="text1"/>
                <w:sz w:val="22"/>
                <w:szCs w:val="22"/>
              </w:rPr>
              <w:t>8. Desayuno DIF y otro.</w:t>
            </w:r>
          </w:p>
          <w:p w14:paraId="7B0EC877" w14:textId="72D530B9" w:rsidR="006B158A" w:rsidRPr="00951EFB" w:rsidRDefault="006B158A" w:rsidP="00951EFB">
            <w:pPr>
              <w:jc w:val="both"/>
              <w:rPr>
                <w:rFonts w:ascii="Arial" w:hAnsi="Arial" w:cs="Arial"/>
                <w:color w:val="000000" w:themeColor="text1"/>
                <w:sz w:val="22"/>
                <w:szCs w:val="22"/>
              </w:rPr>
            </w:pPr>
          </w:p>
        </w:tc>
        <w:tc>
          <w:tcPr>
            <w:tcW w:w="1985" w:type="dxa"/>
          </w:tcPr>
          <w:p w14:paraId="012D6C81" w14:textId="6A5971C9" w:rsidR="00951EFB" w:rsidRPr="00DC36CA" w:rsidRDefault="00951EFB" w:rsidP="00951EFB">
            <w:pPr>
              <w:rPr>
                <w:rFonts w:ascii="Arial" w:hAnsi="Arial" w:cs="Arial"/>
                <w:b/>
                <w:color w:val="000000" w:themeColor="text1"/>
                <w:lang w:val="es-MX"/>
              </w:rPr>
            </w:pPr>
            <w:r w:rsidRPr="00CE03C8">
              <w:rPr>
                <w:rFonts w:ascii="Arial" w:hAnsi="Arial" w:cs="Arial"/>
                <w:color w:val="000000" w:themeColor="text1"/>
                <w:sz w:val="22"/>
                <w:szCs w:val="22"/>
              </w:rPr>
              <w:t>Frecuencias y porcentajes</w:t>
            </w:r>
          </w:p>
        </w:tc>
      </w:tr>
      <w:tr w:rsidR="00951EFB" w:rsidRPr="00DC36CA" w14:paraId="27D3C9DE" w14:textId="77777777" w:rsidTr="00DE3CB3">
        <w:tc>
          <w:tcPr>
            <w:tcW w:w="1980" w:type="dxa"/>
          </w:tcPr>
          <w:p w14:paraId="1852950F" w14:textId="2DD53A50" w:rsidR="00951EFB" w:rsidRPr="00CE03C8" w:rsidRDefault="00951EFB" w:rsidP="00951EFB">
            <w:pPr>
              <w:jc w:val="both"/>
              <w:rPr>
                <w:rFonts w:ascii="Arial" w:hAnsi="Arial" w:cs="Arial"/>
                <w:color w:val="000000" w:themeColor="text1"/>
                <w:sz w:val="22"/>
                <w:szCs w:val="22"/>
              </w:rPr>
            </w:pPr>
            <w:r>
              <w:rPr>
                <w:rFonts w:ascii="Arial" w:hAnsi="Arial" w:cs="Arial"/>
                <w:b/>
                <w:color w:val="000000" w:themeColor="text1"/>
                <w:lang w:val="es-MX"/>
              </w:rPr>
              <w:lastRenderedPageBreak/>
              <w:t>Variables de control</w:t>
            </w:r>
          </w:p>
        </w:tc>
        <w:tc>
          <w:tcPr>
            <w:tcW w:w="3515" w:type="dxa"/>
          </w:tcPr>
          <w:p w14:paraId="332D2D40" w14:textId="0A7A1309" w:rsidR="00951EFB" w:rsidRPr="00CE03C8" w:rsidRDefault="00951EFB" w:rsidP="00951EFB">
            <w:pPr>
              <w:jc w:val="both"/>
              <w:rPr>
                <w:rFonts w:ascii="Arial" w:hAnsi="Arial" w:cs="Arial"/>
                <w:color w:val="000000" w:themeColor="text1"/>
                <w:sz w:val="22"/>
                <w:szCs w:val="22"/>
                <w:lang w:val="es-MX"/>
              </w:rPr>
            </w:pPr>
            <w:r w:rsidRPr="00DC36CA">
              <w:rPr>
                <w:rFonts w:ascii="Arial" w:hAnsi="Arial" w:cs="Arial"/>
                <w:b/>
                <w:color w:val="000000" w:themeColor="text1"/>
                <w:lang w:val="es-MX"/>
              </w:rPr>
              <w:t>Definición conceptual</w:t>
            </w:r>
          </w:p>
        </w:tc>
        <w:tc>
          <w:tcPr>
            <w:tcW w:w="3969" w:type="dxa"/>
          </w:tcPr>
          <w:p w14:paraId="672DD10E" w14:textId="0838E417" w:rsidR="00951EFB" w:rsidRDefault="00951EFB" w:rsidP="00951EFB">
            <w:pPr>
              <w:jc w:val="both"/>
              <w:rPr>
                <w:rFonts w:ascii="Arial" w:hAnsi="Arial" w:cs="Arial"/>
                <w:color w:val="000000" w:themeColor="text1"/>
                <w:sz w:val="22"/>
                <w:szCs w:val="22"/>
              </w:rPr>
            </w:pPr>
            <w:r w:rsidRPr="00DC36CA">
              <w:rPr>
                <w:rFonts w:ascii="Arial" w:hAnsi="Arial" w:cs="Arial"/>
                <w:b/>
                <w:color w:val="000000" w:themeColor="text1"/>
                <w:lang w:val="es-MX"/>
              </w:rPr>
              <w:t>Definición operativa</w:t>
            </w:r>
          </w:p>
        </w:tc>
        <w:tc>
          <w:tcPr>
            <w:tcW w:w="1701" w:type="dxa"/>
          </w:tcPr>
          <w:p w14:paraId="63B9FA00" w14:textId="0992F317" w:rsidR="00951EFB" w:rsidRDefault="00951EFB" w:rsidP="00951EFB">
            <w:pPr>
              <w:jc w:val="both"/>
              <w:rPr>
                <w:rFonts w:ascii="Arial" w:hAnsi="Arial" w:cs="Arial"/>
                <w:color w:val="000000" w:themeColor="text1"/>
                <w:sz w:val="22"/>
                <w:szCs w:val="22"/>
              </w:rPr>
            </w:pPr>
            <w:r w:rsidRPr="00DC36CA">
              <w:rPr>
                <w:rFonts w:ascii="Arial" w:hAnsi="Arial" w:cs="Arial"/>
                <w:b/>
                <w:color w:val="000000" w:themeColor="text1"/>
                <w:lang w:val="es-MX"/>
              </w:rPr>
              <w:t>Tipo de variable</w:t>
            </w:r>
          </w:p>
        </w:tc>
        <w:tc>
          <w:tcPr>
            <w:tcW w:w="2126" w:type="dxa"/>
          </w:tcPr>
          <w:p w14:paraId="70B8ABC3" w14:textId="65847DB0" w:rsidR="00951EFB" w:rsidRDefault="00951EFB" w:rsidP="00951EFB">
            <w:pPr>
              <w:jc w:val="both"/>
              <w:rPr>
                <w:rFonts w:ascii="Arial" w:hAnsi="Arial" w:cs="Arial"/>
                <w:color w:val="000000" w:themeColor="text1"/>
                <w:sz w:val="22"/>
                <w:szCs w:val="22"/>
              </w:rPr>
            </w:pPr>
            <w:r w:rsidRPr="00DC36CA">
              <w:rPr>
                <w:rFonts w:ascii="Arial" w:hAnsi="Arial" w:cs="Arial"/>
                <w:b/>
                <w:color w:val="000000" w:themeColor="text1"/>
                <w:lang w:val="es-MX"/>
              </w:rPr>
              <w:t>Escala de medición</w:t>
            </w:r>
          </w:p>
        </w:tc>
        <w:tc>
          <w:tcPr>
            <w:tcW w:w="1985" w:type="dxa"/>
          </w:tcPr>
          <w:p w14:paraId="77A248E7" w14:textId="26D6BBF4" w:rsidR="00951EFB" w:rsidRPr="00CE03C8" w:rsidRDefault="00951EFB" w:rsidP="00951EFB">
            <w:pPr>
              <w:rPr>
                <w:rFonts w:ascii="Arial" w:hAnsi="Arial" w:cs="Arial"/>
                <w:color w:val="000000" w:themeColor="text1"/>
                <w:sz w:val="22"/>
                <w:szCs w:val="22"/>
              </w:rPr>
            </w:pPr>
            <w:r w:rsidRPr="00DC36CA">
              <w:rPr>
                <w:rFonts w:ascii="Arial" w:hAnsi="Arial" w:cs="Arial"/>
                <w:b/>
                <w:color w:val="000000" w:themeColor="text1"/>
                <w:lang w:val="es-MX"/>
              </w:rPr>
              <w:t>Análisis Estadísticos</w:t>
            </w:r>
          </w:p>
        </w:tc>
      </w:tr>
      <w:tr w:rsidR="00951EFB" w:rsidRPr="00DC36CA" w14:paraId="105363E2" w14:textId="77777777" w:rsidTr="00DE3CB3">
        <w:tc>
          <w:tcPr>
            <w:tcW w:w="1980" w:type="dxa"/>
          </w:tcPr>
          <w:p w14:paraId="3ED1609C" w14:textId="12F28136" w:rsidR="00951EFB" w:rsidRPr="00CE03C8" w:rsidRDefault="00951EFB" w:rsidP="00951EFB">
            <w:pPr>
              <w:jc w:val="both"/>
              <w:rPr>
                <w:rFonts w:ascii="Arial" w:hAnsi="Arial" w:cs="Arial"/>
                <w:b/>
                <w:color w:val="000000" w:themeColor="text1"/>
                <w:sz w:val="22"/>
                <w:szCs w:val="22"/>
                <w:lang w:val="es-MX"/>
              </w:rPr>
            </w:pPr>
            <w:r w:rsidRPr="00CE03C8">
              <w:rPr>
                <w:rFonts w:ascii="Arial" w:hAnsi="Arial" w:cs="Arial"/>
                <w:color w:val="000000" w:themeColor="text1"/>
                <w:sz w:val="22"/>
                <w:szCs w:val="22"/>
                <w:lang w:val="es-MX"/>
              </w:rPr>
              <w:t>Edad</w:t>
            </w:r>
          </w:p>
        </w:tc>
        <w:tc>
          <w:tcPr>
            <w:tcW w:w="3515" w:type="dxa"/>
          </w:tcPr>
          <w:p w14:paraId="13B19711" w14:textId="77777777" w:rsidR="00951EFB" w:rsidRDefault="00951EFB" w:rsidP="00951EFB">
            <w:pPr>
              <w:jc w:val="both"/>
              <w:rPr>
                <w:rFonts w:ascii="Arial" w:hAnsi="Arial" w:cs="Arial"/>
                <w:color w:val="000000" w:themeColor="text1"/>
                <w:sz w:val="22"/>
                <w:szCs w:val="22"/>
                <w:lang w:val="es-MX"/>
              </w:rPr>
            </w:pPr>
            <w:r w:rsidRPr="00CE03C8">
              <w:rPr>
                <w:rFonts w:ascii="Arial" w:hAnsi="Arial" w:cs="Arial"/>
                <w:color w:val="000000" w:themeColor="text1"/>
                <w:sz w:val="22"/>
                <w:szCs w:val="22"/>
                <w:lang w:val="es-MX"/>
              </w:rPr>
              <w:t>Tiempo que ha transcurrido desde el nacimiento de un ser vivo.</w:t>
            </w:r>
          </w:p>
          <w:p w14:paraId="1EFD32A2" w14:textId="77777777" w:rsidR="001132AB" w:rsidRDefault="001132AB" w:rsidP="00951EFB">
            <w:pPr>
              <w:jc w:val="both"/>
              <w:rPr>
                <w:rFonts w:ascii="Arial" w:hAnsi="Arial" w:cs="Arial"/>
                <w:color w:val="000000" w:themeColor="text1"/>
                <w:sz w:val="22"/>
                <w:szCs w:val="22"/>
                <w:lang w:val="es-MX"/>
              </w:rPr>
            </w:pPr>
          </w:p>
          <w:p w14:paraId="728C20F4" w14:textId="77777777" w:rsidR="001132AB" w:rsidRDefault="001132AB" w:rsidP="00951EFB">
            <w:pPr>
              <w:jc w:val="both"/>
              <w:rPr>
                <w:rFonts w:ascii="Arial" w:hAnsi="Arial" w:cs="Arial"/>
                <w:color w:val="000000" w:themeColor="text1"/>
                <w:sz w:val="22"/>
                <w:szCs w:val="22"/>
                <w:lang w:val="es-MX"/>
              </w:rPr>
            </w:pPr>
          </w:p>
          <w:p w14:paraId="04D92203" w14:textId="77777777" w:rsidR="001132AB" w:rsidRDefault="001132AB" w:rsidP="00951EFB">
            <w:pPr>
              <w:jc w:val="both"/>
              <w:rPr>
                <w:rFonts w:ascii="Arial" w:hAnsi="Arial" w:cs="Arial"/>
                <w:color w:val="000000" w:themeColor="text1"/>
                <w:sz w:val="22"/>
                <w:szCs w:val="22"/>
                <w:lang w:val="es-MX"/>
              </w:rPr>
            </w:pPr>
          </w:p>
          <w:p w14:paraId="18FA79D3" w14:textId="77777777" w:rsidR="001132AB" w:rsidRDefault="001132AB" w:rsidP="00951EFB">
            <w:pPr>
              <w:jc w:val="both"/>
              <w:rPr>
                <w:rFonts w:ascii="Arial" w:hAnsi="Arial" w:cs="Arial"/>
                <w:color w:val="000000" w:themeColor="text1"/>
                <w:sz w:val="22"/>
                <w:szCs w:val="22"/>
                <w:lang w:val="es-MX"/>
              </w:rPr>
            </w:pPr>
          </w:p>
          <w:p w14:paraId="789CDD42" w14:textId="77777777" w:rsidR="001132AB" w:rsidRDefault="001132AB" w:rsidP="00951EFB">
            <w:pPr>
              <w:jc w:val="both"/>
              <w:rPr>
                <w:rFonts w:ascii="Arial" w:hAnsi="Arial" w:cs="Arial"/>
                <w:color w:val="000000" w:themeColor="text1"/>
                <w:sz w:val="22"/>
                <w:szCs w:val="22"/>
                <w:lang w:val="es-MX"/>
              </w:rPr>
            </w:pPr>
          </w:p>
          <w:p w14:paraId="01740E4D" w14:textId="33780EF5" w:rsidR="001132AB" w:rsidRPr="00CE03C8" w:rsidRDefault="001132AB" w:rsidP="00951EFB">
            <w:pPr>
              <w:jc w:val="both"/>
              <w:rPr>
                <w:rFonts w:ascii="Arial" w:hAnsi="Arial" w:cs="Arial"/>
                <w:color w:val="000000" w:themeColor="text1"/>
                <w:sz w:val="22"/>
                <w:szCs w:val="22"/>
                <w:lang w:val="es-MX"/>
              </w:rPr>
            </w:pPr>
          </w:p>
        </w:tc>
        <w:tc>
          <w:tcPr>
            <w:tcW w:w="3969" w:type="dxa"/>
          </w:tcPr>
          <w:p w14:paraId="5C555A57" w14:textId="52981BA0" w:rsidR="00951EFB" w:rsidRPr="00CE03C8" w:rsidRDefault="00951EFB" w:rsidP="00951EFB">
            <w:pPr>
              <w:pStyle w:val="ListParagraph"/>
              <w:ind w:left="0"/>
              <w:rPr>
                <w:rFonts w:ascii="Arial" w:hAnsi="Arial" w:cs="Arial"/>
                <w:color w:val="000000" w:themeColor="text1"/>
                <w:sz w:val="22"/>
                <w:szCs w:val="22"/>
              </w:rPr>
            </w:pPr>
            <w:r w:rsidRPr="00CE03C8">
              <w:rPr>
                <w:rFonts w:ascii="Arial" w:hAnsi="Arial" w:cs="Arial"/>
                <w:color w:val="000000" w:themeColor="text1"/>
                <w:sz w:val="22"/>
                <w:szCs w:val="22"/>
                <w:lang w:val="es-MX"/>
              </w:rPr>
              <w:t>Años y meses cumplidos registrados a partir de la fecha de nacimiento.</w:t>
            </w:r>
          </w:p>
        </w:tc>
        <w:tc>
          <w:tcPr>
            <w:tcW w:w="1701" w:type="dxa"/>
          </w:tcPr>
          <w:p w14:paraId="5177A88D" w14:textId="3C03CF97" w:rsidR="00951EFB" w:rsidRPr="00CE03C8" w:rsidRDefault="00951EFB" w:rsidP="00951EFB">
            <w:pPr>
              <w:pStyle w:val="ListParagraph"/>
              <w:ind w:left="0"/>
              <w:rPr>
                <w:rFonts w:ascii="Arial" w:hAnsi="Arial" w:cs="Arial"/>
                <w:color w:val="000000" w:themeColor="text1"/>
                <w:sz w:val="22"/>
                <w:szCs w:val="22"/>
              </w:rPr>
            </w:pPr>
            <w:r w:rsidRPr="00CE03C8">
              <w:rPr>
                <w:rFonts w:ascii="Arial" w:hAnsi="Arial" w:cs="Arial"/>
                <w:color w:val="000000" w:themeColor="text1"/>
                <w:sz w:val="22"/>
                <w:szCs w:val="22"/>
                <w:lang w:val="es-MX"/>
              </w:rPr>
              <w:t>Cuantitativa  Discreta</w:t>
            </w:r>
          </w:p>
        </w:tc>
        <w:tc>
          <w:tcPr>
            <w:tcW w:w="2126" w:type="dxa"/>
          </w:tcPr>
          <w:p w14:paraId="768A1292" w14:textId="5C6B4162" w:rsidR="00951EFB" w:rsidRPr="00CE03C8" w:rsidRDefault="00951EFB" w:rsidP="00951EFB">
            <w:pPr>
              <w:pStyle w:val="ListParagraph"/>
              <w:ind w:left="0"/>
              <w:rPr>
                <w:rFonts w:ascii="Arial" w:hAnsi="Arial" w:cs="Arial"/>
                <w:color w:val="000000" w:themeColor="text1"/>
                <w:sz w:val="22"/>
                <w:szCs w:val="22"/>
              </w:rPr>
            </w:pPr>
            <w:r>
              <w:rPr>
                <w:rFonts w:ascii="Arial" w:hAnsi="Arial" w:cs="Arial"/>
                <w:color w:val="000000" w:themeColor="text1"/>
                <w:sz w:val="22"/>
                <w:szCs w:val="22"/>
              </w:rPr>
              <w:t>Años y meses</w:t>
            </w:r>
          </w:p>
        </w:tc>
        <w:tc>
          <w:tcPr>
            <w:tcW w:w="1985" w:type="dxa"/>
          </w:tcPr>
          <w:p w14:paraId="35F8BC23" w14:textId="77777777" w:rsidR="00951EFB" w:rsidRDefault="00951EFB" w:rsidP="00951EFB">
            <w:pPr>
              <w:pStyle w:val="ListParagraph"/>
              <w:ind w:left="0"/>
              <w:rPr>
                <w:rFonts w:ascii="Arial" w:hAnsi="Arial" w:cs="Arial"/>
                <w:color w:val="000000" w:themeColor="text1"/>
                <w:sz w:val="22"/>
                <w:szCs w:val="22"/>
                <w:lang w:val="es-MX"/>
              </w:rPr>
            </w:pPr>
            <w:r>
              <w:rPr>
                <w:rFonts w:ascii="Arial" w:hAnsi="Arial" w:cs="Arial"/>
                <w:color w:val="000000" w:themeColor="text1"/>
                <w:sz w:val="22"/>
                <w:szCs w:val="22"/>
                <w:lang w:val="es-MX"/>
              </w:rPr>
              <w:t>Media y desviación estándar.</w:t>
            </w:r>
          </w:p>
          <w:p w14:paraId="29F753B7" w14:textId="1E7BA7A6" w:rsidR="00951EFB" w:rsidRPr="00CE03C8" w:rsidRDefault="00951EFB" w:rsidP="00951EFB">
            <w:pPr>
              <w:pStyle w:val="ListParagraph"/>
              <w:ind w:left="0"/>
              <w:rPr>
                <w:rFonts w:ascii="Arial" w:hAnsi="Arial" w:cs="Arial"/>
                <w:color w:val="000000" w:themeColor="text1"/>
                <w:sz w:val="22"/>
                <w:szCs w:val="22"/>
              </w:rPr>
            </w:pPr>
          </w:p>
        </w:tc>
      </w:tr>
      <w:tr w:rsidR="00951EFB" w:rsidRPr="00DC36CA" w14:paraId="08889A79" w14:textId="77777777" w:rsidTr="00DE3CB3">
        <w:tc>
          <w:tcPr>
            <w:tcW w:w="1980" w:type="dxa"/>
          </w:tcPr>
          <w:p w14:paraId="6A2B84C1" w14:textId="461BE3CC" w:rsidR="00951EFB" w:rsidRPr="00CE03C8" w:rsidRDefault="00951EFB" w:rsidP="00951EFB">
            <w:pPr>
              <w:jc w:val="both"/>
              <w:rPr>
                <w:rFonts w:ascii="Arial" w:hAnsi="Arial" w:cs="Arial"/>
                <w:b/>
                <w:color w:val="000000" w:themeColor="text1"/>
                <w:sz w:val="22"/>
                <w:szCs w:val="22"/>
                <w:lang w:val="es-MX"/>
              </w:rPr>
            </w:pPr>
            <w:r w:rsidRPr="00CE03C8">
              <w:rPr>
                <w:rFonts w:ascii="Arial" w:hAnsi="Arial" w:cs="Arial"/>
                <w:color w:val="000000" w:themeColor="text1"/>
                <w:sz w:val="22"/>
                <w:szCs w:val="22"/>
                <w:lang w:val="es-MX"/>
              </w:rPr>
              <w:t>Sexo</w:t>
            </w:r>
            <w:r w:rsidR="00C270D5">
              <w:rPr>
                <w:rFonts w:ascii="Arial" w:hAnsi="Arial" w:cs="Arial"/>
                <w:color w:val="000000" w:themeColor="text1"/>
                <w:sz w:val="22"/>
                <w:szCs w:val="22"/>
                <w:lang w:val="es-MX"/>
              </w:rPr>
              <w:t>/gé</w:t>
            </w:r>
            <w:r>
              <w:rPr>
                <w:rFonts w:ascii="Arial" w:hAnsi="Arial" w:cs="Arial"/>
                <w:color w:val="000000" w:themeColor="text1"/>
                <w:sz w:val="22"/>
                <w:szCs w:val="22"/>
                <w:lang w:val="es-MX"/>
              </w:rPr>
              <w:t>nero</w:t>
            </w:r>
          </w:p>
        </w:tc>
        <w:tc>
          <w:tcPr>
            <w:tcW w:w="3515" w:type="dxa"/>
          </w:tcPr>
          <w:p w14:paraId="2290CE09" w14:textId="7F679EF6" w:rsidR="00951EFB" w:rsidRPr="00CE03C8" w:rsidRDefault="00951EFB" w:rsidP="00951EFB">
            <w:pPr>
              <w:pStyle w:val="ListParagraph"/>
              <w:ind w:left="0"/>
              <w:rPr>
                <w:rFonts w:ascii="Arial" w:hAnsi="Arial" w:cs="Arial"/>
                <w:color w:val="000000" w:themeColor="text1"/>
                <w:sz w:val="22"/>
                <w:szCs w:val="22"/>
              </w:rPr>
            </w:pPr>
            <w:r w:rsidRPr="00CE03C8">
              <w:rPr>
                <w:rFonts w:ascii="Arial" w:hAnsi="Arial" w:cs="Arial"/>
                <w:color w:val="000000" w:themeColor="text1"/>
                <w:sz w:val="22"/>
                <w:szCs w:val="22"/>
                <w:lang w:val="es-MX"/>
              </w:rPr>
              <w:t>Aquella condición de tipo orgánica que diferencia al hombre de la mujer.</w:t>
            </w:r>
          </w:p>
        </w:tc>
        <w:tc>
          <w:tcPr>
            <w:tcW w:w="3969" w:type="dxa"/>
          </w:tcPr>
          <w:p w14:paraId="225661EF" w14:textId="77777777" w:rsidR="00951EFB" w:rsidRDefault="00951EFB" w:rsidP="00951EFB">
            <w:pPr>
              <w:pStyle w:val="ListParagraph"/>
              <w:ind w:left="0"/>
              <w:rPr>
                <w:rFonts w:ascii="Arial" w:hAnsi="Arial" w:cs="Arial"/>
                <w:color w:val="000000" w:themeColor="text1"/>
                <w:sz w:val="22"/>
                <w:szCs w:val="22"/>
                <w:lang w:val="es-MX"/>
              </w:rPr>
            </w:pPr>
            <w:r w:rsidRPr="00CE03C8">
              <w:rPr>
                <w:rFonts w:ascii="Arial" w:hAnsi="Arial" w:cs="Arial"/>
                <w:color w:val="000000" w:themeColor="text1"/>
                <w:sz w:val="22"/>
                <w:szCs w:val="22"/>
                <w:lang w:val="es-MX"/>
              </w:rPr>
              <w:t>Rol individual de cada sujeto que se observa y lo que se auto refiere con base en las características biológicas y sociales.</w:t>
            </w:r>
          </w:p>
          <w:p w14:paraId="1E82D6C2" w14:textId="77777777" w:rsidR="00951EFB" w:rsidRDefault="00951EFB" w:rsidP="00951EFB">
            <w:pPr>
              <w:pStyle w:val="ListParagraph"/>
              <w:ind w:left="0"/>
              <w:rPr>
                <w:rFonts w:ascii="Arial" w:hAnsi="Arial" w:cs="Arial"/>
                <w:color w:val="000000" w:themeColor="text1"/>
                <w:sz w:val="22"/>
                <w:szCs w:val="22"/>
              </w:rPr>
            </w:pPr>
          </w:p>
          <w:p w14:paraId="1C758B13" w14:textId="77777777" w:rsidR="001132AB" w:rsidRDefault="001132AB" w:rsidP="00951EFB">
            <w:pPr>
              <w:pStyle w:val="ListParagraph"/>
              <w:ind w:left="0"/>
              <w:rPr>
                <w:rFonts w:ascii="Arial" w:hAnsi="Arial" w:cs="Arial"/>
                <w:color w:val="000000" w:themeColor="text1"/>
                <w:sz w:val="22"/>
                <w:szCs w:val="22"/>
              </w:rPr>
            </w:pPr>
          </w:p>
          <w:p w14:paraId="64650D06" w14:textId="77777777" w:rsidR="001132AB" w:rsidRDefault="001132AB" w:rsidP="00951EFB">
            <w:pPr>
              <w:pStyle w:val="ListParagraph"/>
              <w:ind w:left="0"/>
              <w:rPr>
                <w:rFonts w:ascii="Arial" w:hAnsi="Arial" w:cs="Arial"/>
                <w:color w:val="000000" w:themeColor="text1"/>
                <w:sz w:val="22"/>
                <w:szCs w:val="22"/>
              </w:rPr>
            </w:pPr>
          </w:p>
          <w:p w14:paraId="5C2057FC" w14:textId="77777777" w:rsidR="001132AB" w:rsidRDefault="001132AB" w:rsidP="00951EFB">
            <w:pPr>
              <w:pStyle w:val="ListParagraph"/>
              <w:ind w:left="0"/>
              <w:rPr>
                <w:rFonts w:ascii="Arial" w:hAnsi="Arial" w:cs="Arial"/>
                <w:color w:val="000000" w:themeColor="text1"/>
                <w:sz w:val="22"/>
                <w:szCs w:val="22"/>
              </w:rPr>
            </w:pPr>
          </w:p>
          <w:p w14:paraId="6AA93681" w14:textId="77777777" w:rsidR="001132AB" w:rsidRDefault="001132AB" w:rsidP="00951EFB">
            <w:pPr>
              <w:pStyle w:val="ListParagraph"/>
              <w:ind w:left="0"/>
              <w:rPr>
                <w:rFonts w:ascii="Arial" w:hAnsi="Arial" w:cs="Arial"/>
                <w:color w:val="000000" w:themeColor="text1"/>
                <w:sz w:val="22"/>
                <w:szCs w:val="22"/>
              </w:rPr>
            </w:pPr>
          </w:p>
          <w:p w14:paraId="283CF4A8" w14:textId="4D1D6910" w:rsidR="001132AB" w:rsidRPr="00CE03C8" w:rsidRDefault="001132AB" w:rsidP="00951EFB">
            <w:pPr>
              <w:pStyle w:val="ListParagraph"/>
              <w:ind w:left="0"/>
              <w:rPr>
                <w:rFonts w:ascii="Arial" w:hAnsi="Arial" w:cs="Arial"/>
                <w:color w:val="000000" w:themeColor="text1"/>
                <w:sz w:val="22"/>
                <w:szCs w:val="22"/>
              </w:rPr>
            </w:pPr>
          </w:p>
        </w:tc>
        <w:tc>
          <w:tcPr>
            <w:tcW w:w="1701" w:type="dxa"/>
          </w:tcPr>
          <w:p w14:paraId="4F3E2E77" w14:textId="77777777" w:rsidR="00951EFB" w:rsidRPr="00CE03C8" w:rsidRDefault="00951EFB" w:rsidP="00951EFB">
            <w:pPr>
              <w:jc w:val="both"/>
              <w:rPr>
                <w:rFonts w:ascii="Arial" w:hAnsi="Arial" w:cs="Arial"/>
                <w:color w:val="000000" w:themeColor="text1"/>
                <w:sz w:val="22"/>
                <w:szCs w:val="22"/>
                <w:lang w:val="es-MX"/>
              </w:rPr>
            </w:pPr>
            <w:r w:rsidRPr="00CE03C8">
              <w:rPr>
                <w:rFonts w:ascii="Arial" w:hAnsi="Arial" w:cs="Arial"/>
                <w:color w:val="000000" w:themeColor="text1"/>
                <w:sz w:val="22"/>
                <w:szCs w:val="22"/>
                <w:lang w:val="es-MX"/>
              </w:rPr>
              <w:t>Cualitativa</w:t>
            </w:r>
          </w:p>
          <w:p w14:paraId="61BBC585" w14:textId="2E0568A0" w:rsidR="00951EFB" w:rsidRDefault="00951EFB" w:rsidP="00951EFB">
            <w:pPr>
              <w:pStyle w:val="ListParagraph"/>
              <w:ind w:left="0"/>
              <w:rPr>
                <w:rFonts w:ascii="Arial" w:hAnsi="Arial" w:cs="Arial"/>
                <w:color w:val="000000" w:themeColor="text1"/>
                <w:sz w:val="22"/>
                <w:szCs w:val="22"/>
                <w:lang w:val="es-MX"/>
              </w:rPr>
            </w:pPr>
            <w:r w:rsidRPr="00CE03C8">
              <w:rPr>
                <w:rFonts w:ascii="Arial" w:hAnsi="Arial" w:cs="Arial"/>
                <w:color w:val="000000" w:themeColor="text1"/>
                <w:sz w:val="22"/>
                <w:szCs w:val="22"/>
                <w:lang w:val="es-MX"/>
              </w:rPr>
              <w:t>Dicotómica</w:t>
            </w:r>
          </w:p>
          <w:p w14:paraId="45828C26" w14:textId="0D81CF33" w:rsidR="00951EFB" w:rsidRPr="00CE03C8" w:rsidRDefault="00951EFB" w:rsidP="00951EFB">
            <w:pPr>
              <w:pStyle w:val="ListParagraph"/>
              <w:ind w:left="0"/>
              <w:rPr>
                <w:rFonts w:ascii="Arial" w:hAnsi="Arial" w:cs="Arial"/>
                <w:color w:val="000000" w:themeColor="text1"/>
                <w:sz w:val="22"/>
                <w:szCs w:val="22"/>
              </w:rPr>
            </w:pPr>
            <w:r>
              <w:rPr>
                <w:rFonts w:ascii="Arial" w:hAnsi="Arial" w:cs="Arial"/>
                <w:color w:val="000000" w:themeColor="text1"/>
                <w:sz w:val="22"/>
                <w:szCs w:val="22"/>
                <w:lang w:val="es-MX"/>
              </w:rPr>
              <w:t>Categórica</w:t>
            </w:r>
          </w:p>
        </w:tc>
        <w:tc>
          <w:tcPr>
            <w:tcW w:w="2126" w:type="dxa"/>
          </w:tcPr>
          <w:p w14:paraId="0F826C2B" w14:textId="0F2BF6A9" w:rsidR="00951EFB" w:rsidRPr="00CE03C8" w:rsidRDefault="00951EFB" w:rsidP="00951EFB">
            <w:pPr>
              <w:jc w:val="both"/>
              <w:rPr>
                <w:rFonts w:ascii="Arial" w:hAnsi="Arial" w:cs="Arial"/>
                <w:color w:val="000000" w:themeColor="text1"/>
                <w:sz w:val="22"/>
                <w:szCs w:val="22"/>
                <w:lang w:val="es-MX"/>
              </w:rPr>
            </w:pPr>
            <w:r w:rsidRPr="00CE03C8">
              <w:rPr>
                <w:rFonts w:ascii="Arial" w:hAnsi="Arial" w:cs="Arial"/>
                <w:color w:val="000000" w:themeColor="text1"/>
                <w:sz w:val="22"/>
                <w:szCs w:val="22"/>
                <w:lang w:val="es-MX"/>
              </w:rPr>
              <w:t>Masculino</w:t>
            </w:r>
            <w:r>
              <w:rPr>
                <w:rFonts w:ascii="Arial" w:hAnsi="Arial" w:cs="Arial"/>
                <w:color w:val="000000" w:themeColor="text1"/>
                <w:sz w:val="22"/>
                <w:szCs w:val="22"/>
                <w:lang w:val="es-MX"/>
              </w:rPr>
              <w:t xml:space="preserve"> =1</w:t>
            </w:r>
          </w:p>
          <w:p w14:paraId="3C4773B5" w14:textId="24A2609A" w:rsidR="00951EFB" w:rsidRPr="00CE03C8" w:rsidRDefault="00951EFB" w:rsidP="00951EFB">
            <w:pPr>
              <w:pStyle w:val="ListParagraph"/>
              <w:ind w:left="0"/>
              <w:rPr>
                <w:rFonts w:ascii="Arial" w:hAnsi="Arial" w:cs="Arial"/>
                <w:color w:val="000000" w:themeColor="text1"/>
                <w:sz w:val="22"/>
                <w:szCs w:val="22"/>
              </w:rPr>
            </w:pPr>
            <w:r w:rsidRPr="00CE03C8">
              <w:rPr>
                <w:rFonts w:ascii="Arial" w:hAnsi="Arial" w:cs="Arial"/>
                <w:color w:val="000000" w:themeColor="text1"/>
                <w:sz w:val="22"/>
                <w:szCs w:val="22"/>
                <w:lang w:val="es-MX"/>
              </w:rPr>
              <w:t>Femenino</w:t>
            </w:r>
            <w:r>
              <w:rPr>
                <w:rFonts w:ascii="Arial" w:hAnsi="Arial" w:cs="Arial"/>
                <w:color w:val="000000" w:themeColor="text1"/>
                <w:sz w:val="22"/>
                <w:szCs w:val="22"/>
                <w:lang w:val="es-MX"/>
              </w:rPr>
              <w:t xml:space="preserve"> =2</w:t>
            </w:r>
          </w:p>
        </w:tc>
        <w:tc>
          <w:tcPr>
            <w:tcW w:w="1985" w:type="dxa"/>
          </w:tcPr>
          <w:p w14:paraId="48CD56D2" w14:textId="590E6DB9" w:rsidR="00951EFB" w:rsidRPr="00CE03C8" w:rsidRDefault="00951EFB" w:rsidP="00951EFB">
            <w:pPr>
              <w:pStyle w:val="ListParagraph"/>
              <w:ind w:left="0"/>
              <w:rPr>
                <w:rFonts w:ascii="Arial" w:hAnsi="Arial" w:cs="Arial"/>
                <w:color w:val="000000" w:themeColor="text1"/>
                <w:sz w:val="22"/>
                <w:szCs w:val="22"/>
              </w:rPr>
            </w:pPr>
            <w:r>
              <w:rPr>
                <w:rFonts w:ascii="Arial" w:hAnsi="Arial" w:cs="Arial"/>
                <w:color w:val="000000" w:themeColor="text1"/>
                <w:sz w:val="22"/>
                <w:szCs w:val="22"/>
                <w:lang w:val="es-MX"/>
              </w:rPr>
              <w:t>Frecuencias y porcentajes</w:t>
            </w:r>
          </w:p>
        </w:tc>
      </w:tr>
      <w:tr w:rsidR="00951EFB" w:rsidRPr="00DC36CA" w14:paraId="0B7E8E14" w14:textId="77777777" w:rsidTr="00DE3CB3">
        <w:tc>
          <w:tcPr>
            <w:tcW w:w="1980" w:type="dxa"/>
          </w:tcPr>
          <w:p w14:paraId="7B9AC1CF" w14:textId="2B89A855" w:rsidR="00951EFB" w:rsidRPr="003E4C7C" w:rsidRDefault="00951EFB" w:rsidP="00951EFB">
            <w:pPr>
              <w:jc w:val="both"/>
              <w:rPr>
                <w:rFonts w:ascii="Arial" w:hAnsi="Arial" w:cs="Arial"/>
                <w:b/>
                <w:color w:val="000000" w:themeColor="text1"/>
                <w:sz w:val="22"/>
                <w:szCs w:val="22"/>
                <w:lang w:val="es-MX"/>
              </w:rPr>
            </w:pPr>
            <w:r w:rsidRPr="003E4C7C">
              <w:rPr>
                <w:rFonts w:ascii="Arial" w:hAnsi="Arial" w:cs="Arial"/>
                <w:color w:val="000000" w:themeColor="text1"/>
                <w:sz w:val="22"/>
                <w:szCs w:val="22"/>
                <w:lang w:val="es-MX"/>
              </w:rPr>
              <w:t>Grado escolar</w:t>
            </w:r>
          </w:p>
        </w:tc>
        <w:tc>
          <w:tcPr>
            <w:tcW w:w="3515" w:type="dxa"/>
          </w:tcPr>
          <w:p w14:paraId="7B0A28B1" w14:textId="5E9F4DCD" w:rsidR="00951EFB" w:rsidRPr="003E4C7C" w:rsidRDefault="00951EFB" w:rsidP="00951EFB">
            <w:pPr>
              <w:jc w:val="both"/>
              <w:rPr>
                <w:rFonts w:ascii="Arial" w:hAnsi="Arial" w:cs="Arial"/>
                <w:b/>
                <w:color w:val="000000" w:themeColor="text1"/>
                <w:sz w:val="22"/>
                <w:szCs w:val="22"/>
                <w:lang w:val="es-MX"/>
              </w:rPr>
            </w:pPr>
            <w:r w:rsidRPr="003E4C7C">
              <w:rPr>
                <w:rFonts w:ascii="Arial" w:hAnsi="Arial" w:cs="Arial"/>
                <w:color w:val="000000" w:themeColor="text1"/>
                <w:sz w:val="22"/>
                <w:szCs w:val="22"/>
                <w:lang w:val="es-MX"/>
              </w:rPr>
              <w:t>Grado o nivel escolar que cursa por el individuo.</w:t>
            </w:r>
          </w:p>
        </w:tc>
        <w:tc>
          <w:tcPr>
            <w:tcW w:w="3969" w:type="dxa"/>
          </w:tcPr>
          <w:p w14:paraId="5FDC518F" w14:textId="77777777" w:rsidR="00951EFB" w:rsidRDefault="00951EFB" w:rsidP="00951EFB">
            <w:pPr>
              <w:jc w:val="both"/>
              <w:rPr>
                <w:rFonts w:ascii="Arial" w:hAnsi="Arial" w:cs="Arial"/>
                <w:color w:val="000000" w:themeColor="text1"/>
                <w:sz w:val="22"/>
                <w:szCs w:val="22"/>
                <w:lang w:val="es-MX"/>
              </w:rPr>
            </w:pPr>
            <w:r w:rsidRPr="003E4C7C">
              <w:rPr>
                <w:rFonts w:ascii="Arial" w:hAnsi="Arial" w:cs="Arial"/>
                <w:color w:val="000000" w:themeColor="text1"/>
                <w:sz w:val="22"/>
                <w:szCs w:val="22"/>
                <w:lang w:val="es-MX"/>
              </w:rPr>
              <w:t xml:space="preserve">Grado escolar que cursa y al que asiste de manera regular cada participante. </w:t>
            </w:r>
          </w:p>
          <w:p w14:paraId="2231D42F" w14:textId="77777777" w:rsidR="001132AB" w:rsidRDefault="001132AB" w:rsidP="00951EFB">
            <w:pPr>
              <w:jc w:val="both"/>
              <w:rPr>
                <w:rFonts w:ascii="Arial" w:hAnsi="Arial" w:cs="Arial"/>
                <w:color w:val="000000" w:themeColor="text1"/>
                <w:sz w:val="22"/>
                <w:szCs w:val="22"/>
                <w:lang w:val="es-MX"/>
              </w:rPr>
            </w:pPr>
          </w:p>
          <w:p w14:paraId="6CA5E4DD" w14:textId="77777777" w:rsidR="001132AB" w:rsidRDefault="001132AB" w:rsidP="00951EFB">
            <w:pPr>
              <w:jc w:val="both"/>
              <w:rPr>
                <w:rFonts w:ascii="Arial" w:hAnsi="Arial" w:cs="Arial"/>
                <w:color w:val="000000" w:themeColor="text1"/>
                <w:sz w:val="22"/>
                <w:szCs w:val="22"/>
                <w:lang w:val="es-MX"/>
              </w:rPr>
            </w:pPr>
          </w:p>
          <w:p w14:paraId="3349F1AA" w14:textId="77777777" w:rsidR="001132AB" w:rsidRDefault="001132AB" w:rsidP="00951EFB">
            <w:pPr>
              <w:jc w:val="both"/>
              <w:rPr>
                <w:rFonts w:ascii="Arial" w:hAnsi="Arial" w:cs="Arial"/>
                <w:color w:val="000000" w:themeColor="text1"/>
                <w:sz w:val="22"/>
                <w:szCs w:val="22"/>
                <w:lang w:val="es-MX"/>
              </w:rPr>
            </w:pPr>
          </w:p>
          <w:p w14:paraId="36C8D881" w14:textId="77777777" w:rsidR="001132AB" w:rsidRDefault="001132AB" w:rsidP="00951EFB">
            <w:pPr>
              <w:jc w:val="both"/>
              <w:rPr>
                <w:rFonts w:ascii="Arial" w:hAnsi="Arial" w:cs="Arial"/>
                <w:color w:val="000000" w:themeColor="text1"/>
                <w:sz w:val="22"/>
                <w:szCs w:val="22"/>
                <w:lang w:val="es-MX"/>
              </w:rPr>
            </w:pPr>
          </w:p>
          <w:p w14:paraId="5226AD38" w14:textId="77777777" w:rsidR="001132AB" w:rsidRDefault="001132AB" w:rsidP="00951EFB">
            <w:pPr>
              <w:jc w:val="both"/>
              <w:rPr>
                <w:rFonts w:ascii="Arial" w:hAnsi="Arial" w:cs="Arial"/>
                <w:color w:val="000000" w:themeColor="text1"/>
                <w:sz w:val="22"/>
                <w:szCs w:val="22"/>
                <w:lang w:val="es-MX"/>
              </w:rPr>
            </w:pPr>
          </w:p>
          <w:p w14:paraId="30D02DD0" w14:textId="77777777" w:rsidR="001132AB" w:rsidRDefault="001132AB" w:rsidP="00951EFB">
            <w:pPr>
              <w:jc w:val="both"/>
              <w:rPr>
                <w:rFonts w:ascii="Arial" w:hAnsi="Arial" w:cs="Arial"/>
                <w:color w:val="000000" w:themeColor="text1"/>
                <w:sz w:val="22"/>
                <w:szCs w:val="22"/>
                <w:lang w:val="es-MX"/>
              </w:rPr>
            </w:pPr>
          </w:p>
          <w:p w14:paraId="3D7A50B1" w14:textId="77777777" w:rsidR="001132AB" w:rsidRDefault="001132AB" w:rsidP="00951EFB">
            <w:pPr>
              <w:jc w:val="both"/>
              <w:rPr>
                <w:rFonts w:ascii="Arial" w:hAnsi="Arial" w:cs="Arial"/>
                <w:color w:val="000000" w:themeColor="text1"/>
                <w:sz w:val="22"/>
                <w:szCs w:val="22"/>
                <w:lang w:val="es-MX"/>
              </w:rPr>
            </w:pPr>
          </w:p>
          <w:p w14:paraId="18765EC2" w14:textId="77777777" w:rsidR="001132AB" w:rsidRDefault="001132AB" w:rsidP="00951EFB">
            <w:pPr>
              <w:jc w:val="both"/>
              <w:rPr>
                <w:rFonts w:ascii="Arial" w:hAnsi="Arial" w:cs="Arial"/>
                <w:color w:val="000000" w:themeColor="text1"/>
                <w:sz w:val="22"/>
                <w:szCs w:val="22"/>
                <w:lang w:val="es-MX"/>
              </w:rPr>
            </w:pPr>
          </w:p>
          <w:p w14:paraId="101E04C2" w14:textId="77777777" w:rsidR="001132AB" w:rsidRDefault="001132AB" w:rsidP="00951EFB">
            <w:pPr>
              <w:jc w:val="both"/>
              <w:rPr>
                <w:rFonts w:ascii="Arial" w:hAnsi="Arial" w:cs="Arial"/>
                <w:color w:val="000000" w:themeColor="text1"/>
                <w:sz w:val="22"/>
                <w:szCs w:val="22"/>
                <w:lang w:val="es-MX"/>
              </w:rPr>
            </w:pPr>
          </w:p>
          <w:p w14:paraId="4FC8104D" w14:textId="07A749CB" w:rsidR="001132AB" w:rsidRPr="003E4C7C" w:rsidRDefault="001132AB" w:rsidP="00951EFB">
            <w:pPr>
              <w:jc w:val="both"/>
              <w:rPr>
                <w:rFonts w:ascii="Arial" w:hAnsi="Arial" w:cs="Arial"/>
                <w:b/>
                <w:color w:val="000000" w:themeColor="text1"/>
                <w:sz w:val="22"/>
                <w:szCs w:val="22"/>
                <w:lang w:val="es-MX"/>
              </w:rPr>
            </w:pPr>
          </w:p>
        </w:tc>
        <w:tc>
          <w:tcPr>
            <w:tcW w:w="1701" w:type="dxa"/>
          </w:tcPr>
          <w:p w14:paraId="59521EFE" w14:textId="77777777" w:rsidR="00951EFB" w:rsidRPr="003E4C7C" w:rsidRDefault="00951EFB" w:rsidP="00951EFB">
            <w:pPr>
              <w:jc w:val="both"/>
              <w:rPr>
                <w:rFonts w:ascii="Arial" w:hAnsi="Arial" w:cs="Arial"/>
                <w:color w:val="000000" w:themeColor="text1"/>
                <w:sz w:val="22"/>
                <w:szCs w:val="22"/>
                <w:lang w:val="es-MX"/>
              </w:rPr>
            </w:pPr>
            <w:r w:rsidRPr="003E4C7C">
              <w:rPr>
                <w:rFonts w:ascii="Arial" w:hAnsi="Arial" w:cs="Arial"/>
                <w:color w:val="000000" w:themeColor="text1"/>
                <w:sz w:val="22"/>
                <w:szCs w:val="22"/>
                <w:lang w:val="es-MX"/>
              </w:rPr>
              <w:t xml:space="preserve">Cuantitativa </w:t>
            </w:r>
          </w:p>
          <w:p w14:paraId="6D1B905B" w14:textId="77777777" w:rsidR="00951EFB" w:rsidRPr="003E4C7C" w:rsidRDefault="00951EFB" w:rsidP="00951EFB">
            <w:pPr>
              <w:jc w:val="both"/>
              <w:rPr>
                <w:rFonts w:ascii="Arial" w:hAnsi="Arial" w:cs="Arial"/>
                <w:color w:val="000000" w:themeColor="text1"/>
                <w:sz w:val="22"/>
                <w:szCs w:val="22"/>
                <w:lang w:val="es-MX"/>
              </w:rPr>
            </w:pPr>
            <w:r w:rsidRPr="003E4C7C">
              <w:rPr>
                <w:rFonts w:ascii="Arial" w:hAnsi="Arial" w:cs="Arial"/>
                <w:color w:val="000000" w:themeColor="text1"/>
                <w:sz w:val="22"/>
                <w:szCs w:val="22"/>
                <w:lang w:val="es-MX"/>
              </w:rPr>
              <w:t>Categórica</w:t>
            </w:r>
          </w:p>
          <w:p w14:paraId="49263982" w14:textId="557DE8C5" w:rsidR="00951EFB" w:rsidRPr="003E4C7C" w:rsidRDefault="00951EFB" w:rsidP="00951EFB">
            <w:pPr>
              <w:jc w:val="both"/>
              <w:rPr>
                <w:rFonts w:ascii="Arial" w:hAnsi="Arial" w:cs="Arial"/>
                <w:b/>
                <w:color w:val="000000" w:themeColor="text1"/>
                <w:sz w:val="22"/>
                <w:szCs w:val="22"/>
                <w:lang w:val="es-MX"/>
              </w:rPr>
            </w:pPr>
            <w:r w:rsidRPr="003E4C7C">
              <w:rPr>
                <w:rFonts w:ascii="Arial" w:hAnsi="Arial" w:cs="Arial"/>
                <w:color w:val="000000" w:themeColor="text1"/>
                <w:sz w:val="22"/>
                <w:szCs w:val="22"/>
                <w:lang w:val="es-MX"/>
              </w:rPr>
              <w:t>Ordinal</w:t>
            </w:r>
          </w:p>
        </w:tc>
        <w:tc>
          <w:tcPr>
            <w:tcW w:w="2126" w:type="dxa"/>
          </w:tcPr>
          <w:p w14:paraId="560B4AFB" w14:textId="5A57B531" w:rsidR="00951EFB" w:rsidRPr="003E4C7C" w:rsidRDefault="00951EFB" w:rsidP="00951EFB">
            <w:pPr>
              <w:jc w:val="both"/>
              <w:rPr>
                <w:rFonts w:ascii="Arial" w:hAnsi="Arial" w:cs="Arial"/>
                <w:color w:val="000000" w:themeColor="text1"/>
                <w:sz w:val="22"/>
                <w:szCs w:val="22"/>
                <w:lang w:val="es-MX"/>
              </w:rPr>
            </w:pPr>
            <w:r w:rsidRPr="003E4C7C">
              <w:rPr>
                <w:rFonts w:ascii="Arial" w:hAnsi="Arial" w:cs="Arial"/>
                <w:color w:val="000000" w:themeColor="text1"/>
                <w:sz w:val="22"/>
                <w:szCs w:val="22"/>
                <w:lang w:val="es-MX"/>
              </w:rPr>
              <w:t>Grado que cursa el escolar:</w:t>
            </w:r>
          </w:p>
          <w:p w14:paraId="0A485DD2" w14:textId="77777777" w:rsidR="00951EFB" w:rsidRPr="003E4C7C" w:rsidRDefault="00951EFB" w:rsidP="00951EFB">
            <w:pPr>
              <w:jc w:val="both"/>
              <w:rPr>
                <w:rFonts w:ascii="Arial" w:hAnsi="Arial" w:cs="Arial"/>
                <w:color w:val="000000" w:themeColor="text1"/>
                <w:sz w:val="22"/>
                <w:szCs w:val="22"/>
                <w:lang w:val="es-MX"/>
              </w:rPr>
            </w:pPr>
            <w:r w:rsidRPr="003E4C7C">
              <w:rPr>
                <w:rFonts w:ascii="Arial" w:hAnsi="Arial" w:cs="Arial"/>
                <w:color w:val="000000" w:themeColor="text1"/>
                <w:sz w:val="22"/>
                <w:szCs w:val="22"/>
                <w:lang w:val="es-MX"/>
              </w:rPr>
              <w:t>Primero</w:t>
            </w:r>
          </w:p>
          <w:p w14:paraId="15440494" w14:textId="77777777" w:rsidR="00951EFB" w:rsidRPr="003E4C7C" w:rsidRDefault="00951EFB" w:rsidP="00951EFB">
            <w:pPr>
              <w:jc w:val="both"/>
              <w:rPr>
                <w:rFonts w:ascii="Arial" w:hAnsi="Arial" w:cs="Arial"/>
                <w:color w:val="000000" w:themeColor="text1"/>
                <w:sz w:val="22"/>
                <w:szCs w:val="22"/>
                <w:lang w:val="es-MX"/>
              </w:rPr>
            </w:pPr>
            <w:r w:rsidRPr="003E4C7C">
              <w:rPr>
                <w:rFonts w:ascii="Arial" w:hAnsi="Arial" w:cs="Arial"/>
                <w:color w:val="000000" w:themeColor="text1"/>
                <w:sz w:val="22"/>
                <w:szCs w:val="22"/>
                <w:lang w:val="es-MX"/>
              </w:rPr>
              <w:t>Segundo</w:t>
            </w:r>
          </w:p>
          <w:p w14:paraId="6D705996" w14:textId="77777777" w:rsidR="00951EFB" w:rsidRPr="003E4C7C" w:rsidRDefault="00951EFB" w:rsidP="00951EFB">
            <w:pPr>
              <w:jc w:val="both"/>
              <w:rPr>
                <w:rFonts w:ascii="Arial" w:hAnsi="Arial" w:cs="Arial"/>
                <w:color w:val="000000" w:themeColor="text1"/>
                <w:sz w:val="22"/>
                <w:szCs w:val="22"/>
                <w:lang w:val="es-MX"/>
              </w:rPr>
            </w:pPr>
            <w:r w:rsidRPr="003E4C7C">
              <w:rPr>
                <w:rFonts w:ascii="Arial" w:hAnsi="Arial" w:cs="Arial"/>
                <w:color w:val="000000" w:themeColor="text1"/>
                <w:sz w:val="22"/>
                <w:szCs w:val="22"/>
                <w:lang w:val="es-MX"/>
              </w:rPr>
              <w:t>Tercero</w:t>
            </w:r>
          </w:p>
          <w:p w14:paraId="0A29B5B3" w14:textId="77777777" w:rsidR="00951EFB" w:rsidRPr="003E4C7C" w:rsidRDefault="00951EFB" w:rsidP="00951EFB">
            <w:pPr>
              <w:jc w:val="both"/>
              <w:rPr>
                <w:rFonts w:ascii="Arial" w:hAnsi="Arial" w:cs="Arial"/>
                <w:color w:val="000000" w:themeColor="text1"/>
                <w:sz w:val="22"/>
                <w:szCs w:val="22"/>
                <w:lang w:val="es-MX"/>
              </w:rPr>
            </w:pPr>
            <w:r w:rsidRPr="003E4C7C">
              <w:rPr>
                <w:rFonts w:ascii="Arial" w:hAnsi="Arial" w:cs="Arial"/>
                <w:color w:val="000000" w:themeColor="text1"/>
                <w:sz w:val="22"/>
                <w:szCs w:val="22"/>
                <w:lang w:val="es-MX"/>
              </w:rPr>
              <w:t>Cuarto</w:t>
            </w:r>
          </w:p>
          <w:p w14:paraId="7D2C3E35" w14:textId="77777777" w:rsidR="00951EFB" w:rsidRPr="003E4C7C" w:rsidRDefault="00951EFB" w:rsidP="00951EFB">
            <w:pPr>
              <w:jc w:val="both"/>
              <w:rPr>
                <w:rFonts w:ascii="Arial" w:hAnsi="Arial" w:cs="Arial"/>
                <w:color w:val="000000" w:themeColor="text1"/>
                <w:sz w:val="22"/>
                <w:szCs w:val="22"/>
                <w:lang w:val="es-MX"/>
              </w:rPr>
            </w:pPr>
            <w:r w:rsidRPr="003E4C7C">
              <w:rPr>
                <w:rFonts w:ascii="Arial" w:hAnsi="Arial" w:cs="Arial"/>
                <w:color w:val="000000" w:themeColor="text1"/>
                <w:sz w:val="22"/>
                <w:szCs w:val="22"/>
                <w:lang w:val="es-MX"/>
              </w:rPr>
              <w:t>Quinto</w:t>
            </w:r>
          </w:p>
          <w:p w14:paraId="66F7D1C8" w14:textId="77777777" w:rsidR="00951EFB" w:rsidRDefault="00951EFB" w:rsidP="00951EFB">
            <w:pPr>
              <w:jc w:val="both"/>
              <w:rPr>
                <w:rFonts w:ascii="Arial" w:hAnsi="Arial" w:cs="Arial"/>
                <w:color w:val="000000" w:themeColor="text1"/>
                <w:sz w:val="22"/>
                <w:szCs w:val="22"/>
                <w:lang w:val="es-MX"/>
              </w:rPr>
            </w:pPr>
            <w:r w:rsidRPr="003E4C7C">
              <w:rPr>
                <w:rFonts w:ascii="Arial" w:hAnsi="Arial" w:cs="Arial"/>
                <w:color w:val="000000" w:themeColor="text1"/>
                <w:sz w:val="22"/>
                <w:szCs w:val="22"/>
                <w:lang w:val="es-MX"/>
              </w:rPr>
              <w:t>Sexto</w:t>
            </w:r>
          </w:p>
          <w:p w14:paraId="167C7483" w14:textId="77777777" w:rsidR="00951EFB" w:rsidRDefault="00951EFB" w:rsidP="00951EFB">
            <w:pPr>
              <w:jc w:val="both"/>
              <w:rPr>
                <w:rFonts w:ascii="Arial" w:hAnsi="Arial" w:cs="Arial"/>
                <w:b/>
                <w:color w:val="000000" w:themeColor="text1"/>
                <w:sz w:val="22"/>
                <w:szCs w:val="22"/>
                <w:lang w:val="es-MX"/>
              </w:rPr>
            </w:pPr>
          </w:p>
          <w:p w14:paraId="3F8E7CD0" w14:textId="77777777" w:rsidR="001132AB" w:rsidRDefault="001132AB" w:rsidP="00951EFB">
            <w:pPr>
              <w:jc w:val="both"/>
              <w:rPr>
                <w:rFonts w:ascii="Arial" w:hAnsi="Arial" w:cs="Arial"/>
                <w:b/>
                <w:color w:val="000000" w:themeColor="text1"/>
                <w:sz w:val="22"/>
                <w:szCs w:val="22"/>
                <w:lang w:val="es-MX"/>
              </w:rPr>
            </w:pPr>
          </w:p>
          <w:p w14:paraId="58570C61" w14:textId="77777777" w:rsidR="001132AB" w:rsidRDefault="001132AB" w:rsidP="00951EFB">
            <w:pPr>
              <w:jc w:val="both"/>
              <w:rPr>
                <w:rFonts w:ascii="Arial" w:hAnsi="Arial" w:cs="Arial"/>
                <w:b/>
                <w:color w:val="000000" w:themeColor="text1"/>
                <w:sz w:val="22"/>
                <w:szCs w:val="22"/>
                <w:lang w:val="es-MX"/>
              </w:rPr>
            </w:pPr>
          </w:p>
          <w:p w14:paraId="5A78FA67" w14:textId="255B8193" w:rsidR="001132AB" w:rsidRPr="003E4C7C" w:rsidRDefault="001132AB" w:rsidP="00951EFB">
            <w:pPr>
              <w:jc w:val="both"/>
              <w:rPr>
                <w:rFonts w:ascii="Arial" w:hAnsi="Arial" w:cs="Arial"/>
                <w:b/>
                <w:color w:val="000000" w:themeColor="text1"/>
                <w:sz w:val="22"/>
                <w:szCs w:val="22"/>
                <w:lang w:val="es-MX"/>
              </w:rPr>
            </w:pPr>
          </w:p>
        </w:tc>
        <w:tc>
          <w:tcPr>
            <w:tcW w:w="1985" w:type="dxa"/>
          </w:tcPr>
          <w:p w14:paraId="6E2B3AE0" w14:textId="07E8D0F7" w:rsidR="00951EFB" w:rsidRPr="003E4C7C" w:rsidRDefault="00951EFB" w:rsidP="00951EFB">
            <w:pPr>
              <w:rPr>
                <w:rFonts w:ascii="Arial" w:hAnsi="Arial" w:cs="Arial"/>
                <w:b/>
                <w:color w:val="000000" w:themeColor="text1"/>
                <w:sz w:val="22"/>
                <w:szCs w:val="22"/>
                <w:lang w:val="es-MX"/>
              </w:rPr>
            </w:pPr>
            <w:r w:rsidRPr="003E4C7C">
              <w:rPr>
                <w:rFonts w:ascii="Arial" w:hAnsi="Arial" w:cs="Arial"/>
                <w:color w:val="000000" w:themeColor="text1"/>
                <w:sz w:val="22"/>
                <w:szCs w:val="22"/>
                <w:lang w:val="es-MX"/>
              </w:rPr>
              <w:t>Frecuencias y porcentajes</w:t>
            </w:r>
          </w:p>
        </w:tc>
      </w:tr>
      <w:tr w:rsidR="00951EFB" w:rsidRPr="00DC36CA" w14:paraId="13AA2DD5" w14:textId="77777777" w:rsidTr="00DE3CB3">
        <w:tc>
          <w:tcPr>
            <w:tcW w:w="1980" w:type="dxa"/>
          </w:tcPr>
          <w:p w14:paraId="4DD027DD" w14:textId="4AB802CB" w:rsidR="00951EFB" w:rsidRPr="00877B96" w:rsidRDefault="00951EFB" w:rsidP="00951EFB">
            <w:pPr>
              <w:jc w:val="both"/>
              <w:rPr>
                <w:rFonts w:ascii="Arial" w:hAnsi="Arial" w:cs="Arial"/>
                <w:color w:val="000000" w:themeColor="text1"/>
                <w:sz w:val="22"/>
                <w:szCs w:val="22"/>
                <w:lang w:val="es-MX"/>
              </w:rPr>
            </w:pPr>
            <w:r>
              <w:rPr>
                <w:rFonts w:ascii="Arial" w:hAnsi="Arial" w:cs="Arial"/>
                <w:b/>
                <w:color w:val="000000" w:themeColor="text1"/>
                <w:lang w:val="es-MX"/>
              </w:rPr>
              <w:lastRenderedPageBreak/>
              <w:t>Variables confusoras</w:t>
            </w:r>
          </w:p>
        </w:tc>
        <w:tc>
          <w:tcPr>
            <w:tcW w:w="3515" w:type="dxa"/>
          </w:tcPr>
          <w:p w14:paraId="459627C5" w14:textId="104FF52C" w:rsidR="00951EFB" w:rsidRPr="00877B96" w:rsidRDefault="00951EFB" w:rsidP="00951EFB">
            <w:pPr>
              <w:jc w:val="both"/>
              <w:rPr>
                <w:rFonts w:ascii="Arial" w:hAnsi="Arial" w:cs="Arial"/>
                <w:color w:val="000000" w:themeColor="text1"/>
                <w:sz w:val="22"/>
                <w:szCs w:val="22"/>
                <w:lang w:val="es-MX"/>
              </w:rPr>
            </w:pPr>
            <w:r w:rsidRPr="00DC36CA">
              <w:rPr>
                <w:rFonts w:ascii="Arial" w:hAnsi="Arial" w:cs="Arial"/>
                <w:b/>
                <w:color w:val="000000" w:themeColor="text1"/>
                <w:lang w:val="es-MX"/>
              </w:rPr>
              <w:t>Definición conceptual</w:t>
            </w:r>
          </w:p>
        </w:tc>
        <w:tc>
          <w:tcPr>
            <w:tcW w:w="3969" w:type="dxa"/>
          </w:tcPr>
          <w:p w14:paraId="2C808C48" w14:textId="667D6123" w:rsidR="00951EFB" w:rsidRPr="00877B96" w:rsidRDefault="00951EFB" w:rsidP="00951EFB">
            <w:pPr>
              <w:jc w:val="both"/>
              <w:rPr>
                <w:rFonts w:ascii="Arial" w:hAnsi="Arial" w:cs="Arial"/>
                <w:color w:val="000000" w:themeColor="text1"/>
                <w:sz w:val="22"/>
                <w:szCs w:val="22"/>
                <w:lang w:val="es-MX"/>
              </w:rPr>
            </w:pPr>
            <w:r w:rsidRPr="00DC36CA">
              <w:rPr>
                <w:rFonts w:ascii="Arial" w:hAnsi="Arial" w:cs="Arial"/>
                <w:b/>
                <w:color w:val="000000" w:themeColor="text1"/>
                <w:lang w:val="es-MX"/>
              </w:rPr>
              <w:t>Definición operativa</w:t>
            </w:r>
          </w:p>
        </w:tc>
        <w:tc>
          <w:tcPr>
            <w:tcW w:w="1701" w:type="dxa"/>
          </w:tcPr>
          <w:p w14:paraId="5A926638" w14:textId="730478D8" w:rsidR="00951EFB" w:rsidRPr="00877B96" w:rsidRDefault="00951EFB" w:rsidP="00951EFB">
            <w:pPr>
              <w:jc w:val="both"/>
              <w:rPr>
                <w:rFonts w:ascii="Arial" w:hAnsi="Arial" w:cs="Arial"/>
                <w:color w:val="000000" w:themeColor="text1"/>
                <w:sz w:val="22"/>
                <w:szCs w:val="22"/>
                <w:lang w:val="es-MX"/>
              </w:rPr>
            </w:pPr>
            <w:r w:rsidRPr="00DC36CA">
              <w:rPr>
                <w:rFonts w:ascii="Arial" w:hAnsi="Arial" w:cs="Arial"/>
                <w:b/>
                <w:color w:val="000000" w:themeColor="text1"/>
                <w:lang w:val="es-MX"/>
              </w:rPr>
              <w:t>Tipo de variable</w:t>
            </w:r>
          </w:p>
        </w:tc>
        <w:tc>
          <w:tcPr>
            <w:tcW w:w="2126" w:type="dxa"/>
          </w:tcPr>
          <w:p w14:paraId="3D6857CC" w14:textId="0D9CDD59" w:rsidR="00951EFB" w:rsidRPr="00877B96" w:rsidRDefault="00951EFB" w:rsidP="00951EFB">
            <w:pPr>
              <w:jc w:val="both"/>
              <w:rPr>
                <w:rFonts w:ascii="Arial" w:hAnsi="Arial" w:cs="Arial"/>
                <w:color w:val="000000" w:themeColor="text1"/>
                <w:sz w:val="22"/>
                <w:szCs w:val="22"/>
                <w:lang w:val="es-MX"/>
              </w:rPr>
            </w:pPr>
            <w:r w:rsidRPr="00DC36CA">
              <w:rPr>
                <w:rFonts w:ascii="Arial" w:hAnsi="Arial" w:cs="Arial"/>
                <w:b/>
                <w:color w:val="000000" w:themeColor="text1"/>
                <w:lang w:val="es-MX"/>
              </w:rPr>
              <w:t>Escala de medición</w:t>
            </w:r>
          </w:p>
        </w:tc>
        <w:tc>
          <w:tcPr>
            <w:tcW w:w="1985" w:type="dxa"/>
          </w:tcPr>
          <w:p w14:paraId="66FD04B3" w14:textId="55E461F1" w:rsidR="00951EFB" w:rsidRPr="00877B96" w:rsidRDefault="00951EFB" w:rsidP="00951EFB">
            <w:pPr>
              <w:rPr>
                <w:rFonts w:ascii="Arial" w:hAnsi="Arial" w:cs="Arial"/>
                <w:color w:val="000000" w:themeColor="text1"/>
                <w:sz w:val="22"/>
                <w:szCs w:val="22"/>
                <w:lang w:val="es-MX"/>
              </w:rPr>
            </w:pPr>
            <w:r w:rsidRPr="00DC36CA">
              <w:rPr>
                <w:rFonts w:ascii="Arial" w:hAnsi="Arial" w:cs="Arial"/>
                <w:b/>
                <w:color w:val="000000" w:themeColor="text1"/>
                <w:lang w:val="es-MX"/>
              </w:rPr>
              <w:t>Análisis Estadísticos</w:t>
            </w:r>
          </w:p>
        </w:tc>
      </w:tr>
      <w:tr w:rsidR="00951EFB" w:rsidRPr="00DC36CA" w14:paraId="3E04FF90" w14:textId="77777777" w:rsidTr="00DE3CB3">
        <w:tc>
          <w:tcPr>
            <w:tcW w:w="1980" w:type="dxa"/>
          </w:tcPr>
          <w:p w14:paraId="7262DBEB" w14:textId="78A5E367" w:rsidR="00951EFB" w:rsidRPr="00877B96" w:rsidRDefault="00951EFB" w:rsidP="00951EFB">
            <w:pPr>
              <w:jc w:val="both"/>
              <w:rPr>
                <w:rFonts w:ascii="Arial" w:hAnsi="Arial" w:cs="Arial"/>
                <w:color w:val="000000" w:themeColor="text1"/>
                <w:sz w:val="22"/>
                <w:szCs w:val="22"/>
                <w:lang w:val="es-MX"/>
              </w:rPr>
            </w:pPr>
            <w:r w:rsidRPr="00877B96">
              <w:rPr>
                <w:rFonts w:ascii="Arial" w:hAnsi="Arial" w:cs="Arial"/>
                <w:color w:val="000000" w:themeColor="text1"/>
                <w:sz w:val="22"/>
                <w:szCs w:val="22"/>
                <w:lang w:val="es-MX"/>
              </w:rPr>
              <w:t>Ocupación de los padres</w:t>
            </w:r>
          </w:p>
        </w:tc>
        <w:tc>
          <w:tcPr>
            <w:tcW w:w="3515" w:type="dxa"/>
          </w:tcPr>
          <w:p w14:paraId="25B58B61" w14:textId="77777777" w:rsidR="00951EFB" w:rsidRDefault="00951EFB" w:rsidP="00951EFB">
            <w:pPr>
              <w:jc w:val="both"/>
              <w:rPr>
                <w:rFonts w:ascii="Arial" w:hAnsi="Arial" w:cs="Arial"/>
                <w:color w:val="000000" w:themeColor="text1"/>
                <w:sz w:val="22"/>
                <w:szCs w:val="22"/>
                <w:lang w:val="es-MX"/>
              </w:rPr>
            </w:pPr>
            <w:r w:rsidRPr="00877B96">
              <w:rPr>
                <w:rFonts w:ascii="Arial" w:hAnsi="Arial" w:cs="Arial"/>
                <w:color w:val="000000" w:themeColor="text1"/>
                <w:sz w:val="22"/>
                <w:szCs w:val="22"/>
                <w:lang w:val="es-MX"/>
              </w:rPr>
              <w:t>La ocupación de los padres hace referencia a lo que ella se dedica; a su trabajo, empleo, actividad o profesión, lo que le demanda cierto tiempo, y por ello se habla de ocupación de tiempo parcial o completo, lo que le resta tiempo para otras ocupaciones</w:t>
            </w:r>
          </w:p>
          <w:p w14:paraId="559BBC15" w14:textId="3AD7E9F5" w:rsidR="00951EFB" w:rsidRPr="00877B96" w:rsidRDefault="00951EFB" w:rsidP="00951EFB">
            <w:pPr>
              <w:jc w:val="both"/>
              <w:rPr>
                <w:rFonts w:ascii="Arial" w:hAnsi="Arial" w:cs="Arial"/>
                <w:color w:val="000000" w:themeColor="text1"/>
                <w:sz w:val="22"/>
                <w:szCs w:val="22"/>
                <w:lang w:val="es-MX"/>
              </w:rPr>
            </w:pPr>
          </w:p>
        </w:tc>
        <w:tc>
          <w:tcPr>
            <w:tcW w:w="3969" w:type="dxa"/>
          </w:tcPr>
          <w:p w14:paraId="528B5941" w14:textId="755D0CD5" w:rsidR="00951EFB" w:rsidRPr="00877B96" w:rsidRDefault="00951EFB" w:rsidP="00951EFB">
            <w:pPr>
              <w:jc w:val="both"/>
              <w:rPr>
                <w:rFonts w:ascii="Arial" w:hAnsi="Arial" w:cs="Arial"/>
                <w:color w:val="000000" w:themeColor="text1"/>
                <w:sz w:val="22"/>
                <w:szCs w:val="22"/>
                <w:lang w:val="es-MX"/>
              </w:rPr>
            </w:pPr>
            <w:r w:rsidRPr="00877B96">
              <w:rPr>
                <w:rFonts w:ascii="Arial" w:hAnsi="Arial" w:cs="Arial"/>
                <w:color w:val="000000" w:themeColor="text1"/>
                <w:sz w:val="22"/>
                <w:szCs w:val="22"/>
                <w:lang w:val="es-MX"/>
              </w:rPr>
              <w:t>Actividad o trabajo que desempeñan los padres de familia</w:t>
            </w:r>
          </w:p>
        </w:tc>
        <w:tc>
          <w:tcPr>
            <w:tcW w:w="1701" w:type="dxa"/>
          </w:tcPr>
          <w:p w14:paraId="46EBF478" w14:textId="3583B221" w:rsidR="00951EFB" w:rsidRPr="00877B96" w:rsidRDefault="00951EFB" w:rsidP="00951EFB">
            <w:pPr>
              <w:jc w:val="both"/>
              <w:rPr>
                <w:rFonts w:ascii="Arial" w:hAnsi="Arial" w:cs="Arial"/>
                <w:color w:val="000000" w:themeColor="text1"/>
                <w:sz w:val="22"/>
                <w:szCs w:val="22"/>
                <w:lang w:val="es-MX"/>
              </w:rPr>
            </w:pPr>
            <w:r w:rsidRPr="00877B96">
              <w:rPr>
                <w:rFonts w:ascii="Arial" w:hAnsi="Arial" w:cs="Arial"/>
                <w:color w:val="000000" w:themeColor="text1"/>
                <w:sz w:val="22"/>
                <w:szCs w:val="22"/>
                <w:lang w:val="es-MX"/>
              </w:rPr>
              <w:t>Categórica politómica</w:t>
            </w:r>
          </w:p>
        </w:tc>
        <w:tc>
          <w:tcPr>
            <w:tcW w:w="2126" w:type="dxa"/>
          </w:tcPr>
          <w:p w14:paraId="650E81F9" w14:textId="1FA4CE10" w:rsidR="00951EFB" w:rsidRPr="00877B96" w:rsidRDefault="00951EFB" w:rsidP="00951EFB">
            <w:pPr>
              <w:jc w:val="both"/>
              <w:rPr>
                <w:rFonts w:ascii="Arial" w:hAnsi="Arial" w:cs="Arial"/>
                <w:color w:val="000000" w:themeColor="text1"/>
                <w:sz w:val="22"/>
                <w:szCs w:val="22"/>
                <w:lang w:val="es-MX"/>
              </w:rPr>
            </w:pPr>
            <w:r w:rsidRPr="00877B96">
              <w:rPr>
                <w:rFonts w:ascii="Arial" w:hAnsi="Arial" w:cs="Arial"/>
                <w:color w:val="000000" w:themeColor="text1"/>
                <w:sz w:val="22"/>
                <w:szCs w:val="22"/>
                <w:lang w:val="es-MX"/>
              </w:rPr>
              <w:t>Nominal</w:t>
            </w:r>
          </w:p>
        </w:tc>
        <w:tc>
          <w:tcPr>
            <w:tcW w:w="1985" w:type="dxa"/>
          </w:tcPr>
          <w:p w14:paraId="789D1A40" w14:textId="670FF5A9" w:rsidR="00951EFB" w:rsidRPr="00877B96" w:rsidRDefault="00951EFB" w:rsidP="00951EFB">
            <w:pPr>
              <w:rPr>
                <w:rFonts w:ascii="Arial" w:hAnsi="Arial" w:cs="Arial"/>
                <w:color w:val="000000" w:themeColor="text1"/>
                <w:sz w:val="22"/>
                <w:szCs w:val="22"/>
                <w:lang w:val="es-MX"/>
              </w:rPr>
            </w:pPr>
            <w:r w:rsidRPr="00877B96">
              <w:rPr>
                <w:rFonts w:ascii="Arial" w:hAnsi="Arial" w:cs="Arial"/>
                <w:color w:val="000000" w:themeColor="text1"/>
                <w:sz w:val="22"/>
                <w:szCs w:val="22"/>
                <w:lang w:val="es-MX"/>
              </w:rPr>
              <w:t>Frecuencias y porcentajes</w:t>
            </w:r>
          </w:p>
        </w:tc>
      </w:tr>
      <w:tr w:rsidR="00951EFB" w:rsidRPr="00DC36CA" w14:paraId="668FB6B2" w14:textId="77777777" w:rsidTr="00DE3CB3">
        <w:tc>
          <w:tcPr>
            <w:tcW w:w="1980" w:type="dxa"/>
          </w:tcPr>
          <w:p w14:paraId="09571F78" w14:textId="7CFAF446" w:rsidR="00951EFB" w:rsidRPr="00877B96" w:rsidRDefault="00951EFB" w:rsidP="00951EFB">
            <w:pPr>
              <w:jc w:val="both"/>
              <w:rPr>
                <w:rFonts w:ascii="Arial" w:hAnsi="Arial" w:cs="Arial"/>
                <w:color w:val="000000" w:themeColor="text1"/>
                <w:sz w:val="22"/>
                <w:szCs w:val="22"/>
                <w:lang w:val="es-MX"/>
              </w:rPr>
            </w:pPr>
            <w:r w:rsidRPr="00A56CCB">
              <w:rPr>
                <w:rFonts w:ascii="Arial" w:hAnsi="Arial" w:cs="Arial"/>
                <w:color w:val="000000" w:themeColor="text1"/>
                <w:sz w:val="22"/>
                <w:szCs w:val="22"/>
                <w:lang w:val="es-MX"/>
              </w:rPr>
              <w:t>Número de integrantes de la familia</w:t>
            </w:r>
          </w:p>
        </w:tc>
        <w:tc>
          <w:tcPr>
            <w:tcW w:w="3515" w:type="dxa"/>
          </w:tcPr>
          <w:p w14:paraId="6E5EE46E" w14:textId="427A1425" w:rsidR="00951EFB" w:rsidRPr="00877B96" w:rsidRDefault="00951EFB" w:rsidP="00951EFB">
            <w:pPr>
              <w:jc w:val="both"/>
              <w:rPr>
                <w:rFonts w:ascii="Arial" w:hAnsi="Arial" w:cs="Arial"/>
                <w:color w:val="000000" w:themeColor="text1"/>
                <w:sz w:val="22"/>
                <w:szCs w:val="22"/>
                <w:lang w:val="es-MX"/>
              </w:rPr>
            </w:pPr>
            <w:r w:rsidRPr="00A56CCB">
              <w:rPr>
                <w:rFonts w:ascii="Arial" w:hAnsi="Arial" w:cs="Arial"/>
                <w:color w:val="000000" w:themeColor="text1"/>
                <w:sz w:val="22"/>
                <w:szCs w:val="22"/>
                <w:lang w:val="es-MX"/>
              </w:rPr>
              <w:t xml:space="preserve">Grupo total de personas formado por una pareja que convive y tiene un proyecto de vida en común. </w:t>
            </w:r>
          </w:p>
        </w:tc>
        <w:tc>
          <w:tcPr>
            <w:tcW w:w="3969" w:type="dxa"/>
          </w:tcPr>
          <w:p w14:paraId="496E45BF" w14:textId="6063ACE0" w:rsidR="00951EFB" w:rsidRPr="00877B96" w:rsidRDefault="00951EFB" w:rsidP="00951EFB">
            <w:pPr>
              <w:jc w:val="both"/>
              <w:rPr>
                <w:rFonts w:ascii="Arial" w:hAnsi="Arial" w:cs="Arial"/>
                <w:color w:val="000000" w:themeColor="text1"/>
                <w:sz w:val="22"/>
                <w:szCs w:val="22"/>
                <w:lang w:val="es-MX"/>
              </w:rPr>
            </w:pPr>
            <w:r w:rsidRPr="00A56CCB">
              <w:rPr>
                <w:rFonts w:ascii="Arial" w:hAnsi="Arial" w:cs="Arial"/>
                <w:color w:val="000000" w:themeColor="text1"/>
                <w:sz w:val="22"/>
                <w:szCs w:val="22"/>
                <w:lang w:val="es-MX"/>
              </w:rPr>
              <w:t>Total de integrantes por familia que comparten vivienda y recursos alimentarios y ec</w:t>
            </w:r>
            <w:r>
              <w:rPr>
                <w:rFonts w:ascii="Arial" w:hAnsi="Arial" w:cs="Arial"/>
                <w:color w:val="000000" w:themeColor="text1"/>
                <w:sz w:val="22"/>
                <w:szCs w:val="22"/>
                <w:lang w:val="es-MX"/>
              </w:rPr>
              <w:t>o</w:t>
            </w:r>
            <w:r w:rsidRPr="00A56CCB">
              <w:rPr>
                <w:rFonts w:ascii="Arial" w:hAnsi="Arial" w:cs="Arial"/>
                <w:color w:val="000000" w:themeColor="text1"/>
                <w:sz w:val="22"/>
                <w:szCs w:val="22"/>
                <w:lang w:val="es-MX"/>
              </w:rPr>
              <w:t>nómicos.</w:t>
            </w:r>
          </w:p>
        </w:tc>
        <w:tc>
          <w:tcPr>
            <w:tcW w:w="1701" w:type="dxa"/>
          </w:tcPr>
          <w:p w14:paraId="26769EE8" w14:textId="6AEBFA9E" w:rsidR="00951EFB" w:rsidRPr="00877B96" w:rsidRDefault="00951EFB" w:rsidP="00951EFB">
            <w:pPr>
              <w:jc w:val="both"/>
              <w:rPr>
                <w:rFonts w:ascii="Arial" w:hAnsi="Arial" w:cs="Arial"/>
                <w:color w:val="000000" w:themeColor="text1"/>
                <w:sz w:val="22"/>
                <w:szCs w:val="22"/>
                <w:lang w:val="es-MX"/>
              </w:rPr>
            </w:pPr>
            <w:r w:rsidRPr="00A56CCB">
              <w:rPr>
                <w:rFonts w:ascii="Arial" w:hAnsi="Arial" w:cs="Arial"/>
                <w:color w:val="000000" w:themeColor="text1"/>
                <w:sz w:val="22"/>
                <w:szCs w:val="22"/>
                <w:lang w:val="es-MX"/>
              </w:rPr>
              <w:t>Cuantitativa  Discreta</w:t>
            </w:r>
          </w:p>
        </w:tc>
        <w:tc>
          <w:tcPr>
            <w:tcW w:w="2126" w:type="dxa"/>
          </w:tcPr>
          <w:p w14:paraId="2FBB010D" w14:textId="79FA7927" w:rsidR="00951EFB" w:rsidRPr="00877B96" w:rsidRDefault="00951EFB" w:rsidP="00951EFB">
            <w:pPr>
              <w:jc w:val="both"/>
              <w:rPr>
                <w:rFonts w:ascii="Arial" w:hAnsi="Arial" w:cs="Arial"/>
                <w:color w:val="000000" w:themeColor="text1"/>
                <w:sz w:val="22"/>
                <w:szCs w:val="22"/>
                <w:lang w:val="es-MX"/>
              </w:rPr>
            </w:pPr>
            <w:r w:rsidRPr="00A56CCB">
              <w:rPr>
                <w:rFonts w:ascii="Arial" w:hAnsi="Arial" w:cs="Arial"/>
                <w:color w:val="000000" w:themeColor="text1"/>
                <w:sz w:val="22"/>
                <w:szCs w:val="22"/>
                <w:lang w:val="es-MX"/>
              </w:rPr>
              <w:t>Número de integrantes de familia</w:t>
            </w:r>
          </w:p>
        </w:tc>
        <w:tc>
          <w:tcPr>
            <w:tcW w:w="1985" w:type="dxa"/>
          </w:tcPr>
          <w:p w14:paraId="3424103D" w14:textId="1146E426" w:rsidR="00951EFB" w:rsidRPr="00877B96" w:rsidRDefault="00325D3A" w:rsidP="00951EFB">
            <w:pPr>
              <w:rPr>
                <w:rFonts w:ascii="Arial" w:hAnsi="Arial" w:cs="Arial"/>
                <w:color w:val="000000" w:themeColor="text1"/>
                <w:sz w:val="22"/>
                <w:szCs w:val="22"/>
                <w:lang w:val="es-MX"/>
              </w:rPr>
            </w:pPr>
            <w:r>
              <w:rPr>
                <w:rFonts w:ascii="Arial" w:hAnsi="Arial" w:cs="Arial"/>
                <w:color w:val="000000" w:themeColor="text1"/>
                <w:sz w:val="22"/>
                <w:szCs w:val="22"/>
                <w:lang w:val="es-MX"/>
              </w:rPr>
              <w:t xml:space="preserve">Frecuencias </w:t>
            </w:r>
          </w:p>
        </w:tc>
      </w:tr>
      <w:tr w:rsidR="00951EFB" w:rsidRPr="00DC36CA" w14:paraId="1344563B" w14:textId="77777777" w:rsidTr="00DE3CB3">
        <w:tc>
          <w:tcPr>
            <w:tcW w:w="1980" w:type="dxa"/>
          </w:tcPr>
          <w:p w14:paraId="60CD09F5" w14:textId="2D0AC62A" w:rsidR="00951EFB" w:rsidRPr="00877B96" w:rsidRDefault="00951EFB" w:rsidP="00951EFB">
            <w:pPr>
              <w:jc w:val="both"/>
              <w:rPr>
                <w:rFonts w:ascii="Arial" w:hAnsi="Arial" w:cs="Arial"/>
                <w:b/>
                <w:color w:val="000000" w:themeColor="text1"/>
                <w:sz w:val="22"/>
                <w:szCs w:val="22"/>
                <w:lang w:val="es-MX"/>
              </w:rPr>
            </w:pPr>
            <w:r w:rsidRPr="00877B96">
              <w:rPr>
                <w:rFonts w:ascii="Arial" w:hAnsi="Arial" w:cs="Arial"/>
                <w:color w:val="000000" w:themeColor="text1"/>
                <w:sz w:val="22"/>
                <w:szCs w:val="22"/>
                <w:lang w:val="es-MX"/>
              </w:rPr>
              <w:t>Nivel educativo del padre</w:t>
            </w:r>
            <w:r w:rsidR="006454D3">
              <w:rPr>
                <w:rFonts w:ascii="Arial" w:hAnsi="Arial" w:cs="Arial"/>
                <w:color w:val="000000" w:themeColor="text1"/>
                <w:sz w:val="22"/>
                <w:szCs w:val="22"/>
                <w:lang w:val="es-MX"/>
              </w:rPr>
              <w:t>, madre</w:t>
            </w:r>
            <w:r w:rsidRPr="00877B96">
              <w:rPr>
                <w:rFonts w:ascii="Arial" w:hAnsi="Arial" w:cs="Arial"/>
                <w:color w:val="000000" w:themeColor="text1"/>
                <w:sz w:val="22"/>
                <w:szCs w:val="22"/>
                <w:lang w:val="es-MX"/>
              </w:rPr>
              <w:t xml:space="preserve"> o tutor </w:t>
            </w:r>
          </w:p>
        </w:tc>
        <w:tc>
          <w:tcPr>
            <w:tcW w:w="3515" w:type="dxa"/>
          </w:tcPr>
          <w:p w14:paraId="3503E342" w14:textId="1C5D4C52" w:rsidR="00951EFB" w:rsidRPr="00877B96" w:rsidRDefault="00951EFB" w:rsidP="00951EFB">
            <w:pPr>
              <w:jc w:val="both"/>
              <w:rPr>
                <w:rFonts w:ascii="Arial" w:hAnsi="Arial" w:cs="Arial"/>
                <w:b/>
                <w:color w:val="000000" w:themeColor="text1"/>
                <w:sz w:val="22"/>
                <w:szCs w:val="22"/>
                <w:lang w:val="es-MX"/>
              </w:rPr>
            </w:pPr>
            <w:r w:rsidRPr="00877B96">
              <w:rPr>
                <w:rFonts w:ascii="Arial" w:hAnsi="Arial" w:cs="Arial"/>
                <w:color w:val="000000" w:themeColor="text1"/>
                <w:sz w:val="22"/>
                <w:szCs w:val="22"/>
                <w:lang w:val="es-MX"/>
              </w:rPr>
              <w:t xml:space="preserve">Escolaridad de los padres o tutores </w:t>
            </w:r>
          </w:p>
        </w:tc>
        <w:tc>
          <w:tcPr>
            <w:tcW w:w="3969" w:type="dxa"/>
          </w:tcPr>
          <w:p w14:paraId="713219FD" w14:textId="35646ED1" w:rsidR="00951EFB" w:rsidRPr="00877B96" w:rsidRDefault="00951EFB" w:rsidP="00951EFB">
            <w:pPr>
              <w:jc w:val="both"/>
              <w:rPr>
                <w:rFonts w:ascii="Arial" w:hAnsi="Arial" w:cs="Arial"/>
                <w:b/>
                <w:color w:val="000000" w:themeColor="text1"/>
                <w:sz w:val="22"/>
                <w:szCs w:val="22"/>
                <w:lang w:val="es-MX"/>
              </w:rPr>
            </w:pPr>
            <w:r w:rsidRPr="00877B96">
              <w:rPr>
                <w:rFonts w:ascii="Arial" w:hAnsi="Arial" w:cs="Arial"/>
                <w:color w:val="000000" w:themeColor="text1"/>
                <w:sz w:val="22"/>
                <w:szCs w:val="22"/>
                <w:lang w:val="es-MX"/>
              </w:rPr>
              <w:t>Grado escolar del padre o tutor</w:t>
            </w:r>
          </w:p>
        </w:tc>
        <w:tc>
          <w:tcPr>
            <w:tcW w:w="1701" w:type="dxa"/>
          </w:tcPr>
          <w:p w14:paraId="2A1BF5E6" w14:textId="2B2F8A50" w:rsidR="00951EFB" w:rsidRPr="00877B96" w:rsidRDefault="00951EFB" w:rsidP="00951EFB">
            <w:pPr>
              <w:jc w:val="both"/>
              <w:rPr>
                <w:rFonts w:ascii="Arial" w:hAnsi="Arial" w:cs="Arial"/>
                <w:b/>
                <w:color w:val="000000" w:themeColor="text1"/>
                <w:sz w:val="22"/>
                <w:szCs w:val="22"/>
                <w:lang w:val="es-MX"/>
              </w:rPr>
            </w:pPr>
            <w:r w:rsidRPr="00877B96">
              <w:rPr>
                <w:rFonts w:ascii="Arial" w:hAnsi="Arial" w:cs="Arial"/>
                <w:color w:val="000000" w:themeColor="text1"/>
                <w:sz w:val="22"/>
                <w:szCs w:val="22"/>
                <w:lang w:val="es-MX"/>
              </w:rPr>
              <w:t>Categórica politómica</w:t>
            </w:r>
          </w:p>
        </w:tc>
        <w:tc>
          <w:tcPr>
            <w:tcW w:w="2126" w:type="dxa"/>
          </w:tcPr>
          <w:p w14:paraId="0DB53D1E" w14:textId="15F2D859" w:rsidR="00951EFB" w:rsidRPr="00877B96" w:rsidRDefault="00951EFB" w:rsidP="00951EFB">
            <w:pPr>
              <w:jc w:val="both"/>
              <w:rPr>
                <w:rFonts w:ascii="Arial" w:hAnsi="Arial" w:cs="Arial"/>
                <w:b/>
                <w:color w:val="000000" w:themeColor="text1"/>
                <w:sz w:val="22"/>
                <w:szCs w:val="22"/>
                <w:lang w:val="es-MX"/>
              </w:rPr>
            </w:pPr>
            <w:r w:rsidRPr="00877B96">
              <w:rPr>
                <w:rFonts w:ascii="Arial" w:hAnsi="Arial" w:cs="Arial"/>
                <w:color w:val="000000" w:themeColor="text1"/>
                <w:sz w:val="22"/>
                <w:szCs w:val="22"/>
                <w:lang w:val="es-MX"/>
              </w:rPr>
              <w:t>Nominal</w:t>
            </w:r>
          </w:p>
        </w:tc>
        <w:tc>
          <w:tcPr>
            <w:tcW w:w="1985" w:type="dxa"/>
          </w:tcPr>
          <w:p w14:paraId="00E673AC" w14:textId="77777777" w:rsidR="00951EFB" w:rsidRPr="00877B96" w:rsidRDefault="00951EFB" w:rsidP="00951EFB">
            <w:pPr>
              <w:rPr>
                <w:rFonts w:ascii="Arial" w:hAnsi="Arial" w:cs="Arial"/>
                <w:color w:val="000000" w:themeColor="text1"/>
                <w:sz w:val="22"/>
                <w:szCs w:val="22"/>
                <w:lang w:val="es-MX"/>
              </w:rPr>
            </w:pPr>
            <w:r w:rsidRPr="00877B96">
              <w:rPr>
                <w:rFonts w:ascii="Arial" w:hAnsi="Arial" w:cs="Arial"/>
                <w:color w:val="000000" w:themeColor="text1"/>
                <w:sz w:val="22"/>
                <w:szCs w:val="22"/>
                <w:lang w:val="es-MX"/>
              </w:rPr>
              <w:t>Frecuencias y porcentajes</w:t>
            </w:r>
          </w:p>
          <w:p w14:paraId="7CF66317" w14:textId="23F04A2E" w:rsidR="00951EFB" w:rsidRPr="00877B96" w:rsidRDefault="00951EFB" w:rsidP="00951EFB">
            <w:pPr>
              <w:rPr>
                <w:rFonts w:ascii="Arial" w:hAnsi="Arial" w:cs="Arial"/>
                <w:b/>
                <w:color w:val="000000" w:themeColor="text1"/>
                <w:sz w:val="22"/>
                <w:szCs w:val="22"/>
                <w:lang w:val="es-MX"/>
              </w:rPr>
            </w:pPr>
            <w:r w:rsidRPr="00877B96">
              <w:rPr>
                <w:rFonts w:ascii="Arial" w:hAnsi="Arial" w:cs="Arial"/>
                <w:color w:val="000000" w:themeColor="text1"/>
                <w:sz w:val="22"/>
                <w:szCs w:val="22"/>
                <w:lang w:val="es-MX"/>
              </w:rPr>
              <w:t xml:space="preserve"> </w:t>
            </w:r>
          </w:p>
        </w:tc>
      </w:tr>
    </w:tbl>
    <w:p w14:paraId="3A94E5DF" w14:textId="77777777" w:rsidR="0043638D" w:rsidRDefault="0043638D" w:rsidP="00AC0C8A">
      <w:pPr>
        <w:spacing w:after="200" w:line="276" w:lineRule="auto"/>
        <w:rPr>
          <w:rFonts w:ascii="Arial" w:hAnsi="Arial" w:cs="Arial"/>
          <w:lang w:val="es-MX"/>
        </w:rPr>
        <w:sectPr w:rsidR="0043638D" w:rsidSect="0043638D">
          <w:pgSz w:w="15840" w:h="12240" w:orient="landscape"/>
          <w:pgMar w:top="1701" w:right="1418" w:bottom="1701" w:left="1418" w:header="709" w:footer="709" w:gutter="0"/>
          <w:cols w:space="708"/>
          <w:docGrid w:linePitch="360"/>
        </w:sectPr>
      </w:pPr>
    </w:p>
    <w:p w14:paraId="7D436D01" w14:textId="77777777" w:rsidR="00D224EB" w:rsidRPr="00C231EB" w:rsidRDefault="00D224EB" w:rsidP="00AD1331">
      <w:pPr>
        <w:pStyle w:val="Heading2"/>
        <w:spacing w:after="240"/>
        <w:rPr>
          <w:rFonts w:ascii="Arial" w:hAnsi="Arial" w:cs="Arial"/>
          <w:b/>
          <w:color w:val="000000" w:themeColor="text1"/>
          <w:sz w:val="24"/>
          <w:szCs w:val="24"/>
        </w:rPr>
      </w:pPr>
      <w:bookmarkStart w:id="30" w:name="_Toc536134281"/>
      <w:r w:rsidRPr="00C231EB">
        <w:rPr>
          <w:rFonts w:ascii="Arial" w:hAnsi="Arial" w:cs="Arial"/>
          <w:b/>
          <w:color w:val="000000" w:themeColor="text1"/>
          <w:sz w:val="24"/>
          <w:szCs w:val="24"/>
        </w:rPr>
        <w:lastRenderedPageBreak/>
        <w:t>6.5</w:t>
      </w:r>
      <w:r w:rsidR="009E2B82" w:rsidRPr="00C231EB">
        <w:rPr>
          <w:rFonts w:ascii="Arial" w:hAnsi="Arial" w:cs="Arial"/>
          <w:b/>
          <w:color w:val="000000" w:themeColor="text1"/>
          <w:sz w:val="24"/>
          <w:szCs w:val="24"/>
        </w:rPr>
        <w:t>. Implicaciones</w:t>
      </w:r>
      <w:r w:rsidRPr="00C231EB">
        <w:rPr>
          <w:rFonts w:ascii="Arial" w:hAnsi="Arial" w:cs="Arial"/>
          <w:b/>
          <w:color w:val="000000" w:themeColor="text1"/>
          <w:sz w:val="24"/>
          <w:szCs w:val="24"/>
        </w:rPr>
        <w:t xml:space="preserve"> Bioéticas</w:t>
      </w:r>
      <w:bookmarkEnd w:id="30"/>
    </w:p>
    <w:p w14:paraId="1EB9CD21" w14:textId="7E1264BD" w:rsidR="00BD1014" w:rsidRPr="00BD1014" w:rsidRDefault="00BD1014" w:rsidP="003100E5">
      <w:pPr>
        <w:spacing w:after="240" w:line="360" w:lineRule="auto"/>
        <w:jc w:val="both"/>
        <w:rPr>
          <w:rFonts w:ascii="Arial" w:hAnsi="Arial" w:cs="Arial"/>
        </w:rPr>
      </w:pPr>
      <w:r>
        <w:rPr>
          <w:rFonts w:ascii="Arial" w:hAnsi="Arial" w:cs="Arial"/>
        </w:rPr>
        <w:t>La pre</w:t>
      </w:r>
      <w:r w:rsidR="00C65D45">
        <w:rPr>
          <w:rFonts w:ascii="Arial" w:hAnsi="Arial" w:cs="Arial"/>
        </w:rPr>
        <w:t>sente investigación se realizó</w:t>
      </w:r>
      <w:r>
        <w:rPr>
          <w:rFonts w:ascii="Arial" w:hAnsi="Arial" w:cs="Arial"/>
        </w:rPr>
        <w:t xml:space="preserve"> bajo</w:t>
      </w:r>
      <w:r w:rsidRPr="00BD1014">
        <w:rPr>
          <w:rFonts w:ascii="Arial" w:hAnsi="Arial" w:cs="Arial"/>
        </w:rPr>
        <w:t xml:space="preserve"> la Ley General de Salud y la Investigación en Salud al comprender el desarrollo de acciones que contribuyan al conocimiento de los vínculos entre las causas de enfermedad y la estructura social; así como a la prevención y control de los problemas prioritarios para la población.</w:t>
      </w:r>
    </w:p>
    <w:p w14:paraId="5211E0EE" w14:textId="31BB7306" w:rsidR="00BD1014" w:rsidRPr="00BD1014" w:rsidRDefault="00C65D45" w:rsidP="003100E5">
      <w:pPr>
        <w:spacing w:after="240" w:line="360" w:lineRule="auto"/>
        <w:jc w:val="both"/>
        <w:rPr>
          <w:rFonts w:ascii="Arial" w:hAnsi="Arial" w:cs="Arial"/>
        </w:rPr>
      </w:pPr>
      <w:r>
        <w:rPr>
          <w:rFonts w:ascii="Arial" w:hAnsi="Arial" w:cs="Arial"/>
        </w:rPr>
        <w:t>Se contó</w:t>
      </w:r>
      <w:r w:rsidR="00BD1014" w:rsidRPr="00BD1014">
        <w:rPr>
          <w:rFonts w:ascii="Arial" w:hAnsi="Arial" w:cs="Arial"/>
        </w:rPr>
        <w:t xml:space="preserve"> con un conse</w:t>
      </w:r>
      <w:r w:rsidR="00BD1014">
        <w:rPr>
          <w:rFonts w:ascii="Arial" w:hAnsi="Arial" w:cs="Arial"/>
        </w:rPr>
        <w:t>ntimiento informado por escrito de los padres de familia</w:t>
      </w:r>
      <w:r w:rsidR="00BD1014" w:rsidRPr="00BD1014">
        <w:rPr>
          <w:rFonts w:ascii="Arial" w:hAnsi="Arial" w:cs="Arial"/>
        </w:rPr>
        <w:t xml:space="preserve"> </w:t>
      </w:r>
      <w:r w:rsidR="005F6525">
        <w:rPr>
          <w:rFonts w:ascii="Arial" w:hAnsi="Arial" w:cs="Arial"/>
        </w:rPr>
        <w:t xml:space="preserve">y asentimiento </w:t>
      </w:r>
      <w:r w:rsidR="003100E5">
        <w:rPr>
          <w:rFonts w:ascii="Arial" w:hAnsi="Arial" w:cs="Arial"/>
        </w:rPr>
        <w:t>para que los esco</w:t>
      </w:r>
      <w:r>
        <w:rPr>
          <w:rFonts w:ascii="Arial" w:hAnsi="Arial" w:cs="Arial"/>
        </w:rPr>
        <w:t>lares pudieran</w:t>
      </w:r>
      <w:r w:rsidR="003100E5">
        <w:rPr>
          <w:rFonts w:ascii="Arial" w:hAnsi="Arial" w:cs="Arial"/>
        </w:rPr>
        <w:t xml:space="preserve"> participar en el estudio, </w:t>
      </w:r>
      <w:r w:rsidR="00BD1014" w:rsidRPr="00BD1014">
        <w:rPr>
          <w:rFonts w:ascii="Arial" w:hAnsi="Arial" w:cs="Arial"/>
        </w:rPr>
        <w:t>en quien</w:t>
      </w:r>
      <w:r w:rsidR="003100E5">
        <w:rPr>
          <w:rFonts w:ascii="Arial" w:hAnsi="Arial" w:cs="Arial"/>
        </w:rPr>
        <w:t>es</w:t>
      </w:r>
      <w:r w:rsidR="00BD1014" w:rsidRPr="00BD1014">
        <w:rPr>
          <w:rFonts w:ascii="Arial" w:hAnsi="Arial" w:cs="Arial"/>
        </w:rPr>
        <w:t xml:space="preserve"> se </w:t>
      </w:r>
      <w:r w:rsidR="003100E5">
        <w:rPr>
          <w:rFonts w:ascii="Arial" w:hAnsi="Arial" w:cs="Arial"/>
        </w:rPr>
        <w:t xml:space="preserve">les </w:t>
      </w:r>
      <w:r>
        <w:rPr>
          <w:rFonts w:ascii="Arial" w:hAnsi="Arial" w:cs="Arial"/>
        </w:rPr>
        <w:t>realizó</w:t>
      </w:r>
      <w:r w:rsidR="00BD1014" w:rsidRPr="00BD1014">
        <w:rPr>
          <w:rFonts w:ascii="Arial" w:hAnsi="Arial" w:cs="Arial"/>
        </w:rPr>
        <w:t xml:space="preserve"> la investigación una vez enterados de los objetivos </w:t>
      </w:r>
      <w:r w:rsidR="003100E5">
        <w:rPr>
          <w:rFonts w:ascii="Arial" w:hAnsi="Arial" w:cs="Arial"/>
        </w:rPr>
        <w:t xml:space="preserve">a las madres </w:t>
      </w:r>
      <w:r w:rsidR="00BD1014" w:rsidRPr="00BD1014">
        <w:rPr>
          <w:rFonts w:ascii="Arial" w:hAnsi="Arial" w:cs="Arial"/>
        </w:rPr>
        <w:t xml:space="preserve">y de las posibles consecuencias positivas o negativas para la salud. Así también se les </w:t>
      </w:r>
      <w:r w:rsidR="004E3E3A">
        <w:rPr>
          <w:rFonts w:ascii="Arial" w:hAnsi="Arial" w:cs="Arial"/>
        </w:rPr>
        <w:t xml:space="preserve"> informó</w:t>
      </w:r>
      <w:r w:rsidR="003100E5">
        <w:rPr>
          <w:rFonts w:ascii="Arial" w:hAnsi="Arial" w:cs="Arial"/>
        </w:rPr>
        <w:t xml:space="preserve"> que si alguna madre o escolar</w:t>
      </w:r>
      <w:r>
        <w:rPr>
          <w:rFonts w:ascii="Arial" w:hAnsi="Arial" w:cs="Arial"/>
        </w:rPr>
        <w:t xml:space="preserve"> decidía abandonar el proyecto podría</w:t>
      </w:r>
      <w:r w:rsidR="00BD1014" w:rsidRPr="00BD1014">
        <w:rPr>
          <w:rFonts w:ascii="Arial" w:hAnsi="Arial" w:cs="Arial"/>
        </w:rPr>
        <w:t xml:space="preserve"> retirarse en cualquier</w:t>
      </w:r>
      <w:r w:rsidR="00E64E1F">
        <w:rPr>
          <w:rFonts w:ascii="Arial" w:hAnsi="Arial" w:cs="Arial"/>
        </w:rPr>
        <w:t xml:space="preserve"> momento, sin ninguna consecuencia ni compromiso</w:t>
      </w:r>
      <w:r w:rsidR="00BD1014" w:rsidRPr="00BD1014">
        <w:rPr>
          <w:rFonts w:ascii="Arial" w:hAnsi="Arial" w:cs="Arial"/>
        </w:rPr>
        <w:t>.</w:t>
      </w:r>
    </w:p>
    <w:p w14:paraId="12EEF623" w14:textId="02670DF4" w:rsidR="00BD1014" w:rsidRPr="00BD1014" w:rsidRDefault="00C65D45" w:rsidP="003100E5">
      <w:pPr>
        <w:spacing w:after="240" w:line="360" w:lineRule="auto"/>
        <w:jc w:val="both"/>
        <w:rPr>
          <w:rFonts w:ascii="Arial" w:hAnsi="Arial" w:cs="Arial"/>
        </w:rPr>
      </w:pPr>
      <w:r>
        <w:rPr>
          <w:rFonts w:ascii="Arial" w:hAnsi="Arial" w:cs="Arial"/>
        </w:rPr>
        <w:t>Se dio</w:t>
      </w:r>
      <w:r w:rsidR="00BD1014" w:rsidRPr="00BD1014">
        <w:rPr>
          <w:rFonts w:ascii="Arial" w:hAnsi="Arial" w:cs="Arial"/>
        </w:rPr>
        <w:t xml:space="preserve"> a c</w:t>
      </w:r>
      <w:r w:rsidR="00E64E1F">
        <w:rPr>
          <w:rFonts w:ascii="Arial" w:hAnsi="Arial" w:cs="Arial"/>
        </w:rPr>
        <w:t xml:space="preserve">onocer a </w:t>
      </w:r>
      <w:r w:rsidR="003100E5">
        <w:rPr>
          <w:rFonts w:ascii="Arial" w:hAnsi="Arial" w:cs="Arial"/>
        </w:rPr>
        <w:t>los padres de familia y a las autoridades</w:t>
      </w:r>
      <w:r w:rsidR="00DC46F6">
        <w:rPr>
          <w:rFonts w:ascii="Arial" w:hAnsi="Arial" w:cs="Arial"/>
        </w:rPr>
        <w:t xml:space="preserve">, que los resultados derivados de esta investigación fueron y serán utilizados </w:t>
      </w:r>
      <w:r w:rsidR="00BD1014" w:rsidRPr="00BD1014">
        <w:rPr>
          <w:rFonts w:ascii="Arial" w:hAnsi="Arial" w:cs="Arial"/>
        </w:rPr>
        <w:t xml:space="preserve">exclusivamente con fines </w:t>
      </w:r>
      <w:r w:rsidR="00DC46F6">
        <w:rPr>
          <w:rFonts w:ascii="Arial" w:hAnsi="Arial" w:cs="Arial"/>
        </w:rPr>
        <w:t>académicos y para publicaciones científicas, garantizando en todo momento la confidencialidad y adecuado manejo.</w:t>
      </w:r>
      <w:r>
        <w:rPr>
          <w:rFonts w:ascii="Arial" w:hAnsi="Arial" w:cs="Arial"/>
        </w:rPr>
        <w:t xml:space="preserve"> Se respetaron</w:t>
      </w:r>
      <w:r w:rsidR="00BD1014" w:rsidRPr="00BD1014">
        <w:rPr>
          <w:rFonts w:ascii="Arial" w:hAnsi="Arial" w:cs="Arial"/>
        </w:rPr>
        <w:t xml:space="preserve"> las costumbres e ideologías de las personas </w:t>
      </w:r>
      <w:r w:rsidR="00DC46F6">
        <w:rPr>
          <w:rFonts w:ascii="Arial" w:hAnsi="Arial" w:cs="Arial"/>
        </w:rPr>
        <w:t xml:space="preserve">informantes </w:t>
      </w:r>
      <w:r w:rsidR="00BD1014" w:rsidRPr="00BD1014">
        <w:rPr>
          <w:rFonts w:ascii="Arial" w:hAnsi="Arial" w:cs="Arial"/>
        </w:rPr>
        <w:t>para no dañar su integridad de ninguna manera.</w:t>
      </w:r>
    </w:p>
    <w:p w14:paraId="0E130F03" w14:textId="6F0E57A3" w:rsidR="00BD1014" w:rsidRDefault="00BD1014" w:rsidP="005F6525">
      <w:pPr>
        <w:spacing w:after="240" w:line="360" w:lineRule="auto"/>
        <w:jc w:val="both"/>
        <w:rPr>
          <w:rFonts w:ascii="Arial" w:hAnsi="Arial" w:cs="Arial"/>
        </w:rPr>
      </w:pPr>
      <w:r w:rsidRPr="00BD1014">
        <w:rPr>
          <w:rFonts w:ascii="Arial" w:hAnsi="Arial" w:cs="Arial"/>
        </w:rPr>
        <w:t>Para la  obtención de consentimiento informado se consideró la Declaración de Helsinki y la Ley General de Salud y la Investigación en Salud</w:t>
      </w:r>
      <w:r w:rsidR="005F6525">
        <w:rPr>
          <w:rFonts w:ascii="Arial" w:hAnsi="Arial" w:cs="Arial"/>
        </w:rPr>
        <w:t>.</w:t>
      </w:r>
    </w:p>
    <w:p w14:paraId="7B98DC96" w14:textId="140D8EB8" w:rsidR="003620EA" w:rsidRDefault="003620EA" w:rsidP="003620EA">
      <w:pPr>
        <w:spacing w:after="240" w:line="360" w:lineRule="auto"/>
        <w:jc w:val="both"/>
        <w:rPr>
          <w:rFonts w:ascii="Arial" w:hAnsi="Arial" w:cs="Arial"/>
        </w:rPr>
      </w:pPr>
      <w:r>
        <w:rPr>
          <w:rFonts w:ascii="Arial" w:hAnsi="Arial" w:cs="Arial"/>
        </w:rPr>
        <w:t>La presente investigación fue aprobada por el Comité de Ética de la facultad de Medicina de la universidad Autónoma del Estado de M</w:t>
      </w:r>
      <w:r w:rsidR="00F51C41">
        <w:rPr>
          <w:rFonts w:ascii="Arial" w:hAnsi="Arial" w:cs="Arial"/>
        </w:rPr>
        <w:t xml:space="preserve">éxico (Anexo </w:t>
      </w:r>
      <w:r w:rsidR="007C1D95">
        <w:rPr>
          <w:rFonts w:ascii="Arial" w:hAnsi="Arial" w:cs="Arial"/>
        </w:rPr>
        <w:t>7</w:t>
      </w:r>
      <w:r>
        <w:rPr>
          <w:rFonts w:ascii="Arial" w:hAnsi="Arial" w:cs="Arial"/>
        </w:rPr>
        <w:t>).</w:t>
      </w:r>
    </w:p>
    <w:p w14:paraId="3FB87146" w14:textId="77777777" w:rsidR="003620EA" w:rsidRPr="003620EA" w:rsidRDefault="003620EA" w:rsidP="003620EA">
      <w:pPr>
        <w:spacing w:after="240" w:line="360" w:lineRule="auto"/>
        <w:jc w:val="both"/>
        <w:rPr>
          <w:rFonts w:ascii="Arial" w:hAnsi="Arial" w:cs="Arial"/>
        </w:rPr>
      </w:pPr>
    </w:p>
    <w:p w14:paraId="366DE19E" w14:textId="02EC62EC" w:rsidR="00D224EB" w:rsidRPr="00C231EB" w:rsidRDefault="00D224EB" w:rsidP="00AD1331">
      <w:pPr>
        <w:pStyle w:val="Heading2"/>
        <w:spacing w:after="240"/>
        <w:rPr>
          <w:rFonts w:ascii="Arial" w:hAnsi="Arial" w:cs="Arial"/>
          <w:b/>
          <w:color w:val="000000" w:themeColor="text1"/>
          <w:sz w:val="24"/>
          <w:szCs w:val="24"/>
        </w:rPr>
      </w:pPr>
      <w:bookmarkStart w:id="31" w:name="_Toc536134282"/>
      <w:r w:rsidRPr="00C231EB">
        <w:rPr>
          <w:rFonts w:ascii="Arial" w:hAnsi="Arial" w:cs="Arial"/>
          <w:b/>
          <w:color w:val="000000" w:themeColor="text1"/>
          <w:sz w:val="24"/>
          <w:szCs w:val="24"/>
        </w:rPr>
        <w:lastRenderedPageBreak/>
        <w:t>6.6</w:t>
      </w:r>
      <w:r w:rsidR="009E2B82" w:rsidRPr="00C231EB">
        <w:rPr>
          <w:rFonts w:ascii="Arial" w:hAnsi="Arial" w:cs="Arial"/>
          <w:b/>
          <w:color w:val="000000" w:themeColor="text1"/>
          <w:sz w:val="24"/>
          <w:szCs w:val="24"/>
        </w:rPr>
        <w:t>. Recolección</w:t>
      </w:r>
      <w:r w:rsidR="006454D3">
        <w:rPr>
          <w:rFonts w:ascii="Arial" w:hAnsi="Arial" w:cs="Arial"/>
          <w:b/>
          <w:color w:val="000000" w:themeColor="text1"/>
          <w:sz w:val="24"/>
          <w:szCs w:val="24"/>
        </w:rPr>
        <w:t xml:space="preserve"> de d</w:t>
      </w:r>
      <w:r w:rsidRPr="00C231EB">
        <w:rPr>
          <w:rFonts w:ascii="Arial" w:hAnsi="Arial" w:cs="Arial"/>
          <w:b/>
          <w:color w:val="000000" w:themeColor="text1"/>
          <w:sz w:val="24"/>
          <w:szCs w:val="24"/>
        </w:rPr>
        <w:t>atos</w:t>
      </w:r>
      <w:r w:rsidR="00780E4C">
        <w:rPr>
          <w:rFonts w:ascii="Arial" w:hAnsi="Arial" w:cs="Arial"/>
          <w:b/>
          <w:color w:val="000000" w:themeColor="text1"/>
          <w:sz w:val="24"/>
          <w:szCs w:val="24"/>
        </w:rPr>
        <w:t xml:space="preserve"> y análisis</w:t>
      </w:r>
      <w:r w:rsidR="006454D3">
        <w:rPr>
          <w:rFonts w:ascii="Arial" w:hAnsi="Arial" w:cs="Arial"/>
          <w:b/>
          <w:color w:val="000000" w:themeColor="text1"/>
          <w:sz w:val="24"/>
          <w:szCs w:val="24"/>
        </w:rPr>
        <w:t xml:space="preserve"> estadístico</w:t>
      </w:r>
      <w:bookmarkEnd w:id="31"/>
    </w:p>
    <w:p w14:paraId="30754CA1" w14:textId="58CD9311" w:rsidR="00DD453C" w:rsidRDefault="00C65D45" w:rsidP="00523191">
      <w:pPr>
        <w:spacing w:line="360" w:lineRule="auto"/>
        <w:jc w:val="both"/>
        <w:rPr>
          <w:rFonts w:ascii="Arial" w:hAnsi="Arial" w:cs="Arial"/>
        </w:rPr>
      </w:pPr>
      <w:r>
        <w:rPr>
          <w:rFonts w:ascii="Arial" w:hAnsi="Arial" w:cs="Arial"/>
        </w:rPr>
        <w:t xml:space="preserve">La información </w:t>
      </w:r>
      <w:r w:rsidR="001E18EB">
        <w:rPr>
          <w:rFonts w:ascii="Arial" w:hAnsi="Arial" w:cs="Arial"/>
        </w:rPr>
        <w:t>se obtuvo y manejó por personal</w:t>
      </w:r>
      <w:r w:rsidR="00DD453C">
        <w:rPr>
          <w:rFonts w:ascii="Arial" w:hAnsi="Arial" w:cs="Arial"/>
        </w:rPr>
        <w:t xml:space="preserve"> capacitado y responsable. </w:t>
      </w:r>
      <w:r w:rsidR="00DD453C" w:rsidRPr="00DD453C">
        <w:rPr>
          <w:rFonts w:ascii="Arial" w:hAnsi="Arial" w:cs="Arial"/>
        </w:rPr>
        <w:t xml:space="preserve">Se </w:t>
      </w:r>
      <w:r w:rsidR="0017007F">
        <w:rPr>
          <w:rFonts w:ascii="Arial" w:hAnsi="Arial" w:cs="Arial"/>
        </w:rPr>
        <w:t>utilizaron</w:t>
      </w:r>
      <w:r w:rsidR="00DD453C">
        <w:rPr>
          <w:rFonts w:ascii="Arial" w:hAnsi="Arial" w:cs="Arial"/>
        </w:rPr>
        <w:t xml:space="preserve"> distintos formatos para recolectar la información </w:t>
      </w:r>
      <w:r w:rsidR="00543D91">
        <w:rPr>
          <w:rFonts w:ascii="Arial" w:hAnsi="Arial" w:cs="Arial"/>
        </w:rPr>
        <w:t xml:space="preserve">de seguridad alimentaria, </w:t>
      </w:r>
      <w:r w:rsidR="00EA48FE">
        <w:rPr>
          <w:rFonts w:ascii="Arial" w:hAnsi="Arial" w:cs="Arial"/>
        </w:rPr>
        <w:t xml:space="preserve">sociodemográfica, </w:t>
      </w:r>
      <w:r w:rsidR="00DD453C">
        <w:rPr>
          <w:rFonts w:ascii="Arial" w:hAnsi="Arial" w:cs="Arial"/>
        </w:rPr>
        <w:t>antropométri</w:t>
      </w:r>
      <w:r w:rsidR="00543D91">
        <w:rPr>
          <w:rFonts w:ascii="Arial" w:hAnsi="Arial" w:cs="Arial"/>
        </w:rPr>
        <w:t>ca y</w:t>
      </w:r>
      <w:r w:rsidR="00EA48FE">
        <w:rPr>
          <w:rFonts w:ascii="Arial" w:hAnsi="Arial" w:cs="Arial"/>
        </w:rPr>
        <w:t xml:space="preserve"> dietética</w:t>
      </w:r>
      <w:r w:rsidR="00495811">
        <w:rPr>
          <w:rStyle w:val="FootnoteReference"/>
          <w:rFonts w:ascii="Arial" w:hAnsi="Arial" w:cs="Arial"/>
        </w:rPr>
        <w:footnoteReference w:id="2"/>
      </w:r>
      <w:r w:rsidR="00DD453C">
        <w:rPr>
          <w:rFonts w:ascii="Arial" w:hAnsi="Arial" w:cs="Arial"/>
        </w:rPr>
        <w:t>.</w:t>
      </w:r>
      <w:r w:rsidR="007C1D95">
        <w:rPr>
          <w:rFonts w:ascii="Arial" w:hAnsi="Arial" w:cs="Arial"/>
        </w:rPr>
        <w:t xml:space="preserve"> (Anexos 1 y 6</w:t>
      </w:r>
      <w:r w:rsidR="00CF0113">
        <w:rPr>
          <w:rFonts w:ascii="Arial" w:hAnsi="Arial" w:cs="Arial"/>
        </w:rPr>
        <w:t>)</w:t>
      </w:r>
    </w:p>
    <w:p w14:paraId="4E997D86" w14:textId="0FCA33B0" w:rsidR="00DD453C" w:rsidRDefault="00DD453C" w:rsidP="005B30E9">
      <w:pPr>
        <w:spacing w:after="240" w:line="360" w:lineRule="auto"/>
        <w:jc w:val="both"/>
        <w:rPr>
          <w:rFonts w:ascii="Arial" w:hAnsi="Arial" w:cs="Arial"/>
        </w:rPr>
      </w:pPr>
      <w:r w:rsidRPr="00DD453C">
        <w:rPr>
          <w:rFonts w:ascii="Arial" w:hAnsi="Arial" w:cs="Arial"/>
        </w:rPr>
        <w:t>La inform</w:t>
      </w:r>
      <w:r w:rsidR="00C65D45">
        <w:rPr>
          <w:rFonts w:ascii="Arial" w:hAnsi="Arial" w:cs="Arial"/>
        </w:rPr>
        <w:t>ación recolectada se concentró</w:t>
      </w:r>
      <w:r w:rsidRPr="00DD453C">
        <w:rPr>
          <w:rFonts w:ascii="Arial" w:hAnsi="Arial" w:cs="Arial"/>
        </w:rPr>
        <w:t xml:space="preserve"> en una base de datos en Excel para ser analizada posteriormente a través del programa estadístico SPSS versión 21.0</w:t>
      </w:r>
    </w:p>
    <w:p w14:paraId="7F0AFE89" w14:textId="2D8931EF" w:rsidR="00523191" w:rsidRPr="00523191" w:rsidRDefault="00523191" w:rsidP="00523191">
      <w:pPr>
        <w:spacing w:line="360" w:lineRule="auto"/>
        <w:jc w:val="both"/>
        <w:rPr>
          <w:rFonts w:ascii="Arial" w:hAnsi="Arial" w:cs="Arial"/>
        </w:rPr>
      </w:pPr>
      <w:r w:rsidRPr="00523191">
        <w:rPr>
          <w:rFonts w:ascii="Arial" w:hAnsi="Arial" w:cs="Arial"/>
        </w:rPr>
        <w:t>El análisis descriptivo se reali</w:t>
      </w:r>
      <w:r w:rsidR="00C65D45">
        <w:rPr>
          <w:rFonts w:ascii="Arial" w:hAnsi="Arial" w:cs="Arial"/>
        </w:rPr>
        <w:t>zó</w:t>
      </w:r>
      <w:r w:rsidR="00970832">
        <w:rPr>
          <w:rFonts w:ascii="Arial" w:hAnsi="Arial" w:cs="Arial"/>
        </w:rPr>
        <w:t xml:space="preserve"> empleando medidas de tendencia central y de dispersión</w:t>
      </w:r>
      <w:r w:rsidR="008154AE">
        <w:rPr>
          <w:rFonts w:ascii="Arial" w:hAnsi="Arial" w:cs="Arial"/>
        </w:rPr>
        <w:t xml:space="preserve"> </w:t>
      </w:r>
      <w:r w:rsidRPr="00523191">
        <w:rPr>
          <w:rFonts w:ascii="Arial" w:hAnsi="Arial" w:cs="Arial"/>
        </w:rPr>
        <w:t xml:space="preserve"> para las variables continuas, </w:t>
      </w:r>
      <w:r w:rsidR="005554A4">
        <w:rPr>
          <w:rFonts w:ascii="Arial" w:hAnsi="Arial" w:cs="Arial"/>
        </w:rPr>
        <w:t>las variables cualitativas se presentaron</w:t>
      </w:r>
      <w:r w:rsidRPr="00523191">
        <w:rPr>
          <w:rFonts w:ascii="Arial" w:hAnsi="Arial" w:cs="Arial"/>
        </w:rPr>
        <w:t xml:space="preserve"> en porcentaje</w:t>
      </w:r>
      <w:r w:rsidR="00970832">
        <w:rPr>
          <w:rFonts w:ascii="Arial" w:hAnsi="Arial" w:cs="Arial"/>
        </w:rPr>
        <w:t>s y frecuencias</w:t>
      </w:r>
      <w:r w:rsidRPr="00523191">
        <w:rPr>
          <w:rFonts w:ascii="Arial" w:hAnsi="Arial" w:cs="Arial"/>
        </w:rPr>
        <w:t xml:space="preserve">. </w:t>
      </w:r>
    </w:p>
    <w:p w14:paraId="36FED46A" w14:textId="77777777" w:rsidR="00C270D5" w:rsidRDefault="00C270D5" w:rsidP="00523191">
      <w:pPr>
        <w:spacing w:line="360" w:lineRule="auto"/>
        <w:jc w:val="both"/>
        <w:rPr>
          <w:rFonts w:ascii="Arial" w:hAnsi="Arial" w:cs="Arial"/>
        </w:rPr>
      </w:pPr>
    </w:p>
    <w:p w14:paraId="50BF6D8D" w14:textId="35E45008" w:rsidR="00D224EB" w:rsidRDefault="00523191" w:rsidP="00523191">
      <w:pPr>
        <w:spacing w:line="360" w:lineRule="auto"/>
        <w:jc w:val="both"/>
        <w:rPr>
          <w:rFonts w:ascii="Arial" w:hAnsi="Arial" w:cs="Arial"/>
        </w:rPr>
      </w:pPr>
      <w:r w:rsidRPr="006454D3">
        <w:rPr>
          <w:rFonts w:ascii="Arial" w:hAnsi="Arial" w:cs="Arial"/>
        </w:rPr>
        <w:t>La diferencia entre las variables cualitativ</w:t>
      </w:r>
      <w:r w:rsidR="00C65D45" w:rsidRPr="006454D3">
        <w:rPr>
          <w:rFonts w:ascii="Arial" w:hAnsi="Arial" w:cs="Arial"/>
        </w:rPr>
        <w:t>as se realizó</w:t>
      </w:r>
      <w:r w:rsidR="00EA48FE" w:rsidRPr="006454D3">
        <w:rPr>
          <w:rFonts w:ascii="Arial" w:hAnsi="Arial" w:cs="Arial"/>
        </w:rPr>
        <w:t xml:space="preserve"> con prueba de Chi</w:t>
      </w:r>
      <w:r w:rsidR="00EA48FE" w:rsidRPr="006454D3">
        <w:rPr>
          <w:rFonts w:ascii="Arial" w:hAnsi="Arial" w:cs="Arial"/>
          <w:vertAlign w:val="superscript"/>
        </w:rPr>
        <w:t>2</w:t>
      </w:r>
      <w:r w:rsidRPr="006454D3">
        <w:rPr>
          <w:rFonts w:ascii="Arial" w:hAnsi="Arial" w:cs="Arial"/>
        </w:rPr>
        <w:t xml:space="preserve">. </w:t>
      </w:r>
    </w:p>
    <w:p w14:paraId="5ADA88E5" w14:textId="77777777" w:rsidR="00523191" w:rsidRDefault="00523191" w:rsidP="00523191">
      <w:pPr>
        <w:spacing w:line="360" w:lineRule="auto"/>
        <w:jc w:val="both"/>
        <w:rPr>
          <w:rFonts w:ascii="Arial" w:hAnsi="Arial" w:cs="Arial"/>
        </w:rPr>
      </w:pPr>
    </w:p>
    <w:p w14:paraId="7621526E" w14:textId="77777777" w:rsidR="00577632" w:rsidRDefault="00577632" w:rsidP="00523191">
      <w:pPr>
        <w:spacing w:line="360" w:lineRule="auto"/>
        <w:jc w:val="both"/>
        <w:rPr>
          <w:rFonts w:ascii="Arial" w:hAnsi="Arial" w:cs="Arial"/>
        </w:rPr>
      </w:pPr>
    </w:p>
    <w:p w14:paraId="12A78717" w14:textId="77777777" w:rsidR="006F5235" w:rsidRDefault="006F5235" w:rsidP="00523191">
      <w:pPr>
        <w:spacing w:line="360" w:lineRule="auto"/>
        <w:jc w:val="both"/>
        <w:rPr>
          <w:rFonts w:ascii="Arial" w:hAnsi="Arial" w:cs="Arial"/>
        </w:rPr>
      </w:pPr>
    </w:p>
    <w:p w14:paraId="62EFEAB9" w14:textId="77777777" w:rsidR="006F5235" w:rsidRDefault="006F5235" w:rsidP="00523191">
      <w:pPr>
        <w:spacing w:line="360" w:lineRule="auto"/>
        <w:jc w:val="both"/>
        <w:rPr>
          <w:rFonts w:ascii="Arial" w:hAnsi="Arial" w:cs="Arial"/>
        </w:rPr>
      </w:pPr>
    </w:p>
    <w:p w14:paraId="7473231E" w14:textId="77777777" w:rsidR="006F5235" w:rsidRDefault="006F5235" w:rsidP="00523191">
      <w:pPr>
        <w:spacing w:line="360" w:lineRule="auto"/>
        <w:jc w:val="both"/>
        <w:rPr>
          <w:rFonts w:ascii="Arial" w:hAnsi="Arial" w:cs="Arial"/>
        </w:rPr>
      </w:pPr>
    </w:p>
    <w:p w14:paraId="3C53576B" w14:textId="77777777" w:rsidR="006F5235" w:rsidRDefault="006F5235" w:rsidP="00523191">
      <w:pPr>
        <w:spacing w:line="360" w:lineRule="auto"/>
        <w:jc w:val="both"/>
        <w:rPr>
          <w:rFonts w:ascii="Arial" w:hAnsi="Arial" w:cs="Arial"/>
        </w:rPr>
      </w:pPr>
    </w:p>
    <w:p w14:paraId="29338BD8" w14:textId="77777777" w:rsidR="006F5235" w:rsidRDefault="006F5235" w:rsidP="00523191">
      <w:pPr>
        <w:spacing w:line="360" w:lineRule="auto"/>
        <w:jc w:val="both"/>
        <w:rPr>
          <w:rFonts w:ascii="Arial" w:hAnsi="Arial" w:cs="Arial"/>
        </w:rPr>
      </w:pPr>
    </w:p>
    <w:p w14:paraId="48C7EFE6" w14:textId="77777777" w:rsidR="006F5235" w:rsidRDefault="006F5235" w:rsidP="00523191">
      <w:pPr>
        <w:spacing w:line="360" w:lineRule="auto"/>
        <w:jc w:val="both"/>
        <w:rPr>
          <w:rFonts w:ascii="Arial" w:hAnsi="Arial" w:cs="Arial"/>
        </w:rPr>
      </w:pPr>
    </w:p>
    <w:p w14:paraId="6986C19C" w14:textId="77777777" w:rsidR="006F5235" w:rsidRDefault="006F5235" w:rsidP="00523191">
      <w:pPr>
        <w:spacing w:line="360" w:lineRule="auto"/>
        <w:jc w:val="both"/>
        <w:rPr>
          <w:rFonts w:ascii="Arial" w:hAnsi="Arial" w:cs="Arial"/>
        </w:rPr>
      </w:pPr>
    </w:p>
    <w:p w14:paraId="4B31A44C" w14:textId="77777777" w:rsidR="006F5235" w:rsidRDefault="006F5235" w:rsidP="00523191">
      <w:pPr>
        <w:spacing w:line="360" w:lineRule="auto"/>
        <w:jc w:val="both"/>
        <w:rPr>
          <w:rFonts w:ascii="Arial" w:hAnsi="Arial" w:cs="Arial"/>
        </w:rPr>
      </w:pPr>
    </w:p>
    <w:p w14:paraId="7144BC9A" w14:textId="77777777" w:rsidR="006F5235" w:rsidRDefault="006F5235" w:rsidP="00523191">
      <w:pPr>
        <w:spacing w:line="360" w:lineRule="auto"/>
        <w:jc w:val="both"/>
        <w:rPr>
          <w:rFonts w:ascii="Arial" w:hAnsi="Arial" w:cs="Arial"/>
        </w:rPr>
      </w:pPr>
    </w:p>
    <w:p w14:paraId="204DAB1E" w14:textId="77777777" w:rsidR="006F5235" w:rsidRDefault="006F5235" w:rsidP="00523191">
      <w:pPr>
        <w:spacing w:line="360" w:lineRule="auto"/>
        <w:jc w:val="both"/>
        <w:rPr>
          <w:rFonts w:ascii="Arial" w:hAnsi="Arial" w:cs="Arial"/>
        </w:rPr>
      </w:pPr>
    </w:p>
    <w:p w14:paraId="549D6F35" w14:textId="77777777" w:rsidR="006F5235" w:rsidRDefault="006F5235" w:rsidP="00523191">
      <w:pPr>
        <w:spacing w:line="360" w:lineRule="auto"/>
        <w:jc w:val="both"/>
        <w:rPr>
          <w:rFonts w:ascii="Arial" w:hAnsi="Arial" w:cs="Arial"/>
        </w:rPr>
      </w:pPr>
    </w:p>
    <w:p w14:paraId="7CE7DFEB" w14:textId="77777777" w:rsidR="006F5235" w:rsidRDefault="006F5235" w:rsidP="00523191">
      <w:pPr>
        <w:spacing w:line="360" w:lineRule="auto"/>
        <w:jc w:val="both"/>
        <w:rPr>
          <w:rFonts w:ascii="Arial" w:hAnsi="Arial" w:cs="Arial"/>
        </w:rPr>
      </w:pPr>
    </w:p>
    <w:p w14:paraId="29283C8E" w14:textId="77777777" w:rsidR="006F5235" w:rsidRDefault="006F5235" w:rsidP="00523191">
      <w:pPr>
        <w:spacing w:line="360" w:lineRule="auto"/>
        <w:jc w:val="both"/>
        <w:rPr>
          <w:rFonts w:ascii="Arial" w:hAnsi="Arial" w:cs="Arial"/>
        </w:rPr>
      </w:pPr>
    </w:p>
    <w:p w14:paraId="629EC48A" w14:textId="3340AEA2" w:rsidR="006562CE" w:rsidRDefault="006F5235" w:rsidP="0028543E">
      <w:pPr>
        <w:pStyle w:val="Heading1"/>
        <w:spacing w:after="240"/>
        <w:rPr>
          <w:rFonts w:ascii="Arial" w:hAnsi="Arial" w:cs="Arial"/>
          <w:color w:val="000000" w:themeColor="text1"/>
          <w:sz w:val="24"/>
          <w:szCs w:val="24"/>
        </w:rPr>
      </w:pPr>
      <w:bookmarkStart w:id="32" w:name="_Toc536134283"/>
      <w:r w:rsidRPr="00C231EB">
        <w:rPr>
          <w:rFonts w:ascii="Arial" w:hAnsi="Arial" w:cs="Arial"/>
          <w:color w:val="000000" w:themeColor="text1"/>
          <w:sz w:val="24"/>
          <w:szCs w:val="24"/>
        </w:rPr>
        <w:lastRenderedPageBreak/>
        <w:t>7. Resultados</w:t>
      </w:r>
      <w:bookmarkEnd w:id="32"/>
      <w:r w:rsidRPr="00C231EB">
        <w:rPr>
          <w:rFonts w:ascii="Arial" w:hAnsi="Arial" w:cs="Arial"/>
          <w:color w:val="000000" w:themeColor="text1"/>
          <w:sz w:val="24"/>
          <w:szCs w:val="24"/>
        </w:rPr>
        <w:t xml:space="preserve"> </w:t>
      </w:r>
    </w:p>
    <w:p w14:paraId="0ADEDF94" w14:textId="717A59FD" w:rsidR="006562CE" w:rsidRPr="008D58C8" w:rsidRDefault="006562CE" w:rsidP="00442370">
      <w:pPr>
        <w:pStyle w:val="Heading2"/>
        <w:spacing w:line="360" w:lineRule="auto"/>
        <w:jc w:val="both"/>
        <w:rPr>
          <w:rFonts w:ascii="Arial" w:hAnsi="Arial" w:cs="Arial"/>
          <w:b/>
          <w:color w:val="000000" w:themeColor="text1"/>
          <w:sz w:val="24"/>
          <w:szCs w:val="24"/>
        </w:rPr>
      </w:pPr>
      <w:bookmarkStart w:id="33" w:name="_Toc536134284"/>
      <w:r w:rsidRPr="008D58C8">
        <w:rPr>
          <w:rFonts w:ascii="Arial" w:hAnsi="Arial" w:cs="Arial"/>
          <w:b/>
          <w:color w:val="000000" w:themeColor="text1"/>
          <w:sz w:val="24"/>
          <w:szCs w:val="24"/>
        </w:rPr>
        <w:t>7.1 Artículo original</w:t>
      </w:r>
      <w:r w:rsidR="00442370">
        <w:rPr>
          <w:rFonts w:ascii="Arial" w:hAnsi="Arial" w:cs="Arial"/>
          <w:b/>
          <w:color w:val="000000" w:themeColor="text1"/>
          <w:sz w:val="24"/>
          <w:szCs w:val="24"/>
        </w:rPr>
        <w:t>:</w:t>
      </w:r>
      <w:bookmarkEnd w:id="33"/>
    </w:p>
    <w:p w14:paraId="11CAAF10" w14:textId="7B6FD491" w:rsidR="008D58C8" w:rsidRPr="00442370" w:rsidRDefault="00442370" w:rsidP="00442370">
      <w:pPr>
        <w:spacing w:after="240" w:line="360" w:lineRule="auto"/>
        <w:jc w:val="both"/>
        <w:rPr>
          <w:rFonts w:ascii="Arial" w:hAnsi="Arial" w:cs="Arial"/>
        </w:rPr>
      </w:pPr>
      <w:r>
        <w:rPr>
          <w:rFonts w:ascii="Arial" w:hAnsi="Arial" w:cs="Arial"/>
        </w:rPr>
        <w:t>“</w:t>
      </w:r>
      <w:r w:rsidRPr="00442370">
        <w:rPr>
          <w:rFonts w:ascii="Arial" w:hAnsi="Arial" w:cs="Arial"/>
        </w:rPr>
        <w:t>Factores socio-ambientales y estado de nutrición de escolares de hogares que perc</w:t>
      </w:r>
      <w:r w:rsidR="00925C8F">
        <w:rPr>
          <w:rFonts w:ascii="Arial" w:hAnsi="Arial" w:cs="Arial"/>
        </w:rPr>
        <w:t xml:space="preserve">iben (in)seguridad alimentaria </w:t>
      </w:r>
      <w:r w:rsidRPr="00442370">
        <w:rPr>
          <w:rFonts w:ascii="Arial" w:hAnsi="Arial" w:cs="Arial"/>
        </w:rPr>
        <w:t>y se benefician de programas alimentari</w:t>
      </w:r>
      <w:r>
        <w:rPr>
          <w:rFonts w:ascii="Arial" w:hAnsi="Arial" w:cs="Arial"/>
        </w:rPr>
        <w:t>os en una comunidad Matlatzinca”</w:t>
      </w:r>
    </w:p>
    <w:p w14:paraId="18BC70B7" w14:textId="4E8EBEC7" w:rsidR="006562CE" w:rsidRPr="008D58C8" w:rsidRDefault="006562CE" w:rsidP="00B457DA">
      <w:pPr>
        <w:pStyle w:val="Heading2"/>
        <w:spacing w:after="240" w:line="360" w:lineRule="auto"/>
        <w:jc w:val="both"/>
        <w:rPr>
          <w:rFonts w:ascii="Arial" w:hAnsi="Arial" w:cs="Arial"/>
          <w:b/>
          <w:color w:val="000000" w:themeColor="text1"/>
          <w:sz w:val="24"/>
          <w:szCs w:val="24"/>
        </w:rPr>
      </w:pPr>
      <w:bookmarkStart w:id="34" w:name="_Toc536134285"/>
      <w:r w:rsidRPr="008D58C8">
        <w:rPr>
          <w:rFonts w:ascii="Arial" w:hAnsi="Arial" w:cs="Arial"/>
          <w:b/>
          <w:color w:val="000000" w:themeColor="text1"/>
          <w:sz w:val="24"/>
          <w:szCs w:val="24"/>
        </w:rPr>
        <w:t>7.1.1 Página frontal del manuscrito</w:t>
      </w:r>
      <w:bookmarkEnd w:id="34"/>
    </w:p>
    <w:p w14:paraId="1B1A55C5" w14:textId="331DA8E5" w:rsidR="00B457DA" w:rsidRDefault="004F3861" w:rsidP="004F3861">
      <w:pPr>
        <w:spacing w:after="200" w:line="276" w:lineRule="auto"/>
        <w:jc w:val="center"/>
        <w:rPr>
          <w:rFonts w:ascii="Arial" w:hAnsi="Arial" w:cs="Arial"/>
          <w:noProof/>
          <w:color w:val="000000" w:themeColor="text1"/>
          <w:lang w:val="es-MX" w:eastAsia="es-MX"/>
        </w:rPr>
      </w:pPr>
      <w:r>
        <w:rPr>
          <w:rFonts w:ascii="Arial" w:hAnsi="Arial" w:cs="Arial"/>
          <w:noProof/>
          <w:color w:val="000000" w:themeColor="text1"/>
        </w:rPr>
        <w:drawing>
          <wp:inline distT="0" distB="0" distL="0" distR="0" wp14:anchorId="0D173CC9" wp14:editId="6E3CF205">
            <wp:extent cx="4295775" cy="5175885"/>
            <wp:effectExtent l="0" t="0" r="9525" b="5715"/>
            <wp:docPr id="306" name="Imagen 306" descr="C:\Users\satellite\Pictures\Artículo 2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tellite\Pictures\Artículo 2019.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95775" cy="5175885"/>
                    </a:xfrm>
                    <a:prstGeom prst="rect">
                      <a:avLst/>
                    </a:prstGeom>
                    <a:noFill/>
                    <a:ln>
                      <a:noFill/>
                    </a:ln>
                  </pic:spPr>
                </pic:pic>
              </a:graphicData>
            </a:graphic>
          </wp:inline>
        </w:drawing>
      </w:r>
    </w:p>
    <w:p w14:paraId="6C019EB7" w14:textId="77777777" w:rsidR="004E3E3A" w:rsidRDefault="004E3E3A" w:rsidP="00B457DA">
      <w:pPr>
        <w:spacing w:after="200" w:line="276" w:lineRule="auto"/>
        <w:jc w:val="center"/>
        <w:rPr>
          <w:rFonts w:ascii="Arial" w:hAnsi="Arial" w:cs="Arial"/>
          <w:noProof/>
          <w:color w:val="000000" w:themeColor="text1"/>
          <w:lang w:val="es-MX" w:eastAsia="es-MX"/>
        </w:rPr>
      </w:pPr>
    </w:p>
    <w:p w14:paraId="1532BDEE" w14:textId="77777777" w:rsidR="004E3E3A" w:rsidRDefault="004E3E3A" w:rsidP="00B457DA">
      <w:pPr>
        <w:spacing w:after="200" w:line="276" w:lineRule="auto"/>
        <w:jc w:val="center"/>
        <w:rPr>
          <w:rFonts w:ascii="Arial" w:hAnsi="Arial" w:cs="Arial"/>
          <w:noProof/>
          <w:color w:val="000000" w:themeColor="text1"/>
          <w:lang w:val="es-MX" w:eastAsia="es-MX"/>
        </w:rPr>
      </w:pPr>
    </w:p>
    <w:p w14:paraId="56AD1911" w14:textId="77777777" w:rsidR="004E3E3A" w:rsidRDefault="004E3E3A" w:rsidP="00B457DA">
      <w:pPr>
        <w:spacing w:after="200" w:line="276" w:lineRule="auto"/>
        <w:jc w:val="center"/>
        <w:rPr>
          <w:rFonts w:ascii="Arial" w:hAnsi="Arial" w:cs="Arial"/>
          <w:noProof/>
          <w:color w:val="000000" w:themeColor="text1"/>
          <w:lang w:val="es-MX" w:eastAsia="es-MX"/>
        </w:rPr>
      </w:pPr>
    </w:p>
    <w:p w14:paraId="545C0839" w14:textId="5C592B93" w:rsidR="006562CE" w:rsidRPr="00B457DA" w:rsidRDefault="006562CE" w:rsidP="0042296A">
      <w:pPr>
        <w:pStyle w:val="Heading3"/>
        <w:spacing w:after="240" w:line="360" w:lineRule="auto"/>
        <w:jc w:val="both"/>
        <w:rPr>
          <w:rFonts w:ascii="Arial" w:hAnsi="Arial" w:cs="Arial"/>
          <w:b/>
          <w:color w:val="000000" w:themeColor="text1"/>
        </w:rPr>
      </w:pPr>
      <w:bookmarkStart w:id="35" w:name="_Toc536134286"/>
      <w:r w:rsidRPr="00B457DA">
        <w:rPr>
          <w:rFonts w:ascii="Arial" w:hAnsi="Arial" w:cs="Arial"/>
          <w:b/>
          <w:color w:val="000000" w:themeColor="text1"/>
        </w:rPr>
        <w:lastRenderedPageBreak/>
        <w:t>7.1.2 Carta de envío</w:t>
      </w:r>
      <w:bookmarkEnd w:id="35"/>
    </w:p>
    <w:p w14:paraId="19685A0D" w14:textId="77777777" w:rsidR="0042296A" w:rsidRDefault="0042296A" w:rsidP="0042296A">
      <w:pPr>
        <w:spacing w:after="200" w:line="276" w:lineRule="auto"/>
        <w:jc w:val="center"/>
        <w:rPr>
          <w:rFonts w:ascii="Arial" w:hAnsi="Arial" w:cs="Arial"/>
          <w:color w:val="000000" w:themeColor="text1"/>
        </w:rPr>
      </w:pPr>
      <w:r>
        <w:rPr>
          <w:rFonts w:ascii="Arial" w:hAnsi="Arial" w:cs="Arial"/>
          <w:noProof/>
          <w:color w:val="000000" w:themeColor="text1"/>
        </w:rPr>
        <w:drawing>
          <wp:inline distT="0" distB="0" distL="0" distR="0" wp14:anchorId="5491B105" wp14:editId="5EE039D0">
            <wp:extent cx="5822830" cy="5538159"/>
            <wp:effectExtent l="0" t="0" r="6985" b="5715"/>
            <wp:docPr id="308" name="Imagen 308" descr="C:\Users\satellite\Pictures\Articul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tellite\Pictures\Articulo 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27981" cy="5543059"/>
                    </a:xfrm>
                    <a:prstGeom prst="rect">
                      <a:avLst/>
                    </a:prstGeom>
                    <a:noFill/>
                    <a:ln>
                      <a:noFill/>
                    </a:ln>
                  </pic:spPr>
                </pic:pic>
              </a:graphicData>
            </a:graphic>
          </wp:inline>
        </w:drawing>
      </w:r>
    </w:p>
    <w:p w14:paraId="7B27683B" w14:textId="77777777" w:rsidR="00392A9C" w:rsidRDefault="00392A9C" w:rsidP="0042296A">
      <w:pPr>
        <w:spacing w:after="200" w:line="276" w:lineRule="auto"/>
        <w:jc w:val="center"/>
        <w:rPr>
          <w:rFonts w:ascii="Arial" w:hAnsi="Arial" w:cs="Arial"/>
          <w:color w:val="000000" w:themeColor="text1"/>
        </w:rPr>
      </w:pPr>
    </w:p>
    <w:p w14:paraId="31D690CD" w14:textId="77777777" w:rsidR="00392A9C" w:rsidRDefault="00392A9C" w:rsidP="0042296A">
      <w:pPr>
        <w:spacing w:after="200" w:line="276" w:lineRule="auto"/>
        <w:jc w:val="center"/>
        <w:rPr>
          <w:rFonts w:ascii="Arial" w:hAnsi="Arial" w:cs="Arial"/>
          <w:color w:val="000000" w:themeColor="text1"/>
        </w:rPr>
      </w:pPr>
    </w:p>
    <w:p w14:paraId="6132ED90" w14:textId="7205E541" w:rsidR="00B457DA" w:rsidRDefault="0042296A" w:rsidP="0042296A">
      <w:pPr>
        <w:spacing w:after="200" w:line="276" w:lineRule="auto"/>
        <w:jc w:val="center"/>
        <w:rPr>
          <w:rFonts w:ascii="Arial" w:hAnsi="Arial" w:cs="Arial"/>
          <w:color w:val="000000" w:themeColor="text1"/>
        </w:rPr>
      </w:pPr>
      <w:r>
        <w:rPr>
          <w:rFonts w:ascii="Arial" w:hAnsi="Arial" w:cs="Arial"/>
          <w:noProof/>
          <w:color w:val="000000" w:themeColor="text1"/>
        </w:rPr>
        <w:lastRenderedPageBreak/>
        <w:drawing>
          <wp:inline distT="0" distB="0" distL="0" distR="0" wp14:anchorId="3E059DFB" wp14:editId="271F72F4">
            <wp:extent cx="5753819" cy="4753155"/>
            <wp:effectExtent l="0" t="0" r="0" b="9525"/>
            <wp:docPr id="310" name="Imagen 310" descr="C:\Users\satellite\Pictures\Articul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tellite\Pictures\Articulo 2.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8909" cy="4757360"/>
                    </a:xfrm>
                    <a:prstGeom prst="rect">
                      <a:avLst/>
                    </a:prstGeom>
                    <a:noFill/>
                    <a:ln>
                      <a:noFill/>
                    </a:ln>
                  </pic:spPr>
                </pic:pic>
              </a:graphicData>
            </a:graphic>
          </wp:inline>
        </w:drawing>
      </w:r>
      <w:r w:rsidR="00B457DA">
        <w:rPr>
          <w:rFonts w:ascii="Arial" w:hAnsi="Arial" w:cs="Arial"/>
          <w:color w:val="000000" w:themeColor="text1"/>
        </w:rPr>
        <w:br w:type="page"/>
      </w:r>
    </w:p>
    <w:p w14:paraId="5A0A8857" w14:textId="41D42C51" w:rsidR="00B457DA" w:rsidRPr="00B457DA" w:rsidRDefault="006562CE" w:rsidP="00B457DA">
      <w:pPr>
        <w:pStyle w:val="Heading3"/>
        <w:spacing w:after="240" w:line="360" w:lineRule="auto"/>
        <w:jc w:val="both"/>
        <w:rPr>
          <w:rFonts w:ascii="Arial" w:hAnsi="Arial" w:cs="Arial"/>
          <w:b/>
          <w:color w:val="000000" w:themeColor="text1"/>
        </w:rPr>
      </w:pPr>
      <w:bookmarkStart w:id="36" w:name="_Toc536134287"/>
      <w:r w:rsidRPr="00B457DA">
        <w:rPr>
          <w:rFonts w:ascii="Arial" w:hAnsi="Arial" w:cs="Arial"/>
          <w:b/>
          <w:color w:val="000000" w:themeColor="text1"/>
        </w:rPr>
        <w:lastRenderedPageBreak/>
        <w:t>7.1.3 Resumen</w:t>
      </w:r>
      <w:bookmarkEnd w:id="36"/>
    </w:p>
    <w:p w14:paraId="0565AB24" w14:textId="6B7FE665" w:rsidR="009E6572" w:rsidRDefault="009E6572" w:rsidP="009E6572">
      <w:pPr>
        <w:spacing w:line="360" w:lineRule="auto"/>
        <w:jc w:val="both"/>
        <w:rPr>
          <w:rFonts w:ascii="Arial" w:hAnsi="Arial" w:cs="Arial"/>
        </w:rPr>
      </w:pPr>
      <w:r w:rsidRPr="009E6572">
        <w:rPr>
          <w:rFonts w:ascii="Arial" w:eastAsiaTheme="minorEastAsia" w:hAnsi="Arial" w:cs="Arial"/>
          <w:color w:val="000000" w:themeColor="text1"/>
          <w:kern w:val="24"/>
        </w:rPr>
        <w:t>O</w:t>
      </w:r>
      <w:r w:rsidRPr="009E6572">
        <w:rPr>
          <w:rFonts w:ascii="Arial" w:hAnsi="Arial" w:cs="Arial"/>
          <w:b/>
        </w:rPr>
        <w:t>bjetivo</w:t>
      </w:r>
      <w:r w:rsidR="00925C8F">
        <w:rPr>
          <w:rFonts w:ascii="Arial" w:hAnsi="Arial" w:cs="Arial"/>
        </w:rPr>
        <w:t>: conocer la asociación de los factores de dos</w:t>
      </w:r>
      <w:r w:rsidRPr="009E6572">
        <w:rPr>
          <w:rFonts w:ascii="Arial" w:hAnsi="Arial" w:cs="Arial"/>
        </w:rPr>
        <w:t xml:space="preserve"> </w:t>
      </w:r>
      <w:proofErr w:type="spellStart"/>
      <w:r w:rsidRPr="009E6572">
        <w:rPr>
          <w:rFonts w:ascii="Arial" w:hAnsi="Arial" w:cs="Arial"/>
        </w:rPr>
        <w:t>socioambientes</w:t>
      </w:r>
      <w:proofErr w:type="spellEnd"/>
      <w:r w:rsidRPr="009E6572">
        <w:rPr>
          <w:rFonts w:ascii="Arial" w:hAnsi="Arial" w:cs="Arial"/>
        </w:rPr>
        <w:t xml:space="preserve"> interactuantes (hogar-escuela) con el estado de nutrición de los escolares (6</w:t>
      </w:r>
      <w:r w:rsidR="00925C8F">
        <w:rPr>
          <w:rFonts w:ascii="Arial" w:hAnsi="Arial" w:cs="Arial"/>
        </w:rPr>
        <w:t xml:space="preserve">-12 años) que se benefician de </w:t>
      </w:r>
      <w:r w:rsidRPr="009E6572">
        <w:rPr>
          <w:rFonts w:ascii="Arial" w:hAnsi="Arial" w:cs="Arial"/>
        </w:rPr>
        <w:t xml:space="preserve">uno o varios programas alimentarios y con la percepción de seguridad/inseguridad alimentaria  de sus madres y padres. El estudio se realizó en San Francisco </w:t>
      </w:r>
      <w:proofErr w:type="spellStart"/>
      <w:r w:rsidRPr="009E6572">
        <w:rPr>
          <w:rFonts w:ascii="Arial" w:hAnsi="Arial" w:cs="Arial"/>
        </w:rPr>
        <w:t>Oxtotilpan</w:t>
      </w:r>
      <w:proofErr w:type="spellEnd"/>
      <w:r w:rsidRPr="009E6572">
        <w:rPr>
          <w:rFonts w:ascii="Arial" w:hAnsi="Arial" w:cs="Arial"/>
        </w:rPr>
        <w:t xml:space="preserve">, comunidad Matlatzinca del Estado de México, en 2017. </w:t>
      </w:r>
    </w:p>
    <w:p w14:paraId="02C703B5" w14:textId="27EF9FDD" w:rsidR="009E6572" w:rsidRDefault="009E6572" w:rsidP="009E6572">
      <w:pPr>
        <w:spacing w:line="360" w:lineRule="auto"/>
        <w:jc w:val="both"/>
        <w:rPr>
          <w:rFonts w:ascii="Arial" w:hAnsi="Arial" w:cs="Arial"/>
          <w:color w:val="000000" w:themeColor="text1"/>
        </w:rPr>
      </w:pPr>
      <w:r w:rsidRPr="009E6572">
        <w:rPr>
          <w:rFonts w:ascii="Arial" w:hAnsi="Arial" w:cs="Arial"/>
          <w:b/>
        </w:rPr>
        <w:t>Método</w:t>
      </w:r>
      <w:r w:rsidRPr="009E6572">
        <w:rPr>
          <w:rFonts w:ascii="Arial" w:hAnsi="Arial" w:cs="Arial"/>
        </w:rPr>
        <w:t xml:space="preserve">: estudio transversal, muestra no probabilística, en 179 escolares (tasa de </w:t>
      </w:r>
      <w:r w:rsidR="00925C8F">
        <w:rPr>
          <w:rFonts w:ascii="Arial" w:hAnsi="Arial" w:cs="Arial"/>
          <w:color w:val="000000" w:themeColor="text1"/>
        </w:rPr>
        <w:t xml:space="preserve">participación del 93.22%), </w:t>
      </w:r>
      <w:r w:rsidRPr="009E6572">
        <w:rPr>
          <w:rFonts w:ascii="Arial" w:hAnsi="Arial" w:cs="Arial"/>
          <w:color w:val="000000" w:themeColor="text1"/>
        </w:rPr>
        <w:t xml:space="preserve">84 niños y 95 niñas, a quienes se les realizaron medidas antropométricas peso/estatura/edad para definir estado de nutrición (desnutrición, normal, sobrepeso-obesidad) a través del Índice de Masa Corporal (IMC </w:t>
      </w:r>
      <w:r w:rsidRPr="009E6572">
        <w:rPr>
          <w:rFonts w:ascii="Arial" w:hAnsi="Arial" w:cs="Arial"/>
        </w:rPr>
        <w:t>kg/m</w:t>
      </w:r>
      <w:r w:rsidRPr="009E6572">
        <w:rPr>
          <w:rFonts w:ascii="Arial" w:hAnsi="Arial" w:cs="Arial"/>
          <w:vertAlign w:val="superscript"/>
        </w:rPr>
        <w:t>2</w:t>
      </w:r>
      <w:r w:rsidRPr="009E6572">
        <w:rPr>
          <w:rFonts w:ascii="Arial" w:hAnsi="Arial" w:cs="Arial"/>
          <w:color w:val="000000" w:themeColor="text1"/>
        </w:rPr>
        <w:t>), empleando los parámetros de la Organización Mundial para la Salud. Se aplicó directamente un cuestionario a madres y padres de familia sobre las condiciones socioambientales d</w:t>
      </w:r>
      <w:r w:rsidR="00925C8F">
        <w:rPr>
          <w:rFonts w:ascii="Arial" w:hAnsi="Arial" w:cs="Arial"/>
          <w:color w:val="000000" w:themeColor="text1"/>
        </w:rPr>
        <w:t xml:space="preserve">el hogar y su participación en </w:t>
      </w:r>
      <w:r w:rsidRPr="009E6572">
        <w:rPr>
          <w:rFonts w:ascii="Arial" w:hAnsi="Arial" w:cs="Arial"/>
          <w:color w:val="000000" w:themeColor="text1"/>
        </w:rPr>
        <w:t xml:space="preserve">programas alimentarios (Prospera, Desayunos DIF - frío o caliente- y Apadrina un Niño Indígena). Para conocer la percepción de Seguridad Alimentaria o Inseguridad Alimentaria y sus tres niveles (leve, moderada, severa) (SA/IA) se aplicó al mismo tiempo la Escala Mexicana de Seguridad Alimentaria (EMSA). </w:t>
      </w:r>
      <w:r w:rsidRPr="009E6572">
        <w:rPr>
          <w:rFonts w:ascii="Arial" w:hAnsi="Arial" w:cs="Arial"/>
        </w:rPr>
        <w:t xml:space="preserve">Se emplearon </w:t>
      </w:r>
      <w:r w:rsidRPr="009E6572">
        <w:rPr>
          <w:rFonts w:ascii="Arial" w:hAnsi="Arial" w:cs="Arial"/>
          <w:color w:val="000000" w:themeColor="text1"/>
        </w:rPr>
        <w:t xml:space="preserve">métodos estadísticos descriptivos y asociativos con la prueba de Ji cuadrada. El riesgo entre las categorías de la asociación se </w:t>
      </w:r>
      <w:r w:rsidR="00925C8F" w:rsidRPr="009E6572">
        <w:rPr>
          <w:rFonts w:ascii="Arial" w:hAnsi="Arial" w:cs="Arial"/>
          <w:color w:val="000000" w:themeColor="text1"/>
        </w:rPr>
        <w:t>calculó</w:t>
      </w:r>
      <w:r w:rsidRPr="009E6572">
        <w:rPr>
          <w:rFonts w:ascii="Arial" w:hAnsi="Arial" w:cs="Arial"/>
          <w:color w:val="000000" w:themeColor="text1"/>
        </w:rPr>
        <w:t xml:space="preserve"> mediante OR (IC 95%).  </w:t>
      </w:r>
      <w:r w:rsidRPr="009E6572">
        <w:rPr>
          <w:rFonts w:ascii="Arial" w:hAnsi="Arial" w:cs="Arial"/>
          <w:b/>
          <w:color w:val="000000" w:themeColor="text1"/>
        </w:rPr>
        <w:t>Resultados:</w:t>
      </w:r>
      <w:r w:rsidRPr="009E6572">
        <w:rPr>
          <w:rFonts w:ascii="Arial" w:hAnsi="Arial" w:cs="Arial"/>
          <w:color w:val="000000" w:themeColor="text1"/>
        </w:rPr>
        <w:t xml:space="preserve"> Las variables significativas fueron: contar o no: con agua entubada, drenaje, televisión con servicio de paga,</w:t>
      </w:r>
      <w:r w:rsidR="00925C8F">
        <w:rPr>
          <w:rFonts w:ascii="Arial" w:hAnsi="Arial" w:cs="Arial"/>
          <w:color w:val="000000" w:themeColor="text1"/>
        </w:rPr>
        <w:t xml:space="preserve"> así como el</w:t>
      </w:r>
      <w:r w:rsidRPr="009E6572">
        <w:rPr>
          <w:rFonts w:ascii="Arial" w:hAnsi="Arial" w:cs="Arial"/>
          <w:color w:val="000000" w:themeColor="text1"/>
        </w:rPr>
        <w:t xml:space="preserve"> número de miembros de la familia viviendo en el hogar y el número de ventanas de la vivienda. No existen</w:t>
      </w:r>
      <w:r w:rsidR="00925C8F">
        <w:rPr>
          <w:rFonts w:ascii="Arial" w:hAnsi="Arial" w:cs="Arial"/>
          <w:color w:val="000000" w:themeColor="text1"/>
        </w:rPr>
        <w:t xml:space="preserve"> diferencias significativas en </w:t>
      </w:r>
      <w:r w:rsidRPr="009E6572">
        <w:rPr>
          <w:rFonts w:ascii="Arial" w:hAnsi="Arial" w:cs="Arial"/>
          <w:color w:val="000000" w:themeColor="text1"/>
        </w:rPr>
        <w:t>contar con uno o varios programas o no contar con alguno para percibir SA/IA en sus tres niveles. Tampoco existen diferencias entre el estado de nutrición de escolares, contar con o no con programas ni en percibir SA/IA. El IMC normal se presenta en la mayoría de los escolares</w:t>
      </w:r>
      <w:r w:rsidR="00925C8F">
        <w:rPr>
          <w:rFonts w:ascii="Arial" w:hAnsi="Arial" w:cs="Arial"/>
          <w:color w:val="000000" w:themeColor="text1"/>
        </w:rPr>
        <w:t>,</w:t>
      </w:r>
      <w:r w:rsidRPr="009E6572">
        <w:rPr>
          <w:rFonts w:ascii="Arial" w:hAnsi="Arial" w:cs="Arial"/>
          <w:color w:val="000000" w:themeColor="text1"/>
        </w:rPr>
        <w:t xml:space="preserve"> aunque la prev</w:t>
      </w:r>
      <w:r w:rsidR="00925C8F">
        <w:rPr>
          <w:rFonts w:ascii="Arial" w:hAnsi="Arial" w:cs="Arial"/>
          <w:color w:val="000000" w:themeColor="text1"/>
        </w:rPr>
        <w:t xml:space="preserve">alencia sobrepeso-obesidad fue 25.4%. </w:t>
      </w:r>
      <w:r w:rsidRPr="009E6572">
        <w:rPr>
          <w:rFonts w:ascii="Arial" w:hAnsi="Arial" w:cs="Arial"/>
          <w:color w:val="000000" w:themeColor="text1"/>
        </w:rPr>
        <w:t xml:space="preserve">El riesgo (OR) de percepción de IA es mayor para el género femenino. </w:t>
      </w:r>
    </w:p>
    <w:p w14:paraId="49933276" w14:textId="2F050FDD" w:rsidR="009E6572" w:rsidRDefault="009E6572" w:rsidP="009E6572">
      <w:pPr>
        <w:spacing w:line="360" w:lineRule="auto"/>
        <w:jc w:val="both"/>
        <w:rPr>
          <w:rFonts w:ascii="Arial" w:hAnsi="Arial" w:cs="Arial"/>
          <w:color w:val="000000" w:themeColor="text1"/>
        </w:rPr>
      </w:pPr>
      <w:r w:rsidRPr="009E6572">
        <w:rPr>
          <w:rFonts w:ascii="Arial" w:hAnsi="Arial" w:cs="Arial"/>
          <w:b/>
        </w:rPr>
        <w:lastRenderedPageBreak/>
        <w:t>Limitantes</w:t>
      </w:r>
      <w:r w:rsidRPr="009E6572">
        <w:rPr>
          <w:rFonts w:ascii="Arial" w:hAnsi="Arial" w:cs="Arial"/>
        </w:rPr>
        <w:t>:</w:t>
      </w:r>
      <w:r w:rsidRPr="009E6572">
        <w:rPr>
          <w:rFonts w:ascii="Arial" w:hAnsi="Arial" w:cs="Arial"/>
          <w:color w:val="000000" w:themeColor="text1"/>
        </w:rPr>
        <w:t xml:space="preserve"> no se incluyó la relación de la dieta de los y las escolares, ni</w:t>
      </w:r>
      <w:r w:rsidR="00925C8F">
        <w:rPr>
          <w:rFonts w:ascii="Arial" w:hAnsi="Arial" w:cs="Arial"/>
          <w:color w:val="000000" w:themeColor="text1"/>
        </w:rPr>
        <w:t xml:space="preserve"> la influencia de los alimentos</w:t>
      </w:r>
      <w:r w:rsidRPr="009E6572">
        <w:rPr>
          <w:rFonts w:ascii="Arial" w:hAnsi="Arial" w:cs="Arial"/>
          <w:color w:val="000000" w:themeColor="text1"/>
        </w:rPr>
        <w:t xml:space="preserve"> provenientes de los programas en las dietas; al ser un estudio transversal, no se puede inferir causalidad. </w:t>
      </w:r>
    </w:p>
    <w:p w14:paraId="4F4CD346" w14:textId="703E5910" w:rsidR="009E6572" w:rsidRPr="009E6572" w:rsidRDefault="009E6572" w:rsidP="009E6572">
      <w:pPr>
        <w:spacing w:line="360" w:lineRule="auto"/>
        <w:jc w:val="both"/>
        <w:rPr>
          <w:rFonts w:ascii="Arial" w:hAnsi="Arial" w:cs="Arial"/>
          <w:color w:val="000000" w:themeColor="text1"/>
        </w:rPr>
      </w:pPr>
      <w:r w:rsidRPr="009E6572">
        <w:rPr>
          <w:rFonts w:ascii="Arial" w:hAnsi="Arial" w:cs="Arial"/>
          <w:b/>
        </w:rPr>
        <w:t>Conclusión</w:t>
      </w:r>
      <w:r w:rsidRPr="009E6572">
        <w:rPr>
          <w:rFonts w:ascii="Arial" w:hAnsi="Arial" w:cs="Arial"/>
        </w:rPr>
        <w:t>:</w:t>
      </w:r>
      <w:r w:rsidRPr="009E6572">
        <w:rPr>
          <w:rFonts w:ascii="Arial" w:hAnsi="Arial" w:cs="Arial"/>
          <w:color w:val="000000" w:themeColor="text1"/>
        </w:rPr>
        <w:t xml:space="preserve"> la percepción de SA/IA no es una variable significativa</w:t>
      </w:r>
      <w:r w:rsidR="00925C8F">
        <w:rPr>
          <w:rFonts w:ascii="Arial" w:hAnsi="Arial" w:cs="Arial"/>
          <w:color w:val="000000" w:themeColor="text1"/>
        </w:rPr>
        <w:t>,</w:t>
      </w:r>
      <w:r w:rsidRPr="009E6572">
        <w:rPr>
          <w:rFonts w:ascii="Arial" w:hAnsi="Arial" w:cs="Arial"/>
          <w:color w:val="000000" w:themeColor="text1"/>
        </w:rPr>
        <w:t xml:space="preserve"> pero si un factor a considerarse como socioambiental pues de ello dependen las adecuaciones a la asignación y diseño de programas de bienestar alimentario y social de escolares indígenas. </w:t>
      </w:r>
    </w:p>
    <w:p w14:paraId="5151FD72" w14:textId="083DE552" w:rsidR="009E6572" w:rsidRPr="009E6572" w:rsidRDefault="009E6572" w:rsidP="009E6572">
      <w:pPr>
        <w:spacing w:line="360" w:lineRule="auto"/>
        <w:jc w:val="both"/>
        <w:rPr>
          <w:rFonts w:ascii="Arial" w:hAnsi="Arial" w:cs="Arial"/>
          <w:color w:val="000000" w:themeColor="text1"/>
        </w:rPr>
      </w:pPr>
      <w:r w:rsidRPr="009E6572">
        <w:rPr>
          <w:rFonts w:ascii="Arial" w:hAnsi="Arial" w:cs="Arial"/>
          <w:b/>
          <w:color w:val="000000" w:themeColor="text1"/>
        </w:rPr>
        <w:t>Palabras claves:</w:t>
      </w:r>
      <w:r w:rsidRPr="009E6572">
        <w:rPr>
          <w:rFonts w:ascii="Arial" w:hAnsi="Arial" w:cs="Arial"/>
          <w:color w:val="000000" w:themeColor="text1"/>
        </w:rPr>
        <w:t xml:space="preserve"> escolares, socioambiental, seguridad-inseguridad alimentaria, estado de nutrición, programas alimentarios.</w:t>
      </w:r>
    </w:p>
    <w:p w14:paraId="4100A490" w14:textId="61262CA9" w:rsidR="006562CE" w:rsidRPr="004506DA" w:rsidRDefault="00B457DA" w:rsidP="00B457DA">
      <w:pPr>
        <w:spacing w:after="200" w:line="360" w:lineRule="auto"/>
        <w:jc w:val="both"/>
        <w:rPr>
          <w:rFonts w:ascii="Arial" w:eastAsiaTheme="majorEastAsia" w:hAnsi="Arial" w:cs="Arial"/>
          <w:b/>
          <w:color w:val="000000" w:themeColor="text1"/>
          <w:lang w:val="es-MX"/>
        </w:rPr>
      </w:pPr>
      <w:r w:rsidRPr="004506DA">
        <w:rPr>
          <w:rFonts w:ascii="Arial" w:hAnsi="Arial" w:cs="Arial"/>
          <w:b/>
          <w:color w:val="000000" w:themeColor="text1"/>
          <w:lang w:val="es-MX"/>
        </w:rPr>
        <w:br w:type="page"/>
      </w:r>
    </w:p>
    <w:p w14:paraId="73C8F220" w14:textId="3ED34A61" w:rsidR="00E92EA0" w:rsidRPr="0070319B" w:rsidRDefault="006562CE" w:rsidP="00E92EA0">
      <w:pPr>
        <w:pStyle w:val="Heading3"/>
        <w:spacing w:after="240" w:line="360" w:lineRule="auto"/>
        <w:jc w:val="both"/>
        <w:rPr>
          <w:rFonts w:ascii="Arial" w:hAnsi="Arial" w:cs="Arial"/>
          <w:b/>
          <w:color w:val="000000" w:themeColor="text1"/>
          <w:lang w:val="en-US"/>
        </w:rPr>
      </w:pPr>
      <w:bookmarkStart w:id="37" w:name="_Toc536134288"/>
      <w:r w:rsidRPr="0070319B">
        <w:rPr>
          <w:rFonts w:ascii="Arial" w:hAnsi="Arial" w:cs="Arial"/>
          <w:b/>
          <w:color w:val="000000" w:themeColor="text1"/>
          <w:lang w:val="en-US"/>
        </w:rPr>
        <w:lastRenderedPageBreak/>
        <w:t>7.1.4 Abstract</w:t>
      </w:r>
      <w:bookmarkEnd w:id="37"/>
    </w:p>
    <w:p w14:paraId="4AD9539D" w14:textId="77777777" w:rsidR="00E92EA0" w:rsidRDefault="00E92EA0" w:rsidP="00E92EA0">
      <w:pPr>
        <w:spacing w:line="360" w:lineRule="auto"/>
        <w:jc w:val="both"/>
        <w:rPr>
          <w:rFonts w:ascii="Arial" w:hAnsi="Arial" w:cs="Arial"/>
          <w:lang w:val="en-US"/>
        </w:rPr>
      </w:pPr>
      <w:r w:rsidRPr="00E92EA0">
        <w:rPr>
          <w:rFonts w:ascii="Arial" w:hAnsi="Arial" w:cs="Arial"/>
          <w:b/>
          <w:lang w:val="en-US"/>
        </w:rPr>
        <w:t>The aim</w:t>
      </w:r>
      <w:r w:rsidRPr="00E92EA0">
        <w:rPr>
          <w:rFonts w:ascii="Arial" w:hAnsi="Arial" w:cs="Arial"/>
          <w:lang w:val="en-US"/>
        </w:rPr>
        <w:t xml:space="preserve"> is to know the association of the factors of two interacting </w:t>
      </w:r>
      <w:proofErr w:type="spellStart"/>
      <w:r w:rsidRPr="00E92EA0">
        <w:rPr>
          <w:rFonts w:ascii="Arial" w:hAnsi="Arial" w:cs="Arial"/>
          <w:lang w:val="en-US"/>
        </w:rPr>
        <w:t>socioenvironments</w:t>
      </w:r>
      <w:proofErr w:type="spellEnd"/>
      <w:r w:rsidRPr="00E92EA0">
        <w:rPr>
          <w:rFonts w:ascii="Arial" w:hAnsi="Arial" w:cs="Arial"/>
          <w:lang w:val="en-US"/>
        </w:rPr>
        <w:t xml:space="preserve"> (home-school) with the nutrition status of schoolchildren (6-12 years old) that benefits from one or several food programs and with the perception of safety / food insecurity of their mothers and fathers. The study was conducted in San Francisco </w:t>
      </w:r>
      <w:proofErr w:type="spellStart"/>
      <w:r w:rsidRPr="00E92EA0">
        <w:rPr>
          <w:rFonts w:ascii="Arial" w:hAnsi="Arial" w:cs="Arial"/>
          <w:lang w:val="en-US"/>
        </w:rPr>
        <w:t>Oxtotilpan</w:t>
      </w:r>
      <w:proofErr w:type="spellEnd"/>
      <w:r w:rsidRPr="00E92EA0">
        <w:rPr>
          <w:rFonts w:ascii="Arial" w:hAnsi="Arial" w:cs="Arial"/>
          <w:lang w:val="en-US"/>
        </w:rPr>
        <w:t xml:space="preserve">, </w:t>
      </w:r>
      <w:proofErr w:type="spellStart"/>
      <w:r w:rsidRPr="00E92EA0">
        <w:rPr>
          <w:rFonts w:ascii="Arial" w:hAnsi="Arial" w:cs="Arial"/>
          <w:lang w:val="en-US"/>
        </w:rPr>
        <w:t>Matlatzinca</w:t>
      </w:r>
      <w:proofErr w:type="spellEnd"/>
      <w:r w:rsidRPr="00E92EA0">
        <w:rPr>
          <w:rFonts w:ascii="Arial" w:hAnsi="Arial" w:cs="Arial"/>
          <w:lang w:val="en-US"/>
        </w:rPr>
        <w:t xml:space="preserve"> community of the State of Mexico, in 2017. </w:t>
      </w:r>
      <w:r w:rsidRPr="00E92EA0">
        <w:rPr>
          <w:rFonts w:ascii="Arial" w:hAnsi="Arial" w:cs="Arial"/>
          <w:b/>
          <w:lang w:val="en-US"/>
        </w:rPr>
        <w:t>Method</w:t>
      </w:r>
      <w:r w:rsidRPr="00E92EA0">
        <w:rPr>
          <w:rFonts w:ascii="Arial" w:hAnsi="Arial" w:cs="Arial"/>
          <w:lang w:val="en-US"/>
        </w:rPr>
        <w:t>: transversal and non-probabilistic sample, 179 schoolchildren participated (93.22% of the total enrolled), 84 boys and 95 girls, who were anthropometric measures weight / height / age to define nutritional status (undernutrition, normal, overweight-obesity) through Body Mass Index (BMI kg / m2), using the parameters of the World Health Organization. A questionnaire was applied to mothers and fathers of family on the socio-environmental conditions of the home and its participation in food programs (</w:t>
      </w:r>
      <w:proofErr w:type="spellStart"/>
      <w:r w:rsidRPr="00E92EA0">
        <w:rPr>
          <w:rFonts w:ascii="Arial" w:hAnsi="Arial" w:cs="Arial"/>
          <w:lang w:val="en-US"/>
        </w:rPr>
        <w:t>Prospera</w:t>
      </w:r>
      <w:proofErr w:type="spellEnd"/>
      <w:r w:rsidRPr="00E92EA0">
        <w:rPr>
          <w:rFonts w:ascii="Arial" w:hAnsi="Arial" w:cs="Arial"/>
          <w:lang w:val="en-US"/>
        </w:rPr>
        <w:t xml:space="preserve">, DIF Breakfast - hot or cold - and Sponsor an Indigenous Child). To know the perception of Food Security or Food Insecurity and its three levels (mild, moderate, severe) (SA / IA), the Mexican Food Safety Scale (EMSA) was applied at the same time. Descriptive and associative statistical methods were used with the Chi square test. The risk between the categories of the association was calculated OR (95% CI). </w:t>
      </w:r>
    </w:p>
    <w:p w14:paraId="01B3CC5F" w14:textId="77777777" w:rsidR="00E92EA0" w:rsidRDefault="00E92EA0" w:rsidP="00E92EA0">
      <w:pPr>
        <w:spacing w:line="360" w:lineRule="auto"/>
        <w:jc w:val="both"/>
        <w:rPr>
          <w:rFonts w:ascii="Arial" w:hAnsi="Arial" w:cs="Arial"/>
          <w:lang w:val="en-US"/>
        </w:rPr>
      </w:pPr>
      <w:r w:rsidRPr="00E92EA0">
        <w:rPr>
          <w:rFonts w:ascii="Arial" w:hAnsi="Arial" w:cs="Arial"/>
          <w:b/>
          <w:lang w:val="en-US"/>
        </w:rPr>
        <w:t>Results:</w:t>
      </w:r>
      <w:r w:rsidRPr="00E92EA0">
        <w:rPr>
          <w:rFonts w:ascii="Arial" w:hAnsi="Arial" w:cs="Arial"/>
          <w:lang w:val="en-US"/>
        </w:rPr>
        <w:t xml:space="preserve"> The significant variables were: count or not: with piped water, drainage, television with pay service, as well as the number of family members living in the home and the number of windows in the home. There are no significant differences in having one or several programs or not having any to perceive SA / IA in its three levels. There are also no differences between the nutrition status of school children, having or not having programs or perceiving SA / IA. Normal BMI prevails in schoolchildren, although the prevalence of overweight-obesity was 25.4%. The risk (OR) of perception of AI occurs in the female gender of the school. </w:t>
      </w:r>
      <w:r w:rsidRPr="00E92EA0">
        <w:rPr>
          <w:rFonts w:ascii="Arial" w:hAnsi="Arial" w:cs="Arial"/>
          <w:b/>
          <w:lang w:val="en-US"/>
        </w:rPr>
        <w:t>Limitations:</w:t>
      </w:r>
      <w:r w:rsidRPr="00E92EA0">
        <w:rPr>
          <w:rFonts w:ascii="Arial" w:hAnsi="Arial" w:cs="Arial"/>
          <w:lang w:val="en-US"/>
        </w:rPr>
        <w:t xml:space="preserve"> the relation of the diet of the schoolchildren and the influence of the food coming from the programs in the diets was not included. </w:t>
      </w:r>
    </w:p>
    <w:p w14:paraId="7EFD9AED" w14:textId="69B3FC53" w:rsidR="00E92EA0" w:rsidRPr="00E92EA0" w:rsidRDefault="00E92EA0" w:rsidP="00E92EA0">
      <w:pPr>
        <w:spacing w:line="360" w:lineRule="auto"/>
        <w:jc w:val="both"/>
        <w:rPr>
          <w:rFonts w:ascii="Arial" w:hAnsi="Arial" w:cs="Arial"/>
          <w:lang w:val="en-US"/>
        </w:rPr>
      </w:pPr>
      <w:r w:rsidRPr="00E92EA0">
        <w:rPr>
          <w:rFonts w:ascii="Arial" w:hAnsi="Arial" w:cs="Arial"/>
          <w:b/>
          <w:lang w:val="en-US"/>
        </w:rPr>
        <w:t>Conclusion</w:t>
      </w:r>
      <w:r w:rsidRPr="00E92EA0">
        <w:rPr>
          <w:rFonts w:ascii="Arial" w:hAnsi="Arial" w:cs="Arial"/>
          <w:lang w:val="en-US"/>
        </w:rPr>
        <w:t>: the perception of SA / AI is not a determining variable but it should be considered as socio-environmental because it depends on adjustments to food and social welfare programs of indigenous schoolchildren.</w:t>
      </w:r>
    </w:p>
    <w:p w14:paraId="622D661D" w14:textId="77777777" w:rsidR="00E92EA0" w:rsidRPr="00E92EA0" w:rsidRDefault="00E92EA0" w:rsidP="00E92EA0">
      <w:pPr>
        <w:spacing w:line="360" w:lineRule="auto"/>
        <w:jc w:val="both"/>
        <w:rPr>
          <w:rFonts w:ascii="Arial" w:hAnsi="Arial" w:cs="Arial"/>
          <w:lang w:val="en-US"/>
        </w:rPr>
      </w:pPr>
      <w:r w:rsidRPr="00E92EA0">
        <w:rPr>
          <w:rFonts w:ascii="Arial" w:hAnsi="Arial" w:cs="Arial"/>
          <w:b/>
          <w:lang w:val="en-US"/>
        </w:rPr>
        <w:lastRenderedPageBreak/>
        <w:t xml:space="preserve">Key words: </w:t>
      </w:r>
      <w:r w:rsidRPr="00E92EA0">
        <w:rPr>
          <w:rFonts w:ascii="Arial" w:hAnsi="Arial" w:cs="Arial"/>
          <w:lang w:val="en-US"/>
        </w:rPr>
        <w:t xml:space="preserve">schoolchildren, socio-environmental, food </w:t>
      </w:r>
      <w:proofErr w:type="spellStart"/>
      <w:r w:rsidRPr="00E92EA0">
        <w:rPr>
          <w:rFonts w:ascii="Arial" w:hAnsi="Arial" w:cs="Arial"/>
          <w:lang w:val="en-US"/>
        </w:rPr>
        <w:t>ssecurity</w:t>
      </w:r>
      <w:proofErr w:type="spellEnd"/>
      <w:r w:rsidRPr="00E92EA0">
        <w:rPr>
          <w:rFonts w:ascii="Arial" w:hAnsi="Arial" w:cs="Arial"/>
          <w:lang w:val="en-US"/>
        </w:rPr>
        <w:t>-insecurity, nutritional status, food programs.</w:t>
      </w:r>
    </w:p>
    <w:p w14:paraId="02B355A8" w14:textId="77777777" w:rsidR="00E92EA0" w:rsidRPr="00084CCF" w:rsidRDefault="00E92EA0" w:rsidP="00E92EA0">
      <w:pPr>
        <w:spacing w:line="480" w:lineRule="auto"/>
        <w:rPr>
          <w:b/>
          <w:lang w:val="en-US"/>
        </w:rPr>
      </w:pPr>
    </w:p>
    <w:p w14:paraId="05A15C2C" w14:textId="36201676" w:rsidR="006562CE" w:rsidRPr="00E92EA0" w:rsidRDefault="00B457DA" w:rsidP="00664702">
      <w:pPr>
        <w:spacing w:after="200" w:line="276" w:lineRule="auto"/>
        <w:rPr>
          <w:rFonts w:ascii="Arial" w:eastAsiaTheme="majorEastAsia" w:hAnsi="Arial" w:cs="Arial"/>
          <w:b/>
          <w:color w:val="000000" w:themeColor="text1"/>
          <w:lang w:val="en-US"/>
        </w:rPr>
      </w:pPr>
      <w:r w:rsidRPr="00E92EA0">
        <w:rPr>
          <w:rFonts w:ascii="Arial" w:hAnsi="Arial" w:cs="Arial"/>
          <w:b/>
          <w:color w:val="000000" w:themeColor="text1"/>
          <w:lang w:val="en-US"/>
        </w:rPr>
        <w:br w:type="page"/>
      </w:r>
    </w:p>
    <w:p w14:paraId="385A905D" w14:textId="4D60EED5" w:rsidR="00664702" w:rsidRDefault="006562CE" w:rsidP="00664702">
      <w:pPr>
        <w:pStyle w:val="Heading3"/>
        <w:spacing w:after="240" w:line="360" w:lineRule="auto"/>
        <w:jc w:val="both"/>
        <w:rPr>
          <w:rFonts w:ascii="Arial" w:hAnsi="Arial" w:cs="Arial"/>
          <w:b/>
          <w:color w:val="000000" w:themeColor="text1"/>
        </w:rPr>
      </w:pPr>
      <w:bookmarkStart w:id="38" w:name="_Toc536134289"/>
      <w:r w:rsidRPr="00664702">
        <w:rPr>
          <w:rFonts w:ascii="Arial" w:hAnsi="Arial" w:cs="Arial"/>
          <w:b/>
          <w:color w:val="000000" w:themeColor="text1"/>
        </w:rPr>
        <w:lastRenderedPageBreak/>
        <w:t xml:space="preserve">7.1.5 </w:t>
      </w:r>
      <w:r w:rsidR="0039310B">
        <w:rPr>
          <w:rFonts w:ascii="Arial" w:hAnsi="Arial" w:cs="Arial"/>
          <w:b/>
          <w:color w:val="000000" w:themeColor="text1"/>
        </w:rPr>
        <w:t>Antecedentes</w:t>
      </w:r>
      <w:bookmarkEnd w:id="38"/>
    </w:p>
    <w:p w14:paraId="682CC126" w14:textId="053F4DCA" w:rsidR="0039310B" w:rsidRPr="0039310B" w:rsidRDefault="0039310B" w:rsidP="0039310B">
      <w:pPr>
        <w:spacing w:line="360" w:lineRule="auto"/>
        <w:jc w:val="both"/>
        <w:rPr>
          <w:rFonts w:ascii="Arial" w:hAnsi="Arial" w:cs="Arial"/>
        </w:rPr>
      </w:pPr>
      <w:r w:rsidRPr="0039310B">
        <w:rPr>
          <w:rFonts w:ascii="Arial" w:hAnsi="Arial" w:cs="Arial"/>
        </w:rPr>
        <w:t>Los factores ambientales que infl</w:t>
      </w:r>
      <w:r w:rsidR="00925C8F">
        <w:rPr>
          <w:rFonts w:ascii="Arial" w:hAnsi="Arial" w:cs="Arial"/>
        </w:rPr>
        <w:t xml:space="preserve">uyen en el estado de nutrición </w:t>
      </w:r>
      <w:r w:rsidRPr="0039310B">
        <w:rPr>
          <w:rFonts w:ascii="Arial" w:hAnsi="Arial" w:cs="Arial"/>
        </w:rPr>
        <w:t xml:space="preserve">están en constante revisión debido a su complejidad que resulta  de las relaciones entre el medio ambiente y la calidad de vida de las sociedades (Ordoñez, 2000).   Por lo general, los estudios sobre salud y ambiente se orientan más hacia  los problemas generados por  situaciones adversas  como la contaminación y saneamiento de agua, suelo y aire,  el manejo de residuos, la toxicología, salud laboral, entre otros, pero prácticamente no han puesto atención sobre las alteraciones </w:t>
      </w:r>
      <w:r w:rsidRPr="0039310B">
        <w:rPr>
          <w:rFonts w:ascii="Arial" w:hAnsi="Arial" w:cs="Arial"/>
          <w:color w:val="000000" w:themeColor="text1"/>
        </w:rPr>
        <w:t>en el estado de nutrición  humana derivadas del consumo de alimentos semi e industrializados ricos en azúcares simples y grasas saturadas (</w:t>
      </w:r>
      <w:proofErr w:type="spellStart"/>
      <w:r w:rsidRPr="0039310B">
        <w:rPr>
          <w:rFonts w:ascii="Arial" w:hAnsi="Arial" w:cs="Arial"/>
          <w:color w:val="000000" w:themeColor="text1"/>
        </w:rPr>
        <w:t>Popkin</w:t>
      </w:r>
      <w:proofErr w:type="spellEnd"/>
      <w:r w:rsidRPr="0039310B">
        <w:rPr>
          <w:rFonts w:ascii="Arial" w:hAnsi="Arial" w:cs="Arial"/>
          <w:color w:val="000000" w:themeColor="text1"/>
        </w:rPr>
        <w:t xml:space="preserve">, 1993; </w:t>
      </w:r>
      <w:proofErr w:type="spellStart"/>
      <w:r w:rsidRPr="0039310B">
        <w:rPr>
          <w:rFonts w:ascii="Arial" w:hAnsi="Arial" w:cs="Arial"/>
        </w:rPr>
        <w:t>Galvão</w:t>
      </w:r>
      <w:proofErr w:type="spellEnd"/>
      <w:r w:rsidRPr="0039310B">
        <w:rPr>
          <w:rFonts w:ascii="Arial" w:hAnsi="Arial" w:cs="Arial"/>
        </w:rPr>
        <w:t>,</w:t>
      </w:r>
      <w:r w:rsidRPr="0039310B">
        <w:rPr>
          <w:rFonts w:ascii="Arial" w:hAnsi="Arial" w:cs="Arial"/>
          <w:color w:val="000000" w:themeColor="text1"/>
        </w:rPr>
        <w:t xml:space="preserve"> </w:t>
      </w:r>
      <w:proofErr w:type="spellStart"/>
      <w:r w:rsidRPr="0039310B">
        <w:rPr>
          <w:rFonts w:ascii="Arial" w:hAnsi="Arial" w:cs="Arial"/>
        </w:rPr>
        <w:t>Finkelman</w:t>
      </w:r>
      <w:proofErr w:type="spellEnd"/>
      <w:r w:rsidRPr="0039310B">
        <w:rPr>
          <w:rFonts w:ascii="Arial" w:hAnsi="Arial" w:cs="Arial"/>
        </w:rPr>
        <w:t xml:space="preserve"> y Henao</w:t>
      </w:r>
      <w:r w:rsidRPr="0039310B">
        <w:rPr>
          <w:rFonts w:ascii="Arial" w:hAnsi="Arial" w:cs="Arial"/>
          <w:i/>
        </w:rPr>
        <w:t>,</w:t>
      </w:r>
      <w:r w:rsidRPr="0039310B">
        <w:rPr>
          <w:rFonts w:ascii="Arial" w:hAnsi="Arial" w:cs="Arial"/>
        </w:rPr>
        <w:t xml:space="preserve"> </w:t>
      </w:r>
      <w:r w:rsidRPr="0039310B">
        <w:rPr>
          <w:rFonts w:ascii="Arial" w:hAnsi="Arial" w:cs="Arial"/>
          <w:color w:val="000000" w:themeColor="text1"/>
        </w:rPr>
        <w:t>2010). Esto a pesar de que desde la Conferencia de las Naciones Unidas sobre el Medio Ambiente y el Desarrollo (en Río de Janeiro, 1992), la Or</w:t>
      </w:r>
      <w:r w:rsidR="00925C8F">
        <w:rPr>
          <w:rFonts w:ascii="Arial" w:hAnsi="Arial" w:cs="Arial"/>
          <w:color w:val="000000" w:themeColor="text1"/>
        </w:rPr>
        <w:t xml:space="preserve">ganización Mundial de la Salud </w:t>
      </w:r>
      <w:r w:rsidRPr="0039310B">
        <w:rPr>
          <w:rFonts w:ascii="Arial" w:hAnsi="Arial" w:cs="Arial"/>
          <w:color w:val="000000" w:themeColor="text1"/>
        </w:rPr>
        <w:t>junto con la Organización Panamericana de Salud  (OMS/OPS) prepararon el libro “Nuestro planeta, nuestra salud” (OMS/OPS, 1993),  donde se da prioridad a la alimentación, las dietas y la pobreza relacionados como los desafíos globales</w:t>
      </w:r>
      <w:r w:rsidRPr="0039310B">
        <w:rPr>
          <w:rFonts w:ascii="Arial" w:hAnsi="Arial" w:cs="Arial"/>
        </w:rPr>
        <w:t xml:space="preserve">  para atender la salud y el medio ambiente.</w:t>
      </w:r>
    </w:p>
    <w:p w14:paraId="63D4DF4F" w14:textId="77777777" w:rsidR="00B70075" w:rsidRDefault="00B70075" w:rsidP="0039310B">
      <w:pPr>
        <w:spacing w:line="360" w:lineRule="auto"/>
        <w:jc w:val="both"/>
        <w:rPr>
          <w:rFonts w:ascii="Arial" w:hAnsi="Arial" w:cs="Arial"/>
        </w:rPr>
      </w:pPr>
    </w:p>
    <w:p w14:paraId="17FAC15F" w14:textId="77777777" w:rsidR="0039310B" w:rsidRPr="0039310B" w:rsidRDefault="0039310B" w:rsidP="0039310B">
      <w:pPr>
        <w:spacing w:line="360" w:lineRule="auto"/>
        <w:jc w:val="both"/>
        <w:rPr>
          <w:rFonts w:ascii="Arial" w:hAnsi="Arial" w:cs="Arial"/>
        </w:rPr>
      </w:pPr>
      <w:r w:rsidRPr="0039310B">
        <w:rPr>
          <w:rFonts w:ascii="Arial" w:hAnsi="Arial" w:cs="Arial"/>
        </w:rPr>
        <w:t>Tomando en cuenta que la perspectiva del estudios de la salud ambiental es una perspectiva que  no se limita sólo al estudio de los factores ambientales físicos, químicos, biológicos, sociales y psicosociales  que afectan la salud humana, incluida la calidad de vida, sino que también se refiere a la teoría y práctica de evaluación, corrección, control y prevención de los factores ambientales, comprendidas las políticas de salud pública, que pueden afectar de forma adversa la salud de la presente y futuras generaciones (</w:t>
      </w:r>
      <w:proofErr w:type="spellStart"/>
      <w:r w:rsidRPr="0039310B">
        <w:rPr>
          <w:rFonts w:ascii="Arial" w:hAnsi="Arial" w:cs="Arial"/>
          <w:color w:val="000000" w:themeColor="text1"/>
          <w:shd w:val="clear" w:color="auto" w:fill="FFFFFF"/>
        </w:rPr>
        <w:t>Yassi</w:t>
      </w:r>
      <w:proofErr w:type="spellEnd"/>
      <w:r w:rsidRPr="0039310B">
        <w:rPr>
          <w:rFonts w:ascii="Arial" w:hAnsi="Arial" w:cs="Arial"/>
          <w:color w:val="000000" w:themeColor="text1"/>
          <w:shd w:val="clear" w:color="auto" w:fill="FFFFFF"/>
        </w:rPr>
        <w:t xml:space="preserve">, </w:t>
      </w:r>
      <w:proofErr w:type="spellStart"/>
      <w:r w:rsidRPr="0039310B">
        <w:rPr>
          <w:rFonts w:ascii="Arial" w:hAnsi="Arial" w:cs="Arial"/>
          <w:color w:val="000000" w:themeColor="text1"/>
          <w:shd w:val="clear" w:color="auto" w:fill="FFFFFF"/>
        </w:rPr>
        <w:t>Kjellstrom</w:t>
      </w:r>
      <w:proofErr w:type="spellEnd"/>
      <w:r w:rsidRPr="0039310B">
        <w:rPr>
          <w:rFonts w:ascii="Arial" w:hAnsi="Arial" w:cs="Arial"/>
          <w:color w:val="000000" w:themeColor="text1"/>
          <w:shd w:val="clear" w:color="auto" w:fill="FFFFFF"/>
        </w:rPr>
        <w:t xml:space="preserve">, </w:t>
      </w:r>
      <w:proofErr w:type="spellStart"/>
      <w:r w:rsidRPr="0039310B">
        <w:rPr>
          <w:rFonts w:ascii="Arial" w:hAnsi="Arial" w:cs="Arial"/>
          <w:color w:val="000000" w:themeColor="text1"/>
          <w:shd w:val="clear" w:color="auto" w:fill="FFFFFF"/>
        </w:rPr>
        <w:t>Kok</w:t>
      </w:r>
      <w:proofErr w:type="spellEnd"/>
      <w:r w:rsidRPr="0039310B">
        <w:rPr>
          <w:rFonts w:ascii="Arial" w:hAnsi="Arial" w:cs="Arial"/>
          <w:color w:val="000000" w:themeColor="text1"/>
          <w:shd w:val="clear" w:color="auto" w:fill="FFFFFF"/>
        </w:rPr>
        <w:t xml:space="preserve">, y </w:t>
      </w:r>
      <w:proofErr w:type="spellStart"/>
      <w:r w:rsidRPr="0039310B">
        <w:rPr>
          <w:rFonts w:ascii="Arial" w:hAnsi="Arial" w:cs="Arial"/>
          <w:color w:val="000000" w:themeColor="text1"/>
          <w:shd w:val="clear" w:color="auto" w:fill="FFFFFF"/>
        </w:rPr>
        <w:t>Guidotti</w:t>
      </w:r>
      <w:proofErr w:type="spellEnd"/>
      <w:r w:rsidRPr="0039310B">
        <w:rPr>
          <w:rFonts w:ascii="Arial" w:hAnsi="Arial" w:cs="Arial"/>
          <w:color w:val="000000" w:themeColor="text1"/>
          <w:shd w:val="clear" w:color="auto" w:fill="FFFFFF"/>
        </w:rPr>
        <w:t xml:space="preserve">, </w:t>
      </w:r>
      <w:r w:rsidRPr="0039310B">
        <w:rPr>
          <w:rFonts w:ascii="Arial" w:hAnsi="Arial" w:cs="Arial"/>
        </w:rPr>
        <w:t xml:space="preserve">2002; </w:t>
      </w:r>
      <w:proofErr w:type="spellStart"/>
      <w:r w:rsidRPr="0039310B">
        <w:rPr>
          <w:rFonts w:ascii="Arial" w:hAnsi="Arial" w:cs="Arial"/>
        </w:rPr>
        <w:t>Baum</w:t>
      </w:r>
      <w:proofErr w:type="spellEnd"/>
      <w:r w:rsidRPr="0039310B">
        <w:rPr>
          <w:rFonts w:ascii="Arial" w:hAnsi="Arial" w:cs="Arial"/>
        </w:rPr>
        <w:t>, 2016), resulta pertinente interrogarse cómo los programas que buscan mejorar las condiciones alimentarias y nutricionales pueden influir en la salud de sus poblaciones objetivos.</w:t>
      </w:r>
    </w:p>
    <w:p w14:paraId="172E3C88" w14:textId="77777777" w:rsidR="00B70075" w:rsidRDefault="00B70075" w:rsidP="0039310B">
      <w:pPr>
        <w:spacing w:line="360" w:lineRule="auto"/>
        <w:jc w:val="both"/>
        <w:rPr>
          <w:rFonts w:ascii="Arial" w:hAnsi="Arial" w:cs="Arial"/>
        </w:rPr>
      </w:pPr>
    </w:p>
    <w:p w14:paraId="09D928F0" w14:textId="77777777" w:rsidR="0039310B" w:rsidRPr="0039310B" w:rsidRDefault="0039310B" w:rsidP="0039310B">
      <w:pPr>
        <w:spacing w:line="360" w:lineRule="auto"/>
        <w:jc w:val="both"/>
        <w:rPr>
          <w:rFonts w:ascii="Arial" w:hAnsi="Arial" w:cs="Arial"/>
        </w:rPr>
      </w:pPr>
      <w:r w:rsidRPr="0039310B">
        <w:rPr>
          <w:rFonts w:ascii="Arial" w:hAnsi="Arial" w:cs="Arial"/>
        </w:rPr>
        <w:t xml:space="preserve">Ciertamente los problemas de salud pública relacionados con la nutrición y la alimentación han sido poco estudiados desde la perspectiva de salud ambiental, </w:t>
      </w:r>
      <w:r w:rsidRPr="0039310B">
        <w:rPr>
          <w:rFonts w:ascii="Arial" w:hAnsi="Arial" w:cs="Arial"/>
        </w:rPr>
        <w:lastRenderedPageBreak/>
        <w:t>precisamente porque se restringe su relación social (</w:t>
      </w:r>
      <w:proofErr w:type="spellStart"/>
      <w:r w:rsidRPr="0039310B">
        <w:rPr>
          <w:rFonts w:ascii="Arial" w:hAnsi="Arial" w:cs="Arial"/>
        </w:rPr>
        <w:t>Prüss-Üstün</w:t>
      </w:r>
      <w:proofErr w:type="spellEnd"/>
      <w:r w:rsidRPr="0039310B">
        <w:rPr>
          <w:rFonts w:ascii="Arial" w:hAnsi="Arial" w:cs="Arial"/>
        </w:rPr>
        <w:t xml:space="preserve"> y Corvalán, 2006).  Sin embargo, se sabe que existen factores ambientales que interactúan con estos problemas (</w:t>
      </w:r>
      <w:proofErr w:type="spellStart"/>
      <w:r w:rsidRPr="0039310B">
        <w:rPr>
          <w:rFonts w:ascii="Arial" w:hAnsi="Arial" w:cs="Arial"/>
        </w:rPr>
        <w:t>Galvão</w:t>
      </w:r>
      <w:proofErr w:type="spellEnd"/>
      <w:r w:rsidRPr="0039310B">
        <w:rPr>
          <w:rFonts w:ascii="Arial" w:hAnsi="Arial" w:cs="Arial"/>
        </w:rPr>
        <w:t xml:space="preserve"> </w:t>
      </w:r>
      <w:r w:rsidRPr="0039310B">
        <w:rPr>
          <w:rFonts w:ascii="Arial" w:hAnsi="Arial" w:cs="Arial"/>
          <w:i/>
        </w:rPr>
        <w:t>et al.,</w:t>
      </w:r>
      <w:r w:rsidRPr="0039310B">
        <w:rPr>
          <w:rFonts w:ascii="Arial" w:hAnsi="Arial" w:cs="Arial"/>
        </w:rPr>
        <w:t xml:space="preserve"> 2010; </w:t>
      </w:r>
      <w:proofErr w:type="spellStart"/>
      <w:r w:rsidRPr="0039310B">
        <w:rPr>
          <w:rFonts w:ascii="Arial" w:hAnsi="Arial" w:cs="Arial"/>
        </w:rPr>
        <w:t>Stunkard</w:t>
      </w:r>
      <w:proofErr w:type="spellEnd"/>
      <w:r w:rsidRPr="0039310B">
        <w:rPr>
          <w:rFonts w:ascii="Arial" w:hAnsi="Arial" w:cs="Arial"/>
        </w:rPr>
        <w:t>, 2000), de tal forma que  se han colocado  en la agenda política por los altos costos sociales y económicos que ello implica, principalmente los  concernientes  a enfermedades relacionadas con malnutrición y cambios en el estilo de vida, como son las enfermedades no comunicables o crónicas</w:t>
      </w:r>
      <w:r w:rsidRPr="0039310B">
        <w:rPr>
          <w:rFonts w:ascii="Arial" w:hAnsi="Arial" w:cs="Arial"/>
          <w:color w:val="000000" w:themeColor="text1"/>
        </w:rPr>
        <w:t xml:space="preserve"> degenerativas (Diabetes</w:t>
      </w:r>
      <w:r w:rsidRPr="0039310B">
        <w:rPr>
          <w:rFonts w:ascii="Arial" w:hAnsi="Arial" w:cs="Arial"/>
        </w:rPr>
        <w:t xml:space="preserve"> mellitus (tipo 2),  dislipidemias, obesidad, hipertensión arterial, insuficiencia renal, cáncer y otras (</w:t>
      </w:r>
      <w:proofErr w:type="spellStart"/>
      <w:r w:rsidRPr="0039310B">
        <w:rPr>
          <w:rFonts w:ascii="Arial" w:hAnsi="Arial" w:cs="Arial"/>
        </w:rPr>
        <w:t>Cecchini</w:t>
      </w:r>
      <w:proofErr w:type="spellEnd"/>
      <w:r w:rsidRPr="0039310B">
        <w:rPr>
          <w:rFonts w:ascii="Arial" w:hAnsi="Arial" w:cs="Arial"/>
        </w:rPr>
        <w:t xml:space="preserve"> </w:t>
      </w:r>
      <w:r w:rsidRPr="0039310B">
        <w:rPr>
          <w:rFonts w:ascii="Arial" w:hAnsi="Arial" w:cs="Arial"/>
          <w:i/>
        </w:rPr>
        <w:t>et al.,</w:t>
      </w:r>
      <w:r w:rsidRPr="0039310B">
        <w:rPr>
          <w:rFonts w:ascii="Arial" w:hAnsi="Arial" w:cs="Arial"/>
        </w:rPr>
        <w:t xml:space="preserve"> 2010; </w:t>
      </w:r>
      <w:proofErr w:type="spellStart"/>
      <w:r w:rsidRPr="0039310B">
        <w:rPr>
          <w:rFonts w:ascii="Arial" w:hAnsi="Arial" w:cs="Arial"/>
        </w:rPr>
        <w:t>Popkin</w:t>
      </w:r>
      <w:proofErr w:type="spellEnd"/>
      <w:r w:rsidRPr="0039310B">
        <w:rPr>
          <w:rFonts w:ascii="Arial" w:hAnsi="Arial" w:cs="Arial"/>
        </w:rPr>
        <w:t xml:space="preserve"> y Gordon-Larsen, 2004).  </w:t>
      </w:r>
      <w:r w:rsidRPr="0039310B">
        <w:rPr>
          <w:rFonts w:ascii="Arial" w:hAnsi="Arial" w:cs="Arial"/>
          <w:color w:val="000000" w:themeColor="text1"/>
        </w:rPr>
        <w:t>Estas enfermedades reflejan entre otras relaciones complejas, prácticas en la dieta habitual como la reducción del consumo de componentes positivos (nutrimentos energéticos e inorgánicos) que</w:t>
      </w:r>
      <w:r w:rsidRPr="0039310B">
        <w:rPr>
          <w:rFonts w:ascii="Arial" w:hAnsi="Arial" w:cs="Arial"/>
        </w:rPr>
        <w:t xml:space="preserve"> protegen la salud,  subrayando </w:t>
      </w:r>
      <w:r w:rsidRPr="0039310B">
        <w:rPr>
          <w:rFonts w:ascii="Arial" w:hAnsi="Arial" w:cs="Arial"/>
          <w:color w:val="000000" w:themeColor="text1"/>
        </w:rPr>
        <w:t>además el costo del aumento en la dependencia de alimentos procesados o de una base reducida de especies por parte de las sociedades industriales y las poblaciones urbanas, que en estudios recientes, se ha evidenciado como un factor que puede disminuir la calidad global de la dieta, a pesar de que el procesamiento de alimentos pueda llegar a tener objetivos con respecto al mejoramiento de sus propiedades fisicoquímicas, desde otros puntos de vista.</w:t>
      </w:r>
      <w:r w:rsidRPr="0039310B">
        <w:rPr>
          <w:rFonts w:ascii="Arial" w:hAnsi="Arial" w:cs="Arial"/>
          <w:color w:val="FF0000"/>
        </w:rPr>
        <w:t xml:space="preserve"> </w:t>
      </w:r>
      <w:r w:rsidRPr="0039310B">
        <w:rPr>
          <w:rFonts w:ascii="Arial" w:hAnsi="Arial" w:cs="Arial"/>
        </w:rPr>
        <w:t>A estos factores se les ha nominado socio-ambientales, precisamente por su relación estrecha entre el estatus socioeconómico, la degradación ambiental, el cambio de estilo de vida, la dependencia a los alimentos procesados y la aparición de estas enfermedades (</w:t>
      </w:r>
      <w:proofErr w:type="spellStart"/>
      <w:r w:rsidRPr="0039310B">
        <w:rPr>
          <w:rFonts w:ascii="Arial" w:hAnsi="Arial" w:cs="Arial"/>
        </w:rPr>
        <w:t>Reidpath</w:t>
      </w:r>
      <w:proofErr w:type="spellEnd"/>
      <w:r w:rsidRPr="0039310B">
        <w:rPr>
          <w:rFonts w:ascii="Arial" w:hAnsi="Arial" w:cs="Arial"/>
        </w:rPr>
        <w:t xml:space="preserve">, Burns, </w:t>
      </w:r>
      <w:proofErr w:type="spellStart"/>
      <w:r w:rsidRPr="0039310B">
        <w:rPr>
          <w:rFonts w:ascii="Arial" w:hAnsi="Arial" w:cs="Arial"/>
        </w:rPr>
        <w:t>Garrard</w:t>
      </w:r>
      <w:proofErr w:type="spellEnd"/>
      <w:r w:rsidRPr="0039310B">
        <w:rPr>
          <w:rFonts w:ascii="Arial" w:hAnsi="Arial" w:cs="Arial"/>
        </w:rPr>
        <w:t xml:space="preserve">, Mahoney y Townsend, 2002). </w:t>
      </w:r>
    </w:p>
    <w:p w14:paraId="01403497" w14:textId="77777777" w:rsidR="00B70075" w:rsidRDefault="00B70075" w:rsidP="0039310B">
      <w:pPr>
        <w:spacing w:line="360" w:lineRule="auto"/>
        <w:jc w:val="both"/>
        <w:rPr>
          <w:rFonts w:ascii="Arial" w:hAnsi="Arial" w:cs="Arial"/>
        </w:rPr>
      </w:pPr>
    </w:p>
    <w:p w14:paraId="6B044757" w14:textId="2E58A905" w:rsidR="0039310B" w:rsidRPr="0039310B" w:rsidRDefault="0039310B" w:rsidP="0039310B">
      <w:pPr>
        <w:spacing w:line="360" w:lineRule="auto"/>
        <w:jc w:val="both"/>
        <w:rPr>
          <w:rFonts w:ascii="Arial" w:hAnsi="Arial" w:cs="Arial"/>
        </w:rPr>
      </w:pPr>
      <w:r w:rsidRPr="0039310B">
        <w:rPr>
          <w:rFonts w:ascii="Arial" w:hAnsi="Arial" w:cs="Arial"/>
        </w:rPr>
        <w:t>De forma paradójica, estas enfermedades con alta morbilidad afectan a las poblaciones marginadas e indígenas (Programa de las Naciones Unidas para el Desarrollo, PNUD, 2010) que presentan estados de inseguridad alimentaria (</w:t>
      </w:r>
      <w:r w:rsidRPr="0039310B">
        <w:rPr>
          <w:rFonts w:ascii="Arial" w:hAnsi="Arial" w:cs="Arial"/>
          <w:color w:val="000000" w:themeColor="text1"/>
        </w:rPr>
        <w:t xml:space="preserve">Mundo-Rosas, </w:t>
      </w:r>
      <w:proofErr w:type="spellStart"/>
      <w:r w:rsidRPr="0039310B">
        <w:rPr>
          <w:rFonts w:ascii="Arial" w:hAnsi="Arial" w:cs="Arial"/>
          <w:color w:val="000000" w:themeColor="text1"/>
        </w:rPr>
        <w:t>Shamah</w:t>
      </w:r>
      <w:proofErr w:type="spellEnd"/>
      <w:r w:rsidRPr="0039310B">
        <w:rPr>
          <w:rFonts w:ascii="Arial" w:hAnsi="Arial" w:cs="Arial"/>
          <w:color w:val="000000" w:themeColor="text1"/>
        </w:rPr>
        <w:t>-Levy y Rivera-</w:t>
      </w:r>
      <w:proofErr w:type="spellStart"/>
      <w:r w:rsidRPr="0039310B">
        <w:rPr>
          <w:rFonts w:ascii="Arial" w:hAnsi="Arial" w:cs="Arial"/>
          <w:color w:val="000000" w:themeColor="text1"/>
        </w:rPr>
        <w:t>Dommarco</w:t>
      </w:r>
      <w:proofErr w:type="spellEnd"/>
      <w:r w:rsidRPr="0039310B">
        <w:rPr>
          <w:rFonts w:ascii="Arial" w:hAnsi="Arial" w:cs="Arial"/>
          <w:color w:val="000000" w:themeColor="text1"/>
        </w:rPr>
        <w:t xml:space="preserve">, </w:t>
      </w:r>
      <w:r w:rsidRPr="0039310B">
        <w:rPr>
          <w:rFonts w:ascii="Arial" w:hAnsi="Arial" w:cs="Arial"/>
        </w:rPr>
        <w:t>2013) y otras desigualdades sociales (</w:t>
      </w:r>
      <w:proofErr w:type="spellStart"/>
      <w:r w:rsidRPr="0039310B">
        <w:rPr>
          <w:rFonts w:ascii="Arial" w:hAnsi="Arial" w:cs="Arial"/>
        </w:rPr>
        <w:t>Servan</w:t>
      </w:r>
      <w:proofErr w:type="spellEnd"/>
      <w:r w:rsidRPr="0039310B">
        <w:rPr>
          <w:rFonts w:ascii="Arial" w:hAnsi="Arial" w:cs="Arial"/>
        </w:rPr>
        <w:t>-Mori,</w:t>
      </w:r>
      <w:r w:rsidRPr="0039310B">
        <w:rPr>
          <w:rFonts w:ascii="Arial" w:hAnsi="Arial" w:cs="Arial"/>
          <w:color w:val="000000" w:themeColor="text1"/>
        </w:rPr>
        <w:t xml:space="preserve"> Torres-Pereda,  Orozco y Sosa-Rubí,</w:t>
      </w:r>
      <w:r w:rsidRPr="0039310B">
        <w:rPr>
          <w:rFonts w:ascii="Arial" w:hAnsi="Arial" w:cs="Arial"/>
        </w:rPr>
        <w:t xml:space="preserve"> 2014), por lo que continuamente son objeto de intervenciones estatales (</w:t>
      </w:r>
      <w:proofErr w:type="spellStart"/>
      <w:r w:rsidRPr="0039310B">
        <w:rPr>
          <w:rFonts w:ascii="Arial" w:hAnsi="Arial" w:cs="Arial"/>
        </w:rPr>
        <w:t>Martínez-Rodríguez</w:t>
      </w:r>
      <w:proofErr w:type="spellEnd"/>
      <w:r w:rsidRPr="0039310B">
        <w:rPr>
          <w:rFonts w:ascii="Arial" w:hAnsi="Arial" w:cs="Arial"/>
        </w:rPr>
        <w:t xml:space="preserve">, </w:t>
      </w:r>
      <w:r w:rsidRPr="0039310B">
        <w:rPr>
          <w:rFonts w:ascii="Arial" w:hAnsi="Arial" w:cs="Arial"/>
          <w:color w:val="000000" w:themeColor="text1"/>
        </w:rPr>
        <w:t xml:space="preserve">García-Chong, Trujillo-Olivera y </w:t>
      </w:r>
      <w:proofErr w:type="spellStart"/>
      <w:r w:rsidRPr="0039310B">
        <w:rPr>
          <w:rFonts w:ascii="Arial" w:hAnsi="Arial" w:cs="Arial"/>
          <w:color w:val="000000" w:themeColor="text1"/>
        </w:rPr>
        <w:t>Noriero</w:t>
      </w:r>
      <w:proofErr w:type="spellEnd"/>
      <w:r w:rsidRPr="0039310B">
        <w:rPr>
          <w:rFonts w:ascii="Arial" w:hAnsi="Arial" w:cs="Arial"/>
          <w:color w:val="000000" w:themeColor="text1"/>
        </w:rPr>
        <w:t>-Escalante,</w:t>
      </w:r>
      <w:r w:rsidR="00925C8F">
        <w:rPr>
          <w:rFonts w:ascii="Arial" w:hAnsi="Arial" w:cs="Arial"/>
        </w:rPr>
        <w:t xml:space="preserve"> 2015). </w:t>
      </w:r>
      <w:r w:rsidRPr="0039310B">
        <w:rPr>
          <w:rFonts w:ascii="Arial" w:hAnsi="Arial" w:cs="Arial"/>
        </w:rPr>
        <w:t xml:space="preserve">De hecho, la malnutrición constituye uno de los problemas que más afecta a los pueblos indígenas en todo el mundo, ocasionada por diversos factores como la </w:t>
      </w:r>
      <w:r w:rsidRPr="0039310B">
        <w:rPr>
          <w:rFonts w:ascii="Arial" w:hAnsi="Arial" w:cs="Arial"/>
        </w:rPr>
        <w:lastRenderedPageBreak/>
        <w:t xml:space="preserve">degradación ambiental, la contaminación de sus ecosistemas tradicionales, los efectos del calentamiento global, la pérdida de los medios de subsistencia (tierras y territorios), y la disminución de sus fuentes tradicionales de abastecimiento alimentario (Johns y Eyzaguirre, 2001). </w:t>
      </w:r>
    </w:p>
    <w:p w14:paraId="7D6405D2" w14:textId="77777777" w:rsidR="00B70075" w:rsidRDefault="00B70075" w:rsidP="0039310B">
      <w:pPr>
        <w:widowControl w:val="0"/>
        <w:autoSpaceDE w:val="0"/>
        <w:autoSpaceDN w:val="0"/>
        <w:adjustRightInd w:val="0"/>
        <w:spacing w:after="240" w:line="360" w:lineRule="auto"/>
        <w:jc w:val="both"/>
        <w:rPr>
          <w:rFonts w:ascii="Arial" w:hAnsi="Arial" w:cs="Arial"/>
        </w:rPr>
      </w:pPr>
    </w:p>
    <w:p w14:paraId="1E31D1BD" w14:textId="77777777" w:rsidR="0039310B" w:rsidRPr="0039310B" w:rsidRDefault="0039310B" w:rsidP="0039310B">
      <w:pPr>
        <w:widowControl w:val="0"/>
        <w:autoSpaceDE w:val="0"/>
        <w:autoSpaceDN w:val="0"/>
        <w:adjustRightInd w:val="0"/>
        <w:spacing w:after="240" w:line="360" w:lineRule="auto"/>
        <w:jc w:val="both"/>
        <w:rPr>
          <w:rFonts w:ascii="Arial" w:hAnsi="Arial" w:cs="Arial"/>
        </w:rPr>
      </w:pPr>
      <w:r w:rsidRPr="0039310B">
        <w:rPr>
          <w:rFonts w:ascii="Arial" w:hAnsi="Arial" w:cs="Arial"/>
        </w:rPr>
        <w:t xml:space="preserve">Dentro de estas poblaciones, niños y niñas son quienes presentan mayores condiciones de vulnerabilidad, pues dependen de las capacidades socioeconómicas de sus familias para tener acceso a los alimentos nutrimentalmente adecuados e inocuos que requieren para desarrollarse sanamente y en ambientes saludables (Figueroa- Pedraza, 2003). Cualquier disponibilidad limitada o incierta  para adquirir alimentos adecuados en formas socialmente aceptables por las comunidades indígenas favorecerá una situación de inseguridad alimentaria (IA) (Organización de las Naciones Unidas para la Alimentación y la Agricultura, FAO, 2012).  Se sabe que en 2010, el 22.2% de los hogares tuvieron que disminuir la cantidad y calidad de alimentos que suelen consumir e inclusive llegaron a experimentar hambre debido a la falta de dinero u otros recursos (FAO, 2013). Generalmente, </w:t>
      </w:r>
      <w:r w:rsidRPr="0039310B">
        <w:rPr>
          <w:rFonts w:ascii="Arial" w:hAnsi="Arial" w:cs="Arial"/>
          <w:color w:val="000000" w:themeColor="text1"/>
        </w:rPr>
        <w:t>al reducido acceso a los alimentos indispensables para fomentar un adecuado estado de nutrición y por lo tanto de salud</w:t>
      </w:r>
      <w:r w:rsidRPr="0039310B">
        <w:rPr>
          <w:rFonts w:ascii="Arial" w:hAnsi="Arial" w:cs="Arial"/>
        </w:rPr>
        <w:t xml:space="preserve">  </w:t>
      </w:r>
      <w:r w:rsidRPr="0039310B">
        <w:rPr>
          <w:rFonts w:ascii="Arial" w:hAnsi="Arial" w:cs="Arial"/>
          <w:color w:val="000000" w:themeColor="text1"/>
        </w:rPr>
        <w:t xml:space="preserve">de grupos etarios, </w:t>
      </w:r>
      <w:r w:rsidRPr="0039310B">
        <w:rPr>
          <w:rFonts w:ascii="Arial" w:hAnsi="Arial" w:cs="Arial"/>
        </w:rPr>
        <w:t xml:space="preserve">se  le suma la desnutrición crónica aún por atender, pero que en la últimas dos décadas, coexiste  con la alta prevalencia de sobrepeso y obesidad en niños-as, adolescentes y adultos-as, que habitan en ocasiones en un mismo hogar o en mismos contextos sociales (Álvarez-Castaño </w:t>
      </w:r>
      <w:r w:rsidRPr="0039310B">
        <w:rPr>
          <w:rFonts w:ascii="Arial" w:hAnsi="Arial" w:cs="Arial"/>
          <w:i/>
        </w:rPr>
        <w:t>et al</w:t>
      </w:r>
      <w:r w:rsidRPr="0039310B">
        <w:rPr>
          <w:rFonts w:ascii="Arial" w:hAnsi="Arial" w:cs="Arial"/>
        </w:rPr>
        <w:t xml:space="preserve">., 2014; </w:t>
      </w:r>
      <w:proofErr w:type="spellStart"/>
      <w:r w:rsidRPr="0039310B">
        <w:rPr>
          <w:rFonts w:ascii="Arial" w:hAnsi="Arial" w:cs="Arial"/>
        </w:rPr>
        <w:t>Tomkins</w:t>
      </w:r>
      <w:proofErr w:type="spellEnd"/>
      <w:r w:rsidRPr="0039310B">
        <w:rPr>
          <w:rFonts w:ascii="Arial" w:hAnsi="Arial" w:cs="Arial"/>
        </w:rPr>
        <w:t>, 2000). Se trata de  la doble carga de la malnutrición,  es decir que por un lado, la falta de nutrimentos desde temprana edad impide el adecuado desarrollo físico e intelectual del individuo, pero al mismo tiempo, aumenta el riesgo de desarrollar en la vida adulta enfermedades crónicas no transmisibles, con grandes costos directos e indirectos para las familias (</w:t>
      </w:r>
      <w:proofErr w:type="spellStart"/>
      <w:r w:rsidRPr="0039310B">
        <w:rPr>
          <w:rFonts w:ascii="Arial" w:hAnsi="Arial" w:cs="Arial"/>
        </w:rPr>
        <w:t>Kroker</w:t>
      </w:r>
      <w:proofErr w:type="spellEnd"/>
      <w:r w:rsidRPr="0039310B">
        <w:rPr>
          <w:rFonts w:ascii="Arial" w:hAnsi="Arial" w:cs="Arial"/>
        </w:rPr>
        <w:t xml:space="preserve">-Lobos, Pedroza-Tobías, Pedraza y Rivera, 2014; Moreno </w:t>
      </w:r>
      <w:r w:rsidRPr="0039310B">
        <w:rPr>
          <w:rFonts w:ascii="Arial" w:hAnsi="Arial" w:cs="Arial"/>
          <w:i/>
        </w:rPr>
        <w:t>et al</w:t>
      </w:r>
      <w:r w:rsidRPr="0039310B">
        <w:rPr>
          <w:rFonts w:ascii="Arial" w:hAnsi="Arial" w:cs="Arial"/>
        </w:rPr>
        <w:t>., 2014;). Este desorden alimenticio-nutrimental aparece paralelamente a la transición alimentaria  que describe cómo las dietas indígenas han incorporado o reemplazado con alimentos procesados industrialmente  a los tradicionales  (</w:t>
      </w:r>
      <w:proofErr w:type="spellStart"/>
      <w:r w:rsidRPr="0039310B">
        <w:rPr>
          <w:rFonts w:ascii="Arial" w:hAnsi="Arial" w:cs="Arial"/>
        </w:rPr>
        <w:t>Kuhnlein</w:t>
      </w:r>
      <w:proofErr w:type="spellEnd"/>
      <w:r w:rsidRPr="0039310B">
        <w:rPr>
          <w:rFonts w:ascii="Arial" w:hAnsi="Arial" w:cs="Arial"/>
        </w:rPr>
        <w:t xml:space="preserve"> y </w:t>
      </w:r>
      <w:proofErr w:type="spellStart"/>
      <w:r w:rsidRPr="0039310B">
        <w:rPr>
          <w:rFonts w:ascii="Arial" w:hAnsi="Arial" w:cs="Arial"/>
        </w:rPr>
        <w:t>Receveur</w:t>
      </w:r>
      <w:proofErr w:type="spellEnd"/>
      <w:r w:rsidRPr="0039310B">
        <w:rPr>
          <w:rFonts w:ascii="Arial" w:hAnsi="Arial" w:cs="Arial"/>
        </w:rPr>
        <w:t xml:space="preserve">, 1996). </w:t>
      </w:r>
    </w:p>
    <w:p w14:paraId="6107A579" w14:textId="35E066E3" w:rsidR="00B70075" w:rsidRDefault="0039310B" w:rsidP="008C2189">
      <w:pPr>
        <w:spacing w:line="360" w:lineRule="auto"/>
        <w:jc w:val="both"/>
        <w:rPr>
          <w:rFonts w:ascii="Arial" w:hAnsi="Arial" w:cs="Arial"/>
        </w:rPr>
      </w:pPr>
      <w:r w:rsidRPr="0039310B">
        <w:rPr>
          <w:rFonts w:ascii="Arial" w:hAnsi="Arial" w:cs="Arial"/>
        </w:rPr>
        <w:lastRenderedPageBreak/>
        <w:t>Investigaciones han demostrado que el acceso a los alimentos procesados y los cambios en las preferencias alimentarias de los pueblos indígenas se debe a múltiples factores globales, regionales y locales anclados a  sistemas  agroalimentarios  hegemónicos con tendencias a homogenizar los consumos culturales a través de la dependencia alimentaria y al ingreso (Vizcarra y Lutz, 2010).</w:t>
      </w:r>
    </w:p>
    <w:p w14:paraId="7CD7F31E" w14:textId="77777777" w:rsidR="008C2189" w:rsidRDefault="008C2189" w:rsidP="008C2189">
      <w:pPr>
        <w:spacing w:line="360" w:lineRule="auto"/>
        <w:jc w:val="both"/>
        <w:rPr>
          <w:rFonts w:ascii="Arial" w:hAnsi="Arial" w:cs="Arial"/>
        </w:rPr>
      </w:pPr>
    </w:p>
    <w:p w14:paraId="7D3B80E1" w14:textId="77777777" w:rsidR="0039310B" w:rsidRPr="0039310B" w:rsidRDefault="0039310B" w:rsidP="0039310B">
      <w:pPr>
        <w:widowControl w:val="0"/>
        <w:autoSpaceDE w:val="0"/>
        <w:autoSpaceDN w:val="0"/>
        <w:adjustRightInd w:val="0"/>
        <w:spacing w:after="240" w:line="360" w:lineRule="auto"/>
        <w:jc w:val="both"/>
        <w:rPr>
          <w:rFonts w:ascii="Arial" w:hAnsi="Arial" w:cs="Arial"/>
        </w:rPr>
      </w:pPr>
      <w:r w:rsidRPr="0039310B">
        <w:rPr>
          <w:rFonts w:ascii="Arial" w:hAnsi="Arial" w:cs="Arial"/>
        </w:rPr>
        <w:t>En México, ante el  retiro del Estado en materia de políticas de desarrollo rural, desde la década de los 90 del siglo pasado, se ha visto un aumento en el empobrecimiento de los hogares que subsistían  únicamente de sus sistemas de producción campesina para auto-abastecerse. Paralelamente, los alimentos industrializados modernos (ajenos a la cultura local) y tradicionales procesados industrialmente (como frijoles enlatados) comenzaron a introducirse en las dietas de los hogares rurales desde la década de los 80s,  al mismo ritmo que se ampliaban las redes de comunicación y transporte en toda la República Mexicana (Aguirre, Escobar y Chávez,</w:t>
      </w:r>
      <w:r w:rsidRPr="0039310B">
        <w:rPr>
          <w:rFonts w:ascii="Arial" w:hAnsi="Arial" w:cs="Arial"/>
          <w:color w:val="1A1718"/>
        </w:rPr>
        <w:t xml:space="preserve"> 1998)</w:t>
      </w:r>
      <w:r w:rsidRPr="0039310B">
        <w:rPr>
          <w:rFonts w:ascii="Arial" w:hAnsi="Arial" w:cs="Arial"/>
        </w:rPr>
        <w:t xml:space="preserve">,  transformando de alguna manera las dietas de los habitantes rurales  y de clases sociales de bajos ingresos desde tempranas edades (pre-escolares) tal y como lo refleja el estudio colaborativo entre  </w:t>
      </w:r>
      <w:r w:rsidRPr="0039310B">
        <w:rPr>
          <w:rFonts w:ascii="Arial" w:hAnsi="Arial" w:cs="Arial"/>
          <w:bCs/>
          <w:color w:val="1A1718"/>
        </w:rPr>
        <w:t>González-Castell, González-Cossío, Barquera y Rivera (2007)</w:t>
      </w:r>
      <w:r w:rsidRPr="0039310B">
        <w:rPr>
          <w:rFonts w:ascii="Arial" w:hAnsi="Arial" w:cs="Arial"/>
        </w:rPr>
        <w:t xml:space="preserve">. </w:t>
      </w:r>
    </w:p>
    <w:p w14:paraId="6ECC4354" w14:textId="77777777" w:rsidR="0039310B" w:rsidRPr="0039310B" w:rsidRDefault="0039310B" w:rsidP="0039310B">
      <w:pPr>
        <w:spacing w:line="360" w:lineRule="auto"/>
        <w:jc w:val="both"/>
        <w:rPr>
          <w:rFonts w:ascii="Arial" w:hAnsi="Arial" w:cs="Arial"/>
        </w:rPr>
      </w:pPr>
      <w:r w:rsidRPr="0039310B">
        <w:rPr>
          <w:rFonts w:ascii="Arial" w:hAnsi="Arial" w:cs="Arial"/>
        </w:rPr>
        <w:t>Una gran parte de los hogares rurales ahora dependen del ingreso  monetario para tener acceso a alimentos, sin embargo, lo que ha  predominado en el medio rural es la falta de empleos por lo que hombres y jóvenes de ambos sexos de hogares campesinos e indígenas han tenido que emigrar en busca de ellos, siendo esta estrategia la fuente más segura de conseguir dinero para sus hogares de origen (Vizcarra y Lutz, 2010).  Otra fuente de acceso monetario para comprar alimentos u obtenerlos por medio de canastas básicas  han sido los programas alimentarios gubernamentales  que  inciden en la vida cotidiana de los pueblos indígenas y comunidades rurales pobres (</w:t>
      </w:r>
      <w:r w:rsidRPr="0039310B">
        <w:rPr>
          <w:rFonts w:ascii="Arial" w:hAnsi="Arial" w:cs="Arial"/>
          <w:color w:val="000000"/>
          <w:lang w:val="es-ES_tradnl"/>
        </w:rPr>
        <w:t xml:space="preserve">Pérez </w:t>
      </w:r>
      <w:r w:rsidRPr="0039310B">
        <w:rPr>
          <w:rFonts w:ascii="Arial" w:hAnsi="Arial" w:cs="Arial"/>
          <w:i/>
          <w:color w:val="000000"/>
          <w:lang w:val="es-ES_tradnl"/>
        </w:rPr>
        <w:t>et al.</w:t>
      </w:r>
      <w:r w:rsidRPr="0039310B">
        <w:rPr>
          <w:rFonts w:ascii="Arial" w:hAnsi="Arial" w:cs="Arial"/>
          <w:color w:val="000000"/>
          <w:lang w:val="es-ES_tradnl"/>
        </w:rPr>
        <w:t xml:space="preserve">, </w:t>
      </w:r>
      <w:r w:rsidRPr="0039310B">
        <w:rPr>
          <w:rFonts w:ascii="Arial" w:hAnsi="Arial" w:cs="Arial"/>
        </w:rPr>
        <w:t xml:space="preserve">2011).   </w:t>
      </w:r>
    </w:p>
    <w:p w14:paraId="53C5A995" w14:textId="77777777" w:rsidR="00B70075" w:rsidRDefault="00B70075" w:rsidP="0039310B">
      <w:pPr>
        <w:spacing w:line="360" w:lineRule="auto"/>
        <w:jc w:val="both"/>
        <w:rPr>
          <w:rFonts w:ascii="Arial" w:hAnsi="Arial" w:cs="Arial"/>
        </w:rPr>
      </w:pPr>
    </w:p>
    <w:p w14:paraId="2D3FD6A4" w14:textId="77777777" w:rsidR="0039310B" w:rsidRPr="0039310B" w:rsidRDefault="0039310B" w:rsidP="0039310B">
      <w:pPr>
        <w:spacing w:line="360" w:lineRule="auto"/>
        <w:jc w:val="both"/>
        <w:rPr>
          <w:rFonts w:ascii="Arial" w:hAnsi="Arial" w:cs="Arial"/>
        </w:rPr>
      </w:pPr>
      <w:r w:rsidRPr="0039310B">
        <w:rPr>
          <w:rFonts w:ascii="Arial" w:hAnsi="Arial" w:cs="Arial"/>
        </w:rPr>
        <w:t xml:space="preserve">En efecto, para subsanar los problemas de desnutrición y malnutrición relacionadas con la IA,  en México existe una vigorosa política social de combate a </w:t>
      </w:r>
      <w:r w:rsidRPr="0039310B">
        <w:rPr>
          <w:rFonts w:ascii="Arial" w:hAnsi="Arial" w:cs="Arial"/>
        </w:rPr>
        <w:lastRenderedPageBreak/>
        <w:t xml:space="preserve">la pobreza dirigida a las poblaciones rurales, indígenas y marginadas, dentro de los cuales incluye una serie de programas alimentarios  nacionales y estatales orientados a las poblaciones infantiles, a las familias y a la población mayor de 65 años.  </w:t>
      </w:r>
    </w:p>
    <w:p w14:paraId="7887BDFD" w14:textId="77777777" w:rsidR="00B70075" w:rsidRDefault="00B70075" w:rsidP="0039310B">
      <w:pPr>
        <w:spacing w:line="360" w:lineRule="auto"/>
        <w:jc w:val="both"/>
        <w:rPr>
          <w:rFonts w:ascii="Arial" w:hAnsi="Arial" w:cs="Arial"/>
        </w:rPr>
      </w:pPr>
    </w:p>
    <w:p w14:paraId="051A256D" w14:textId="77777777" w:rsidR="0039310B" w:rsidRPr="0039310B" w:rsidRDefault="0039310B" w:rsidP="0039310B">
      <w:pPr>
        <w:spacing w:line="360" w:lineRule="auto"/>
        <w:jc w:val="both"/>
        <w:rPr>
          <w:rFonts w:ascii="Arial" w:hAnsi="Arial" w:cs="Arial"/>
        </w:rPr>
      </w:pPr>
      <w:r w:rsidRPr="0039310B">
        <w:rPr>
          <w:rFonts w:ascii="Arial" w:hAnsi="Arial" w:cs="Arial"/>
        </w:rPr>
        <w:t>El Programa  Educación, Salud y Alimentación (1997-2002) fue el primero de la política social que asistió  de manera condicionada a miles de hogares rurales e indígenas para hacer frente a las consecuencias sociales y alimentarias que traería el rumbo neoliberal que seguía la economía agropecuaria del país (Vizcarra, 2002) retomado por los gobiernos de Vicente Fox y Felipe Calderón   como el Programa de Desarrollo Humano Oportunidades (2002-2014) y  en el gobierno de Enrique Peña Nieto se convirtió en el  Programa de inclusión social Prospera (Prospera 20014-2018). Este último se incluyó como el programa nacional de apoyo alimentación (PAL) al formar parte  de la estrategia que poco duró debido a problemas de gobernabilidad federal; la Cruzada Nacional contra el Hambre (Sin-Hambre). En el PAL, Prospera se caracterizó por el apoyo en efectivo y Sin-Hambre por el apoyo  en especie a través de comedores comunitarios (Morales-Ruán, Valenzuela-Bravo, Jiménez-Aguilar, Cuevas-</w:t>
      </w:r>
      <w:proofErr w:type="spellStart"/>
      <w:r w:rsidRPr="0039310B">
        <w:rPr>
          <w:rFonts w:ascii="Arial" w:hAnsi="Arial" w:cs="Arial"/>
        </w:rPr>
        <w:t>Nasu</w:t>
      </w:r>
      <w:proofErr w:type="spellEnd"/>
      <w:r w:rsidRPr="0039310B">
        <w:rPr>
          <w:rFonts w:ascii="Arial" w:hAnsi="Arial" w:cs="Arial"/>
        </w:rPr>
        <w:t xml:space="preserve">,  Méndez-Gómez-Humarán y </w:t>
      </w:r>
      <w:proofErr w:type="spellStart"/>
      <w:r w:rsidRPr="0039310B">
        <w:rPr>
          <w:rFonts w:ascii="Arial" w:hAnsi="Arial" w:cs="Arial"/>
        </w:rPr>
        <w:t>Shamah</w:t>
      </w:r>
      <w:proofErr w:type="spellEnd"/>
      <w:r w:rsidRPr="0039310B">
        <w:rPr>
          <w:rFonts w:ascii="Arial" w:hAnsi="Arial" w:cs="Arial"/>
        </w:rPr>
        <w:t xml:space="preserve">-Levy, </w:t>
      </w:r>
      <w:r w:rsidRPr="0039310B">
        <w:rPr>
          <w:rFonts w:ascii="Arial" w:hAnsi="Arial" w:cs="Arial"/>
          <w:color w:val="000000" w:themeColor="text1"/>
        </w:rPr>
        <w:t>2018)</w:t>
      </w:r>
      <w:r w:rsidRPr="0039310B">
        <w:rPr>
          <w:rFonts w:ascii="Arial" w:hAnsi="Arial" w:cs="Arial"/>
        </w:rPr>
        <w:t xml:space="preserve">.  Precisamente fueron los comedores comunitarios de la Cruzada Nacional contra el Hambre  que desaparecieron de la vida pública a mediados de 2018 (Badillo, 2018). </w:t>
      </w:r>
    </w:p>
    <w:p w14:paraId="0A9084CE" w14:textId="77777777" w:rsidR="00B70075" w:rsidRDefault="00B70075" w:rsidP="0039310B">
      <w:pPr>
        <w:spacing w:line="360" w:lineRule="auto"/>
        <w:jc w:val="both"/>
        <w:rPr>
          <w:rFonts w:ascii="Arial" w:hAnsi="Arial" w:cs="Arial"/>
        </w:rPr>
      </w:pPr>
    </w:p>
    <w:p w14:paraId="571A83E3" w14:textId="77777777" w:rsidR="0039310B" w:rsidRPr="0039310B" w:rsidRDefault="0039310B" w:rsidP="0039310B">
      <w:pPr>
        <w:spacing w:line="360" w:lineRule="auto"/>
        <w:jc w:val="both"/>
        <w:rPr>
          <w:rFonts w:ascii="Arial" w:hAnsi="Arial" w:cs="Arial"/>
        </w:rPr>
      </w:pPr>
      <w:r w:rsidRPr="0039310B">
        <w:rPr>
          <w:rFonts w:ascii="Arial" w:hAnsi="Arial" w:cs="Arial"/>
        </w:rPr>
        <w:t>La continuidad de estos programas se da por su esquema asistencialista,  fincada en  las transferencias monetarias directas  condicionadas a las madres de familia pobres. Ellas deben participar y corresponsabilizarse  con el Estado al aceptar ser beneficiarias de estos programas y a la falta de una política que re-incentive la producción de auto-abasto alimentario de las familias indígenas y campesinas</w:t>
      </w:r>
      <w:r w:rsidRPr="0039310B">
        <w:rPr>
          <w:rStyle w:val="FootnoteReference"/>
          <w:rFonts w:ascii="Arial" w:hAnsi="Arial" w:cs="Arial"/>
        </w:rPr>
        <w:footnoteReference w:id="3"/>
      </w:r>
      <w:r w:rsidRPr="0039310B">
        <w:rPr>
          <w:rFonts w:ascii="Arial" w:hAnsi="Arial" w:cs="Arial"/>
        </w:rPr>
        <w:t xml:space="preserve">  no les queda más remedio que aceptar estos apoyos (Vizcarra, 2008). De hecho, la Encuesta Nacional de Salud y Nutrición  de 2012 (ENSANUT, 2012) casi uno de </w:t>
      </w:r>
      <w:r w:rsidRPr="0039310B">
        <w:rPr>
          <w:rFonts w:ascii="Arial" w:hAnsi="Arial" w:cs="Arial"/>
        </w:rPr>
        <w:lastRenderedPageBreak/>
        <w:t>cada 4 hogares en México indicó recibir beneficios de uno o más programas de desarrollo social o de nutrición con componente alimentario o nutrimental o con transferencias económicas dirigidas a mejorar la alimentación</w:t>
      </w:r>
      <w:r w:rsidRPr="0039310B">
        <w:rPr>
          <w:rStyle w:val="FootnoteReference"/>
          <w:rFonts w:ascii="Arial" w:hAnsi="Arial" w:cs="Arial"/>
        </w:rPr>
        <w:footnoteReference w:id="4"/>
      </w:r>
      <w:r w:rsidRPr="0039310B">
        <w:rPr>
          <w:rFonts w:ascii="Arial" w:hAnsi="Arial" w:cs="Arial"/>
        </w:rPr>
        <w:t xml:space="preserve">. </w:t>
      </w:r>
    </w:p>
    <w:p w14:paraId="654389E8" w14:textId="77777777" w:rsidR="00B70075" w:rsidRDefault="00B70075" w:rsidP="0039310B">
      <w:pPr>
        <w:spacing w:line="360" w:lineRule="auto"/>
        <w:jc w:val="both"/>
        <w:rPr>
          <w:rFonts w:ascii="Arial" w:hAnsi="Arial" w:cs="Arial"/>
        </w:rPr>
      </w:pPr>
    </w:p>
    <w:p w14:paraId="2F428BA2" w14:textId="77777777" w:rsidR="0039310B" w:rsidRPr="0039310B" w:rsidRDefault="0039310B" w:rsidP="0039310B">
      <w:pPr>
        <w:spacing w:line="360" w:lineRule="auto"/>
        <w:jc w:val="both"/>
        <w:rPr>
          <w:rFonts w:ascii="Arial" w:hAnsi="Arial" w:cs="Arial"/>
        </w:rPr>
      </w:pPr>
      <w:r w:rsidRPr="0039310B">
        <w:rPr>
          <w:rFonts w:ascii="Arial" w:hAnsi="Arial" w:cs="Arial"/>
        </w:rPr>
        <w:t>Existe una institución más antigua que estos programas sociales, con el mismo interés de atención a la familia y a la niñez; el Sistema Nacional para el Desarrollo Integral de la Familia (DIF). El DIF identificó a  finales de los 80s del siglo pasado,  que uno  de los elementos asociados directamente al desempeño escolar y el ausentismo, es problema focal a la desnutrición infantil  en sectores  escolares de alta marginalidad.</w:t>
      </w:r>
      <w:r w:rsidRPr="0039310B">
        <w:rPr>
          <w:rFonts w:ascii="Arial" w:hAnsi="Arial" w:cs="Arial"/>
          <w:color w:val="FFFFFF" w:themeColor="background1"/>
        </w:rPr>
        <w:t xml:space="preserve"> </w:t>
      </w:r>
      <w:r w:rsidRPr="0039310B">
        <w:rPr>
          <w:rFonts w:ascii="Arial" w:hAnsi="Arial" w:cs="Arial"/>
        </w:rPr>
        <w:t xml:space="preserve">Para subsanarlo, el sistema ha implementado una de las mejores alternativas de intervención: la entrega de desayunos escolares en dos tipos, el frío y el caliente. No obstante, a pesar de su gran cobertura en poblaciones vulnerables (12.2%), y sabiendo que la desnutrición ocurre preferentemente durante la gestación y los primeros dos años de vida,  y que en la etapa escolar los problemas nutrimentales tienen que ver más con obesidad y sus comorbilidades, anemia y deficiencia de hierro, estos  programas de desayunos escolares no han sido sujetos a una evaluación rigurosa sobre su diseño e impacto, de tal manera que se pudiera corregir y  pronosticar su pertinencia a la luz de los nuevos retos nutrimentales y de salud en la edad escolar (ENSANUT, 2012). </w:t>
      </w:r>
    </w:p>
    <w:p w14:paraId="6B0E7686" w14:textId="77777777" w:rsidR="00B70075" w:rsidRDefault="00B70075" w:rsidP="0039310B">
      <w:pPr>
        <w:spacing w:line="360" w:lineRule="auto"/>
        <w:jc w:val="both"/>
        <w:rPr>
          <w:rFonts w:ascii="Arial" w:hAnsi="Arial" w:cs="Arial"/>
        </w:rPr>
      </w:pPr>
    </w:p>
    <w:p w14:paraId="26F39C78" w14:textId="77777777" w:rsidR="0039310B" w:rsidRPr="0039310B" w:rsidRDefault="0039310B" w:rsidP="0039310B">
      <w:pPr>
        <w:spacing w:line="360" w:lineRule="auto"/>
        <w:jc w:val="both"/>
        <w:rPr>
          <w:rFonts w:ascii="Arial" w:hAnsi="Arial" w:cs="Arial"/>
        </w:rPr>
      </w:pPr>
      <w:r w:rsidRPr="0039310B">
        <w:rPr>
          <w:rFonts w:ascii="Arial" w:hAnsi="Arial" w:cs="Arial"/>
        </w:rPr>
        <w:t>Otro programa  que se suma al interés de mejorar los estados de nutrición en escolares  y que ha favorecido de cierta manera la inclusión de alimentos industrializ</w:t>
      </w:r>
      <w:r w:rsidRPr="0039310B">
        <w:rPr>
          <w:rFonts w:ascii="Arial" w:hAnsi="Arial" w:cs="Arial"/>
          <w:color w:val="000000" w:themeColor="text1"/>
        </w:rPr>
        <w:t xml:space="preserve">ados </w:t>
      </w:r>
      <w:r w:rsidRPr="0039310B">
        <w:rPr>
          <w:rFonts w:ascii="Arial" w:hAnsi="Arial" w:cs="Arial"/>
        </w:rPr>
        <w:t>en las familias es el de Apadrina un niño indigna (ANI) en el Estado de México, el cual consiste en beneficiar a un niño o niña en edad escolar por familia  seleccionada con una canasta de productos alimentarios al mes.  Al igual que los programas anteriores, éste no ha tenido una valoración que califique su desempeño y el logro de sus objetivos (Mercado, Carreto, Benítez y Vizcarra, 2018).</w:t>
      </w:r>
    </w:p>
    <w:p w14:paraId="24E5EC71" w14:textId="77777777" w:rsidR="00B70075" w:rsidRDefault="00B70075" w:rsidP="0039310B">
      <w:pPr>
        <w:spacing w:line="360" w:lineRule="auto"/>
        <w:jc w:val="both"/>
        <w:rPr>
          <w:rFonts w:ascii="Arial" w:hAnsi="Arial" w:cs="Arial"/>
        </w:rPr>
      </w:pPr>
    </w:p>
    <w:p w14:paraId="6AC68088" w14:textId="77777777" w:rsidR="0039310B" w:rsidRPr="0039310B" w:rsidRDefault="0039310B" w:rsidP="0039310B">
      <w:pPr>
        <w:spacing w:line="360" w:lineRule="auto"/>
        <w:jc w:val="both"/>
        <w:rPr>
          <w:rFonts w:ascii="Arial" w:hAnsi="Arial" w:cs="Arial"/>
        </w:rPr>
      </w:pPr>
      <w:r w:rsidRPr="0039310B">
        <w:rPr>
          <w:rFonts w:ascii="Arial" w:hAnsi="Arial" w:cs="Arial"/>
        </w:rPr>
        <w:lastRenderedPageBreak/>
        <w:t>Dado el aumento de prevalencia de sobrepeso y obesidad infantil de 5 a 11 años de edad en las últimas décadas a nivel nacional (de 26.9% en 1999 a 34.4% en 2012, ENSANUT, 2012); Rivera-</w:t>
      </w:r>
      <w:proofErr w:type="spellStart"/>
      <w:r w:rsidRPr="0039310B">
        <w:rPr>
          <w:rFonts w:ascii="Arial" w:hAnsi="Arial" w:cs="Arial"/>
        </w:rPr>
        <w:t>Dommarco</w:t>
      </w:r>
      <w:proofErr w:type="spellEnd"/>
      <w:r w:rsidRPr="0039310B">
        <w:rPr>
          <w:rFonts w:ascii="Arial" w:hAnsi="Arial" w:cs="Arial"/>
        </w:rPr>
        <w:t xml:space="preserve"> y colaboradores (2013) recomiendan ampliamente enfatizar en evaluaciones profundas e independientes de diseño, procesos e impacto de los programas de nutrición dirigidos a la población indígena en localidades particulares, incluyendo aspectos de calidad de la entrega de servicios y productos y de demanda y utilización por parte de la población beneficiaria, para recomendar las modificación necesarias que conlleven mejoras en el estado nutrimental infantil, evitando que promuevan el aumento excesivo de peso.  </w:t>
      </w:r>
      <w:proofErr w:type="spellStart"/>
      <w:r w:rsidRPr="0039310B">
        <w:rPr>
          <w:rFonts w:ascii="Arial" w:hAnsi="Arial" w:cs="Arial"/>
        </w:rPr>
        <w:t>Stunkard</w:t>
      </w:r>
      <w:proofErr w:type="spellEnd"/>
      <w:r w:rsidRPr="0039310B">
        <w:rPr>
          <w:rFonts w:ascii="Arial" w:hAnsi="Arial" w:cs="Arial"/>
        </w:rPr>
        <w:t xml:space="preserve"> (2000), ya había apuntado que para vislumbrar el aumento de prevalencias de obesidad infantil  en condiciones de pobreza, no es suficiente comprender sólo las razones genéticas o sólo las condiciones socioeconómicas, sino incluir otros determinantes ambientales de la obesidad como el cambio en los patrones de consumo alimentarios o los estilos de vida.</w:t>
      </w:r>
    </w:p>
    <w:p w14:paraId="23AC64F9" w14:textId="77777777" w:rsidR="00B70075" w:rsidRDefault="00B70075" w:rsidP="0039310B">
      <w:pPr>
        <w:spacing w:line="360" w:lineRule="auto"/>
        <w:jc w:val="both"/>
        <w:rPr>
          <w:rFonts w:ascii="Arial" w:hAnsi="Arial" w:cs="Arial"/>
        </w:rPr>
      </w:pPr>
    </w:p>
    <w:p w14:paraId="5C3DD28C" w14:textId="77777777" w:rsidR="0039310B" w:rsidRPr="0039310B" w:rsidRDefault="0039310B" w:rsidP="0039310B">
      <w:pPr>
        <w:spacing w:line="360" w:lineRule="auto"/>
        <w:jc w:val="both"/>
        <w:rPr>
          <w:rFonts w:ascii="Arial" w:hAnsi="Arial" w:cs="Arial"/>
        </w:rPr>
      </w:pPr>
      <w:r w:rsidRPr="0039310B">
        <w:rPr>
          <w:rFonts w:ascii="Arial" w:hAnsi="Arial" w:cs="Arial"/>
        </w:rPr>
        <w:t>Desde una perspectiva ecologista de la promoción de la salud ambiental, la falta de esas valoraciones  y consideraciones,  se debe principalmente a que los factores de riesgo a la salud humana  presentan una compleja interacción que difícilmente pueden detectarse frente a la intervención en diferentes escalas: individuo, hogar-familiar, escuela y  la comunidad (</w:t>
      </w:r>
      <w:proofErr w:type="spellStart"/>
      <w:r w:rsidRPr="0039310B">
        <w:rPr>
          <w:rFonts w:ascii="Arial" w:hAnsi="Arial" w:cs="Arial"/>
        </w:rPr>
        <w:t>McLeroy</w:t>
      </w:r>
      <w:proofErr w:type="spellEnd"/>
      <w:r w:rsidRPr="0039310B">
        <w:rPr>
          <w:rFonts w:ascii="Arial" w:hAnsi="Arial" w:cs="Arial"/>
        </w:rPr>
        <w:t xml:space="preserve">, </w:t>
      </w:r>
      <w:proofErr w:type="spellStart"/>
      <w:r w:rsidRPr="0039310B">
        <w:rPr>
          <w:rFonts w:ascii="Arial" w:hAnsi="Arial" w:cs="Arial"/>
        </w:rPr>
        <w:t>Bibeau</w:t>
      </w:r>
      <w:proofErr w:type="spellEnd"/>
      <w:r w:rsidRPr="0039310B">
        <w:rPr>
          <w:rFonts w:ascii="Arial" w:hAnsi="Arial" w:cs="Arial"/>
        </w:rPr>
        <w:t xml:space="preserve">, </w:t>
      </w:r>
      <w:proofErr w:type="spellStart"/>
      <w:r w:rsidRPr="0039310B">
        <w:rPr>
          <w:rFonts w:ascii="Arial" w:hAnsi="Arial" w:cs="Arial"/>
        </w:rPr>
        <w:t>Steckler</w:t>
      </w:r>
      <w:proofErr w:type="spellEnd"/>
      <w:r w:rsidRPr="0039310B">
        <w:rPr>
          <w:rFonts w:ascii="Arial" w:hAnsi="Arial" w:cs="Arial"/>
        </w:rPr>
        <w:t xml:space="preserve"> y </w:t>
      </w:r>
      <w:proofErr w:type="spellStart"/>
      <w:r w:rsidRPr="0039310B">
        <w:rPr>
          <w:rFonts w:ascii="Arial" w:hAnsi="Arial" w:cs="Arial"/>
        </w:rPr>
        <w:t>Glanz</w:t>
      </w:r>
      <w:proofErr w:type="spellEnd"/>
      <w:r w:rsidRPr="0039310B">
        <w:rPr>
          <w:rFonts w:ascii="Arial" w:hAnsi="Arial" w:cs="Arial"/>
        </w:rPr>
        <w:t xml:space="preserve">, 1988).  Desde esta postura, el estado de nutrición, especialmente de escolares presentan riesgo de sobrepeso u obesidad, sobretodo en quienes viven en hogares rurales y en condiciones de inseguridad alimentaria (Loaiza y </w:t>
      </w:r>
      <w:proofErr w:type="spellStart"/>
      <w:r w:rsidRPr="0039310B">
        <w:rPr>
          <w:rFonts w:ascii="Arial" w:hAnsi="Arial" w:cs="Arial"/>
        </w:rPr>
        <w:t>Atalah</w:t>
      </w:r>
      <w:proofErr w:type="spellEnd"/>
      <w:r w:rsidRPr="0039310B">
        <w:rPr>
          <w:rFonts w:ascii="Arial" w:hAnsi="Arial" w:cs="Arial"/>
        </w:rPr>
        <w:t xml:space="preserve">, 2006), razón por la que son </w:t>
      </w:r>
      <w:proofErr w:type="spellStart"/>
      <w:r w:rsidRPr="0039310B">
        <w:rPr>
          <w:rFonts w:ascii="Arial" w:hAnsi="Arial" w:cs="Arial"/>
        </w:rPr>
        <w:t>multi-intervenidos</w:t>
      </w:r>
      <w:proofErr w:type="spellEnd"/>
      <w:r w:rsidRPr="0039310B">
        <w:rPr>
          <w:rFonts w:ascii="Arial" w:hAnsi="Arial" w:cs="Arial"/>
        </w:rPr>
        <w:t xml:space="preserve"> por programas alimentarios, debe examinarse en al menos tres ambientes interactuantes que influyen en la dieta y los estilo de vida: dentro del hogar; en la escuela y en la comunidad (Jackson </w:t>
      </w:r>
      <w:r w:rsidRPr="0039310B">
        <w:rPr>
          <w:rFonts w:ascii="Arial" w:hAnsi="Arial" w:cs="Arial"/>
          <w:i/>
        </w:rPr>
        <w:t>et al.,</w:t>
      </w:r>
      <w:r w:rsidRPr="0039310B">
        <w:rPr>
          <w:rFonts w:ascii="Arial" w:hAnsi="Arial" w:cs="Arial"/>
        </w:rPr>
        <w:t xml:space="preserve"> 2017). </w:t>
      </w:r>
    </w:p>
    <w:p w14:paraId="2544B840" w14:textId="77777777" w:rsidR="0051103E" w:rsidRDefault="0051103E" w:rsidP="0039310B">
      <w:pPr>
        <w:spacing w:line="360" w:lineRule="auto"/>
        <w:jc w:val="both"/>
        <w:rPr>
          <w:rFonts w:ascii="Arial" w:hAnsi="Arial" w:cs="Arial"/>
        </w:rPr>
      </w:pPr>
    </w:p>
    <w:p w14:paraId="4AC32956" w14:textId="77777777" w:rsidR="0039310B" w:rsidRPr="0039310B" w:rsidRDefault="0039310B" w:rsidP="0039310B">
      <w:pPr>
        <w:spacing w:line="360" w:lineRule="auto"/>
        <w:jc w:val="both"/>
        <w:rPr>
          <w:rFonts w:ascii="Arial" w:hAnsi="Arial" w:cs="Arial"/>
        </w:rPr>
      </w:pPr>
      <w:r w:rsidRPr="0039310B">
        <w:rPr>
          <w:rFonts w:ascii="Arial" w:hAnsi="Arial" w:cs="Arial"/>
        </w:rPr>
        <w:t xml:space="preserve">Por lo anterior y tomando en cuenta los contextos de pobreza en las comunidades indígenas del Estado de México,  el objetivo de este trabajo es conocer  la asociación  de los factores  de dos  </w:t>
      </w:r>
      <w:proofErr w:type="spellStart"/>
      <w:r w:rsidRPr="0039310B">
        <w:rPr>
          <w:rFonts w:ascii="Arial" w:hAnsi="Arial" w:cs="Arial"/>
        </w:rPr>
        <w:t>socioambientes</w:t>
      </w:r>
      <w:proofErr w:type="spellEnd"/>
      <w:r w:rsidRPr="0039310B">
        <w:rPr>
          <w:rFonts w:ascii="Arial" w:hAnsi="Arial" w:cs="Arial"/>
        </w:rPr>
        <w:t xml:space="preserve"> interactuantes (hogar-escuela) </w:t>
      </w:r>
      <w:r w:rsidRPr="0039310B">
        <w:rPr>
          <w:rFonts w:ascii="Arial" w:hAnsi="Arial" w:cs="Arial"/>
        </w:rPr>
        <w:lastRenderedPageBreak/>
        <w:t>con el estado de nutrición de los escolares que se benefician de  uno o varios programas alimentarios y  con la percepción de seguridad/inseguridad alimentaria  de sus madres y padres.</w:t>
      </w:r>
    </w:p>
    <w:p w14:paraId="629459E3" w14:textId="693304AA" w:rsidR="00664702" w:rsidRPr="00B70075" w:rsidRDefault="006562CE" w:rsidP="00B70075">
      <w:pPr>
        <w:spacing w:after="200" w:line="360" w:lineRule="auto"/>
        <w:jc w:val="both"/>
        <w:rPr>
          <w:rFonts w:ascii="Arial" w:eastAsiaTheme="majorEastAsia" w:hAnsi="Arial" w:cs="Arial"/>
          <w:b/>
          <w:color w:val="000000" w:themeColor="text1"/>
        </w:rPr>
      </w:pPr>
      <w:bookmarkStart w:id="39" w:name="_Toc536134290"/>
      <w:r w:rsidRPr="00664702">
        <w:rPr>
          <w:rFonts w:ascii="Arial" w:hAnsi="Arial" w:cs="Arial"/>
          <w:b/>
          <w:color w:val="000000" w:themeColor="text1"/>
        </w:rPr>
        <w:t>7.1.6 M</w:t>
      </w:r>
      <w:r w:rsidR="0039310B">
        <w:rPr>
          <w:rFonts w:ascii="Arial" w:hAnsi="Arial" w:cs="Arial"/>
          <w:b/>
          <w:color w:val="000000" w:themeColor="text1"/>
        </w:rPr>
        <w:t>etodología</w:t>
      </w:r>
      <w:bookmarkEnd w:id="39"/>
    </w:p>
    <w:p w14:paraId="0F31A869" w14:textId="77777777" w:rsidR="0039310B" w:rsidRPr="0039310B" w:rsidRDefault="0039310B" w:rsidP="0039310B">
      <w:pPr>
        <w:spacing w:line="360" w:lineRule="auto"/>
        <w:jc w:val="both"/>
        <w:rPr>
          <w:rFonts w:ascii="Arial" w:hAnsi="Arial" w:cs="Arial"/>
        </w:rPr>
      </w:pPr>
      <w:r w:rsidRPr="0039310B">
        <w:rPr>
          <w:rFonts w:ascii="Arial" w:hAnsi="Arial" w:cs="Arial"/>
        </w:rPr>
        <w:t xml:space="preserve">Se llevó a cabo un estudio transversal  entre febrero y agosto de 2017 en el Ejido de </w:t>
      </w:r>
      <w:r w:rsidRPr="0039310B">
        <w:rPr>
          <w:rFonts w:ascii="Arial" w:hAnsi="Arial" w:cs="Arial"/>
          <w:color w:val="000000" w:themeColor="text1"/>
        </w:rPr>
        <w:t xml:space="preserve">San Francisco </w:t>
      </w:r>
      <w:proofErr w:type="spellStart"/>
      <w:r w:rsidRPr="0039310B">
        <w:rPr>
          <w:rFonts w:ascii="Arial" w:hAnsi="Arial" w:cs="Arial"/>
          <w:color w:val="000000" w:themeColor="text1"/>
        </w:rPr>
        <w:t>Oxtotilpan</w:t>
      </w:r>
      <w:proofErr w:type="spellEnd"/>
      <w:r w:rsidRPr="0039310B">
        <w:rPr>
          <w:rFonts w:ascii="Arial" w:hAnsi="Arial" w:cs="Arial"/>
          <w:color w:val="000000" w:themeColor="text1"/>
        </w:rPr>
        <w:t>, municipio de Temascaltepec, Estado de México localizado a las</w:t>
      </w:r>
      <w:r w:rsidRPr="0039310B">
        <w:rPr>
          <w:rFonts w:ascii="Arial" w:hAnsi="Arial" w:cs="Arial"/>
        </w:rPr>
        <w:t xml:space="preserve"> faldas del volcán </w:t>
      </w:r>
      <w:proofErr w:type="spellStart"/>
      <w:r w:rsidRPr="0039310B">
        <w:rPr>
          <w:rFonts w:ascii="Arial" w:hAnsi="Arial" w:cs="Arial"/>
        </w:rPr>
        <w:t>Xinantécatl</w:t>
      </w:r>
      <w:proofErr w:type="spellEnd"/>
      <w:r w:rsidRPr="0039310B">
        <w:rPr>
          <w:rFonts w:ascii="Arial" w:hAnsi="Arial" w:cs="Arial"/>
        </w:rPr>
        <w:t xml:space="preserve"> (Figura 1), comunidad de la etnia Matlatzinca ubicada </w:t>
      </w:r>
      <w:r w:rsidRPr="0039310B">
        <w:rPr>
          <w:rFonts w:ascii="Arial" w:hAnsi="Arial" w:cs="Arial"/>
          <w:color w:val="000000" w:themeColor="text1"/>
        </w:rPr>
        <w:t xml:space="preserve">a </w:t>
      </w:r>
      <w:r w:rsidRPr="0039310B">
        <w:rPr>
          <w:rFonts w:ascii="Arial" w:hAnsi="Arial" w:cs="Arial"/>
        </w:rPr>
        <w:t xml:space="preserve">2 643 m sobre el nivel del mar con una población total de 1 435 personas, de las cuales 671 son hombres y 764 mujeres (INEGI, 2010). </w:t>
      </w:r>
    </w:p>
    <w:p w14:paraId="7F168029" w14:textId="77777777" w:rsidR="0039310B" w:rsidRDefault="0039310B" w:rsidP="0039310B">
      <w:pPr>
        <w:jc w:val="center"/>
        <w:rPr>
          <w:color w:val="000000" w:themeColor="text1"/>
        </w:rPr>
      </w:pPr>
    </w:p>
    <w:p w14:paraId="1D3F91B1" w14:textId="77777777" w:rsidR="0039310B" w:rsidRDefault="0039310B" w:rsidP="0039310B">
      <w:pPr>
        <w:jc w:val="center"/>
      </w:pPr>
      <w:r>
        <w:rPr>
          <w:noProof/>
        </w:rPr>
        <w:drawing>
          <wp:inline distT="0" distB="0" distL="0" distR="0" wp14:anchorId="70409BEF" wp14:editId="06A9DA4B">
            <wp:extent cx="4252813" cy="3584075"/>
            <wp:effectExtent l="0" t="0" r="0" b="0"/>
            <wp:docPr id="311" name="Imagen 311" descr="C:\Users\satellite\Downloads\Mapa Fer j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tellite\Downloads\Mapa Fer jr.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65292" cy="3594592"/>
                    </a:xfrm>
                    <a:prstGeom prst="rect">
                      <a:avLst/>
                    </a:prstGeom>
                    <a:noFill/>
                    <a:ln>
                      <a:noFill/>
                    </a:ln>
                  </pic:spPr>
                </pic:pic>
              </a:graphicData>
            </a:graphic>
          </wp:inline>
        </w:drawing>
      </w:r>
    </w:p>
    <w:p w14:paraId="2AC50340" w14:textId="77777777" w:rsidR="0039310B" w:rsidRPr="00F3784A" w:rsidRDefault="0039310B" w:rsidP="0039310B">
      <w:pPr>
        <w:jc w:val="center"/>
        <w:rPr>
          <w:color w:val="000000" w:themeColor="text1"/>
        </w:rPr>
      </w:pPr>
      <w:r>
        <w:rPr>
          <w:color w:val="000000" w:themeColor="text1"/>
        </w:rPr>
        <w:t xml:space="preserve">Figura 1.  Mapa de San Francisco </w:t>
      </w:r>
      <w:proofErr w:type="spellStart"/>
      <w:r>
        <w:rPr>
          <w:color w:val="000000" w:themeColor="text1"/>
        </w:rPr>
        <w:t>Oxtotilpan</w:t>
      </w:r>
      <w:proofErr w:type="spellEnd"/>
      <w:r>
        <w:rPr>
          <w:color w:val="000000" w:themeColor="text1"/>
        </w:rPr>
        <w:t>, Municipio de Temascaltepec, México   y ubicación de escuelas primarias</w:t>
      </w:r>
      <w:r>
        <w:rPr>
          <w:rStyle w:val="FootnoteReference"/>
          <w:color w:val="000000" w:themeColor="text1"/>
        </w:rPr>
        <w:footnoteReference w:id="5"/>
      </w:r>
    </w:p>
    <w:p w14:paraId="2C467008" w14:textId="77777777" w:rsidR="0051103E" w:rsidRDefault="0051103E" w:rsidP="0039310B">
      <w:pPr>
        <w:spacing w:line="360" w:lineRule="auto"/>
        <w:jc w:val="both"/>
        <w:rPr>
          <w:rFonts w:ascii="Arial" w:hAnsi="Arial" w:cs="Arial"/>
        </w:rPr>
      </w:pPr>
    </w:p>
    <w:p w14:paraId="0ACCD893" w14:textId="77777777" w:rsidR="0039310B" w:rsidRPr="0039310B" w:rsidRDefault="0039310B" w:rsidP="0039310B">
      <w:pPr>
        <w:spacing w:line="360" w:lineRule="auto"/>
        <w:jc w:val="both"/>
        <w:rPr>
          <w:rFonts w:ascii="Arial" w:hAnsi="Arial" w:cs="Arial"/>
          <w:color w:val="000000" w:themeColor="text1"/>
        </w:rPr>
      </w:pPr>
      <w:r w:rsidRPr="0039310B">
        <w:rPr>
          <w:rFonts w:ascii="Arial" w:hAnsi="Arial" w:cs="Arial"/>
        </w:rPr>
        <w:t xml:space="preserve">La muestra fue </w:t>
      </w:r>
      <w:r w:rsidRPr="0039310B">
        <w:rPr>
          <w:rFonts w:ascii="Arial" w:hAnsi="Arial" w:cs="Arial"/>
          <w:color w:val="000000" w:themeColor="text1"/>
        </w:rPr>
        <w:t xml:space="preserve">no probabilística a conveniencia, considerando a toda la población en edad escolar de 6 a 12 años de edad, de quienes se obtuvo tanto el consentimiento informado de sus padres como su asentimiento, registrados en las </w:t>
      </w:r>
      <w:r w:rsidRPr="0039310B">
        <w:rPr>
          <w:rFonts w:ascii="Arial" w:hAnsi="Arial" w:cs="Arial"/>
          <w:color w:val="000000" w:themeColor="text1"/>
        </w:rPr>
        <w:lastRenderedPageBreak/>
        <w:t>dos escuelas primarias públicas de la comunidad, identificadas localmente por su ubicación.  La primaria de la delegación (</w:t>
      </w:r>
      <w:r w:rsidRPr="0039310B">
        <w:rPr>
          <w:rFonts w:ascii="Arial" w:hAnsi="Arial" w:cs="Arial"/>
          <w:i/>
          <w:color w:val="000000" w:themeColor="text1"/>
        </w:rPr>
        <w:t>Emiliano Zapata)</w:t>
      </w:r>
      <w:r w:rsidRPr="0039310B">
        <w:rPr>
          <w:rFonts w:ascii="Arial" w:hAnsi="Arial" w:cs="Arial"/>
          <w:color w:val="000000" w:themeColor="text1"/>
        </w:rPr>
        <w:t>, con 101 inscritos, y  la primaria de la subdelegación (</w:t>
      </w:r>
      <w:r w:rsidRPr="0039310B">
        <w:rPr>
          <w:rFonts w:ascii="Arial" w:hAnsi="Arial" w:cs="Arial"/>
          <w:i/>
          <w:color w:val="000000" w:themeColor="text1"/>
        </w:rPr>
        <w:t xml:space="preserve">Francisco Villa) </w:t>
      </w:r>
      <w:r w:rsidRPr="0039310B">
        <w:rPr>
          <w:rFonts w:ascii="Arial" w:hAnsi="Arial" w:cs="Arial"/>
          <w:color w:val="000000" w:themeColor="text1"/>
        </w:rPr>
        <w:t xml:space="preserve">(véase su ubicación en  la Figura 1), con 91 inscritos. El total de participantes fue de 179 escolares en ambas escuelas: 95 de </w:t>
      </w:r>
      <w:r w:rsidRPr="0039310B">
        <w:rPr>
          <w:rFonts w:ascii="Arial" w:hAnsi="Arial" w:cs="Arial"/>
          <w:i/>
          <w:color w:val="000000" w:themeColor="text1"/>
        </w:rPr>
        <w:t>Emiliano Zapata</w:t>
      </w:r>
      <w:r w:rsidRPr="0039310B">
        <w:rPr>
          <w:rFonts w:ascii="Arial" w:hAnsi="Arial" w:cs="Arial"/>
          <w:color w:val="000000" w:themeColor="text1"/>
        </w:rPr>
        <w:t xml:space="preserve">  (41 niños y 54 niñas) y 84 de </w:t>
      </w:r>
      <w:r w:rsidRPr="0039310B">
        <w:rPr>
          <w:rFonts w:ascii="Arial" w:hAnsi="Arial" w:cs="Arial"/>
          <w:i/>
          <w:color w:val="000000" w:themeColor="text1"/>
        </w:rPr>
        <w:t xml:space="preserve">Francisco Villa </w:t>
      </w:r>
      <w:r w:rsidRPr="0039310B">
        <w:rPr>
          <w:rFonts w:ascii="Arial" w:hAnsi="Arial" w:cs="Arial"/>
          <w:color w:val="000000" w:themeColor="text1"/>
        </w:rPr>
        <w:t>(43 niños y 41 niñas), esto es una tasa de participación del 93.2 de ambas escuelas (94.0% de la primaria en la delegación y 92.3% de la primaria en la subdelegación). La Tabla 1 muestra la distribución por sexo y grado escolar de la población participante.</w:t>
      </w:r>
    </w:p>
    <w:p w14:paraId="6F9D4289" w14:textId="77777777" w:rsidR="0039310B" w:rsidRDefault="0039310B" w:rsidP="0039310B">
      <w:pPr>
        <w:spacing w:line="360" w:lineRule="auto"/>
        <w:jc w:val="both"/>
        <w:rPr>
          <w:color w:val="000000" w:themeColor="text1"/>
        </w:rPr>
      </w:pPr>
    </w:p>
    <w:tbl>
      <w:tblPr>
        <w:tblW w:w="8085" w:type="dxa"/>
        <w:tblInd w:w="55" w:type="dxa"/>
        <w:tblCellMar>
          <w:left w:w="70" w:type="dxa"/>
          <w:right w:w="70" w:type="dxa"/>
        </w:tblCellMar>
        <w:tblLook w:val="04A0" w:firstRow="1" w:lastRow="0" w:firstColumn="1" w:lastColumn="0" w:noHBand="0" w:noVBand="1"/>
      </w:tblPr>
      <w:tblGrid>
        <w:gridCol w:w="818"/>
        <w:gridCol w:w="740"/>
        <w:gridCol w:w="1559"/>
        <w:gridCol w:w="572"/>
        <w:gridCol w:w="807"/>
        <w:gridCol w:w="223"/>
        <w:gridCol w:w="531"/>
        <w:gridCol w:w="2835"/>
      </w:tblGrid>
      <w:tr w:rsidR="0039310B" w:rsidRPr="002A04AB" w14:paraId="692D0FC1" w14:textId="77777777" w:rsidTr="0039310B">
        <w:trPr>
          <w:trHeight w:val="539"/>
        </w:trPr>
        <w:tc>
          <w:tcPr>
            <w:tcW w:w="8085" w:type="dxa"/>
            <w:gridSpan w:val="8"/>
            <w:tcBorders>
              <w:top w:val="nil"/>
              <w:left w:val="nil"/>
              <w:bottom w:val="single" w:sz="12" w:space="0" w:color="auto"/>
              <w:right w:val="nil"/>
            </w:tcBorders>
            <w:shd w:val="clear" w:color="000000" w:fill="FFFFFF"/>
            <w:vAlign w:val="bottom"/>
            <w:hideMark/>
          </w:tcPr>
          <w:p w14:paraId="7F0E7861" w14:textId="77777777" w:rsidR="0039310B" w:rsidRPr="00BF634C" w:rsidRDefault="0039310B" w:rsidP="0039310B">
            <w:pPr>
              <w:jc w:val="center"/>
              <w:rPr>
                <w:color w:val="000000"/>
                <w:lang w:val="es-ES_tradnl"/>
              </w:rPr>
            </w:pPr>
            <w:r w:rsidRPr="00BF634C">
              <w:rPr>
                <w:color w:val="000000"/>
                <w:lang w:val="es-ES_tradnl"/>
              </w:rPr>
              <w:t>Tabla1. Población escolar que participó en el estudio por escuela, sexo y grado e</w:t>
            </w:r>
            <w:r>
              <w:rPr>
                <w:color w:val="000000"/>
                <w:lang w:val="es-ES_tradnl"/>
              </w:rPr>
              <w:t>scolar en SFO*</w:t>
            </w:r>
            <w:r w:rsidRPr="00BF634C">
              <w:rPr>
                <w:color w:val="000000"/>
                <w:lang w:val="es-ES_tradnl"/>
              </w:rPr>
              <w:t xml:space="preserve">   N= 179</w:t>
            </w:r>
          </w:p>
        </w:tc>
      </w:tr>
      <w:tr w:rsidR="0039310B" w:rsidRPr="002A04AB" w14:paraId="51782336" w14:textId="77777777" w:rsidTr="0039310B">
        <w:trPr>
          <w:trHeight w:val="263"/>
        </w:trPr>
        <w:tc>
          <w:tcPr>
            <w:tcW w:w="818" w:type="dxa"/>
            <w:tcBorders>
              <w:top w:val="nil"/>
              <w:left w:val="nil"/>
              <w:bottom w:val="nil"/>
              <w:right w:val="nil"/>
            </w:tcBorders>
            <w:shd w:val="clear" w:color="000000" w:fill="FFFFFF"/>
            <w:noWrap/>
            <w:vAlign w:val="bottom"/>
            <w:hideMark/>
          </w:tcPr>
          <w:p w14:paraId="00C25C53"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740" w:type="dxa"/>
            <w:tcBorders>
              <w:top w:val="nil"/>
              <w:left w:val="nil"/>
              <w:bottom w:val="nil"/>
              <w:right w:val="nil"/>
            </w:tcBorders>
            <w:shd w:val="clear" w:color="000000" w:fill="FFFFFF"/>
            <w:noWrap/>
            <w:vAlign w:val="bottom"/>
            <w:hideMark/>
          </w:tcPr>
          <w:p w14:paraId="3B5C7D45"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1559" w:type="dxa"/>
            <w:tcBorders>
              <w:top w:val="nil"/>
              <w:left w:val="nil"/>
              <w:bottom w:val="nil"/>
              <w:right w:val="nil"/>
            </w:tcBorders>
            <w:shd w:val="clear" w:color="000000" w:fill="FFFFFF"/>
            <w:noWrap/>
            <w:vAlign w:val="bottom"/>
            <w:hideMark/>
          </w:tcPr>
          <w:p w14:paraId="663EA4D8"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bottom"/>
            <w:hideMark/>
          </w:tcPr>
          <w:p w14:paraId="0C46E38A"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807" w:type="dxa"/>
            <w:tcBorders>
              <w:top w:val="nil"/>
              <w:left w:val="nil"/>
              <w:bottom w:val="nil"/>
              <w:right w:val="nil"/>
            </w:tcBorders>
            <w:shd w:val="clear" w:color="000000" w:fill="FFFFFF"/>
            <w:noWrap/>
            <w:vAlign w:val="bottom"/>
            <w:hideMark/>
          </w:tcPr>
          <w:p w14:paraId="1693DC48"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223" w:type="dxa"/>
            <w:tcBorders>
              <w:top w:val="nil"/>
              <w:left w:val="nil"/>
              <w:bottom w:val="nil"/>
              <w:right w:val="nil"/>
            </w:tcBorders>
            <w:shd w:val="clear" w:color="000000" w:fill="FFFFFF"/>
            <w:noWrap/>
            <w:vAlign w:val="bottom"/>
            <w:hideMark/>
          </w:tcPr>
          <w:p w14:paraId="41768402"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bottom"/>
            <w:hideMark/>
          </w:tcPr>
          <w:p w14:paraId="7AB30FFF"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2834" w:type="dxa"/>
            <w:tcBorders>
              <w:top w:val="nil"/>
              <w:left w:val="nil"/>
              <w:bottom w:val="nil"/>
              <w:right w:val="nil"/>
            </w:tcBorders>
            <w:shd w:val="clear" w:color="000000" w:fill="FFFFFF"/>
            <w:noWrap/>
            <w:vAlign w:val="bottom"/>
            <w:hideMark/>
          </w:tcPr>
          <w:p w14:paraId="4279B095"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r>
      <w:tr w:rsidR="0039310B" w:rsidRPr="002A04AB" w14:paraId="126EE026" w14:textId="77777777" w:rsidTr="0039310B">
        <w:trPr>
          <w:trHeight w:val="263"/>
        </w:trPr>
        <w:tc>
          <w:tcPr>
            <w:tcW w:w="1558" w:type="dxa"/>
            <w:gridSpan w:val="2"/>
            <w:tcBorders>
              <w:top w:val="nil"/>
              <w:left w:val="nil"/>
              <w:bottom w:val="nil"/>
              <w:right w:val="nil"/>
            </w:tcBorders>
            <w:shd w:val="clear" w:color="000000" w:fill="FFFFFF"/>
            <w:noWrap/>
            <w:vAlign w:val="bottom"/>
            <w:hideMark/>
          </w:tcPr>
          <w:p w14:paraId="08EBBBB7"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Escuela</w:t>
            </w:r>
          </w:p>
        </w:tc>
        <w:tc>
          <w:tcPr>
            <w:tcW w:w="1559" w:type="dxa"/>
            <w:tcBorders>
              <w:top w:val="nil"/>
              <w:left w:val="nil"/>
              <w:bottom w:val="nil"/>
              <w:right w:val="nil"/>
            </w:tcBorders>
            <w:shd w:val="clear" w:color="000000" w:fill="FFFFFF"/>
            <w:noWrap/>
            <w:vAlign w:val="bottom"/>
            <w:hideMark/>
          </w:tcPr>
          <w:p w14:paraId="568D20F0"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1379" w:type="dxa"/>
            <w:gridSpan w:val="2"/>
            <w:tcBorders>
              <w:top w:val="nil"/>
              <w:left w:val="nil"/>
              <w:bottom w:val="single" w:sz="12" w:space="0" w:color="auto"/>
              <w:right w:val="nil"/>
            </w:tcBorders>
            <w:shd w:val="clear" w:color="000000" w:fill="FFFFFF"/>
            <w:noWrap/>
            <w:vAlign w:val="bottom"/>
            <w:hideMark/>
          </w:tcPr>
          <w:p w14:paraId="7F357FA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Femenino</w:t>
            </w:r>
          </w:p>
        </w:tc>
        <w:tc>
          <w:tcPr>
            <w:tcW w:w="223" w:type="dxa"/>
            <w:tcBorders>
              <w:top w:val="nil"/>
              <w:left w:val="nil"/>
              <w:bottom w:val="nil"/>
              <w:right w:val="nil"/>
            </w:tcBorders>
            <w:shd w:val="clear" w:color="000000" w:fill="FFFFFF"/>
            <w:noWrap/>
            <w:vAlign w:val="bottom"/>
            <w:hideMark/>
          </w:tcPr>
          <w:p w14:paraId="426E71FF"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3366" w:type="dxa"/>
            <w:gridSpan w:val="2"/>
            <w:tcBorders>
              <w:top w:val="nil"/>
              <w:left w:val="nil"/>
              <w:bottom w:val="single" w:sz="12" w:space="0" w:color="auto"/>
              <w:right w:val="nil"/>
            </w:tcBorders>
            <w:shd w:val="clear" w:color="000000" w:fill="FFFFFF"/>
            <w:noWrap/>
            <w:vAlign w:val="bottom"/>
            <w:hideMark/>
          </w:tcPr>
          <w:p w14:paraId="22181F20"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Masculino</w:t>
            </w:r>
          </w:p>
        </w:tc>
      </w:tr>
      <w:tr w:rsidR="0039310B" w:rsidRPr="002A04AB" w14:paraId="515BD603" w14:textId="77777777" w:rsidTr="0039310B">
        <w:trPr>
          <w:trHeight w:val="263"/>
        </w:trPr>
        <w:tc>
          <w:tcPr>
            <w:tcW w:w="818" w:type="dxa"/>
            <w:tcBorders>
              <w:top w:val="nil"/>
              <w:left w:val="nil"/>
              <w:bottom w:val="nil"/>
              <w:right w:val="nil"/>
            </w:tcBorders>
            <w:shd w:val="clear" w:color="000000" w:fill="FFFFFF"/>
            <w:noWrap/>
            <w:vAlign w:val="bottom"/>
            <w:hideMark/>
          </w:tcPr>
          <w:p w14:paraId="4299DD42"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740" w:type="dxa"/>
            <w:tcBorders>
              <w:top w:val="nil"/>
              <w:left w:val="nil"/>
              <w:bottom w:val="nil"/>
              <w:right w:val="nil"/>
            </w:tcBorders>
            <w:shd w:val="clear" w:color="000000" w:fill="FFFFFF"/>
            <w:noWrap/>
            <w:vAlign w:val="bottom"/>
            <w:hideMark/>
          </w:tcPr>
          <w:p w14:paraId="23CA0372"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1559" w:type="dxa"/>
            <w:tcBorders>
              <w:top w:val="nil"/>
              <w:left w:val="nil"/>
              <w:bottom w:val="nil"/>
              <w:right w:val="nil"/>
            </w:tcBorders>
            <w:shd w:val="clear" w:color="000000" w:fill="FFFFFF"/>
            <w:noWrap/>
            <w:vAlign w:val="bottom"/>
            <w:hideMark/>
          </w:tcPr>
          <w:p w14:paraId="17F2F76C"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5F0A96E4"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n</w:t>
            </w:r>
          </w:p>
        </w:tc>
        <w:tc>
          <w:tcPr>
            <w:tcW w:w="807" w:type="dxa"/>
            <w:tcBorders>
              <w:top w:val="nil"/>
              <w:left w:val="nil"/>
              <w:bottom w:val="nil"/>
              <w:right w:val="nil"/>
            </w:tcBorders>
            <w:shd w:val="clear" w:color="000000" w:fill="FFFFFF"/>
            <w:noWrap/>
            <w:vAlign w:val="center"/>
            <w:hideMark/>
          </w:tcPr>
          <w:p w14:paraId="344B8C8F"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w:t>
            </w:r>
          </w:p>
        </w:tc>
        <w:tc>
          <w:tcPr>
            <w:tcW w:w="223" w:type="dxa"/>
            <w:tcBorders>
              <w:top w:val="nil"/>
              <w:left w:val="nil"/>
              <w:bottom w:val="nil"/>
              <w:right w:val="nil"/>
            </w:tcBorders>
            <w:shd w:val="clear" w:color="000000" w:fill="FFFFFF"/>
            <w:noWrap/>
            <w:vAlign w:val="center"/>
            <w:hideMark/>
          </w:tcPr>
          <w:p w14:paraId="515C1AB9"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5579FDB4"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n</w:t>
            </w:r>
          </w:p>
        </w:tc>
        <w:tc>
          <w:tcPr>
            <w:tcW w:w="2834" w:type="dxa"/>
            <w:tcBorders>
              <w:top w:val="nil"/>
              <w:left w:val="nil"/>
              <w:bottom w:val="nil"/>
              <w:right w:val="nil"/>
            </w:tcBorders>
            <w:shd w:val="clear" w:color="000000" w:fill="FFFFFF"/>
            <w:noWrap/>
            <w:vAlign w:val="center"/>
            <w:hideMark/>
          </w:tcPr>
          <w:p w14:paraId="4406BBB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w:t>
            </w:r>
          </w:p>
        </w:tc>
      </w:tr>
      <w:tr w:rsidR="0039310B" w:rsidRPr="002A04AB" w14:paraId="05B310FF" w14:textId="77777777" w:rsidTr="0039310B">
        <w:trPr>
          <w:trHeight w:val="246"/>
        </w:trPr>
        <w:tc>
          <w:tcPr>
            <w:tcW w:w="818" w:type="dxa"/>
            <w:tcBorders>
              <w:top w:val="nil"/>
              <w:left w:val="nil"/>
              <w:bottom w:val="nil"/>
              <w:right w:val="nil"/>
            </w:tcBorders>
            <w:shd w:val="clear" w:color="000000" w:fill="FFFFFF"/>
            <w:noWrap/>
            <w:vAlign w:val="bottom"/>
            <w:hideMark/>
          </w:tcPr>
          <w:p w14:paraId="4B2E00F7"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740" w:type="dxa"/>
            <w:tcBorders>
              <w:top w:val="nil"/>
              <w:left w:val="nil"/>
              <w:bottom w:val="nil"/>
              <w:right w:val="nil"/>
            </w:tcBorders>
            <w:shd w:val="clear" w:color="000000" w:fill="FFFFFF"/>
            <w:noWrap/>
            <w:vAlign w:val="bottom"/>
            <w:hideMark/>
          </w:tcPr>
          <w:p w14:paraId="3EE7CF55"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1559" w:type="dxa"/>
            <w:tcBorders>
              <w:top w:val="nil"/>
              <w:left w:val="nil"/>
              <w:bottom w:val="nil"/>
              <w:right w:val="nil"/>
            </w:tcBorders>
            <w:shd w:val="clear" w:color="000000" w:fill="FFFFFF"/>
            <w:noWrap/>
            <w:vAlign w:val="bottom"/>
            <w:hideMark/>
          </w:tcPr>
          <w:p w14:paraId="5E09D448"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3A21B748"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807" w:type="dxa"/>
            <w:tcBorders>
              <w:top w:val="nil"/>
              <w:left w:val="nil"/>
              <w:bottom w:val="nil"/>
              <w:right w:val="nil"/>
            </w:tcBorders>
            <w:shd w:val="clear" w:color="000000" w:fill="FFFFFF"/>
            <w:noWrap/>
            <w:vAlign w:val="center"/>
            <w:hideMark/>
          </w:tcPr>
          <w:p w14:paraId="3A8118ED"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223" w:type="dxa"/>
            <w:tcBorders>
              <w:top w:val="nil"/>
              <w:left w:val="nil"/>
              <w:bottom w:val="nil"/>
              <w:right w:val="nil"/>
            </w:tcBorders>
            <w:shd w:val="clear" w:color="000000" w:fill="FFFFFF"/>
            <w:noWrap/>
            <w:vAlign w:val="center"/>
            <w:hideMark/>
          </w:tcPr>
          <w:p w14:paraId="05A618C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5011A4F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2834" w:type="dxa"/>
            <w:tcBorders>
              <w:top w:val="nil"/>
              <w:left w:val="nil"/>
              <w:bottom w:val="nil"/>
              <w:right w:val="nil"/>
            </w:tcBorders>
            <w:shd w:val="clear" w:color="000000" w:fill="FFFFFF"/>
            <w:noWrap/>
            <w:vAlign w:val="center"/>
            <w:hideMark/>
          </w:tcPr>
          <w:p w14:paraId="4FF1AE28"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r>
      <w:tr w:rsidR="0039310B" w:rsidRPr="002A04AB" w14:paraId="6C816118" w14:textId="77777777" w:rsidTr="0039310B">
        <w:trPr>
          <w:trHeight w:val="511"/>
        </w:trPr>
        <w:tc>
          <w:tcPr>
            <w:tcW w:w="1558" w:type="dxa"/>
            <w:gridSpan w:val="2"/>
            <w:tcBorders>
              <w:top w:val="nil"/>
              <w:left w:val="nil"/>
              <w:bottom w:val="nil"/>
              <w:right w:val="nil"/>
            </w:tcBorders>
            <w:shd w:val="clear" w:color="000000" w:fill="FFFFFF"/>
            <w:vAlign w:val="bottom"/>
            <w:hideMark/>
          </w:tcPr>
          <w:p w14:paraId="419FBFA8" w14:textId="77777777" w:rsidR="0039310B" w:rsidRPr="00BF634C" w:rsidRDefault="0039310B" w:rsidP="0039310B">
            <w:pPr>
              <w:jc w:val="center"/>
              <w:rPr>
                <w:color w:val="000000"/>
                <w:sz w:val="20"/>
                <w:szCs w:val="20"/>
                <w:lang w:val="es-ES_tradnl"/>
              </w:rPr>
            </w:pPr>
            <w:r>
              <w:rPr>
                <w:color w:val="000000"/>
                <w:sz w:val="20"/>
                <w:szCs w:val="20"/>
                <w:lang w:val="es-ES_tradnl"/>
              </w:rPr>
              <w:t>Delegación</w:t>
            </w:r>
            <w:r w:rsidRPr="00BF634C">
              <w:rPr>
                <w:color w:val="000000"/>
                <w:sz w:val="20"/>
                <w:szCs w:val="20"/>
                <w:lang w:val="es-ES_tradnl"/>
              </w:rPr>
              <w:t xml:space="preserve">                                    n= 95</w:t>
            </w:r>
          </w:p>
        </w:tc>
        <w:tc>
          <w:tcPr>
            <w:tcW w:w="1559" w:type="dxa"/>
            <w:tcBorders>
              <w:top w:val="nil"/>
              <w:left w:val="nil"/>
              <w:bottom w:val="nil"/>
              <w:right w:val="nil"/>
            </w:tcBorders>
            <w:shd w:val="clear" w:color="000000" w:fill="FFFFFF"/>
            <w:vAlign w:val="bottom"/>
            <w:hideMark/>
          </w:tcPr>
          <w:p w14:paraId="288872A3"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15A2B28E"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54</w:t>
            </w:r>
          </w:p>
        </w:tc>
        <w:tc>
          <w:tcPr>
            <w:tcW w:w="807" w:type="dxa"/>
            <w:tcBorders>
              <w:top w:val="nil"/>
              <w:left w:val="nil"/>
              <w:bottom w:val="nil"/>
              <w:right w:val="nil"/>
            </w:tcBorders>
            <w:shd w:val="clear" w:color="000000" w:fill="FFFFFF"/>
            <w:noWrap/>
            <w:vAlign w:val="center"/>
            <w:hideMark/>
          </w:tcPr>
          <w:p w14:paraId="1DA8B52C"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56.8</w:t>
            </w:r>
          </w:p>
        </w:tc>
        <w:tc>
          <w:tcPr>
            <w:tcW w:w="223" w:type="dxa"/>
            <w:tcBorders>
              <w:top w:val="nil"/>
              <w:left w:val="nil"/>
              <w:bottom w:val="nil"/>
              <w:right w:val="nil"/>
            </w:tcBorders>
            <w:shd w:val="clear" w:color="000000" w:fill="FFFFFF"/>
            <w:noWrap/>
            <w:vAlign w:val="center"/>
            <w:hideMark/>
          </w:tcPr>
          <w:p w14:paraId="6C3B2CAD"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352DE4EE"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41</w:t>
            </w:r>
          </w:p>
        </w:tc>
        <w:tc>
          <w:tcPr>
            <w:tcW w:w="2834" w:type="dxa"/>
            <w:tcBorders>
              <w:top w:val="nil"/>
              <w:left w:val="nil"/>
              <w:bottom w:val="nil"/>
              <w:right w:val="nil"/>
            </w:tcBorders>
            <w:shd w:val="clear" w:color="000000" w:fill="FFFFFF"/>
            <w:noWrap/>
            <w:vAlign w:val="center"/>
            <w:hideMark/>
          </w:tcPr>
          <w:p w14:paraId="3CB4508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43.2</w:t>
            </w:r>
          </w:p>
        </w:tc>
      </w:tr>
      <w:tr w:rsidR="0039310B" w:rsidRPr="002A04AB" w14:paraId="4FFBD4F1" w14:textId="77777777" w:rsidTr="0039310B">
        <w:trPr>
          <w:trHeight w:val="246"/>
        </w:trPr>
        <w:tc>
          <w:tcPr>
            <w:tcW w:w="818" w:type="dxa"/>
            <w:tcBorders>
              <w:top w:val="nil"/>
              <w:left w:val="nil"/>
              <w:bottom w:val="nil"/>
              <w:right w:val="nil"/>
            </w:tcBorders>
            <w:shd w:val="clear" w:color="000000" w:fill="FFFFFF"/>
            <w:noWrap/>
            <w:vAlign w:val="bottom"/>
            <w:hideMark/>
          </w:tcPr>
          <w:p w14:paraId="3A76B5B4"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740" w:type="dxa"/>
            <w:tcBorders>
              <w:top w:val="nil"/>
              <w:left w:val="nil"/>
              <w:bottom w:val="nil"/>
              <w:right w:val="nil"/>
            </w:tcBorders>
            <w:shd w:val="clear" w:color="000000" w:fill="FFFFFF"/>
            <w:noWrap/>
            <w:vAlign w:val="bottom"/>
            <w:hideMark/>
          </w:tcPr>
          <w:p w14:paraId="77258817"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1559" w:type="dxa"/>
            <w:tcBorders>
              <w:top w:val="nil"/>
              <w:left w:val="nil"/>
              <w:bottom w:val="nil"/>
              <w:right w:val="nil"/>
            </w:tcBorders>
            <w:shd w:val="clear" w:color="000000" w:fill="FFFFFF"/>
            <w:noWrap/>
            <w:vAlign w:val="bottom"/>
            <w:hideMark/>
          </w:tcPr>
          <w:p w14:paraId="75E2C20E"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173B7BE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807" w:type="dxa"/>
            <w:tcBorders>
              <w:top w:val="nil"/>
              <w:left w:val="nil"/>
              <w:bottom w:val="nil"/>
              <w:right w:val="nil"/>
            </w:tcBorders>
            <w:shd w:val="clear" w:color="000000" w:fill="FFFFFF"/>
            <w:noWrap/>
            <w:vAlign w:val="center"/>
            <w:hideMark/>
          </w:tcPr>
          <w:p w14:paraId="600D77F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223" w:type="dxa"/>
            <w:tcBorders>
              <w:top w:val="nil"/>
              <w:left w:val="nil"/>
              <w:bottom w:val="nil"/>
              <w:right w:val="nil"/>
            </w:tcBorders>
            <w:shd w:val="clear" w:color="000000" w:fill="FFFFFF"/>
            <w:noWrap/>
            <w:vAlign w:val="center"/>
            <w:hideMark/>
          </w:tcPr>
          <w:p w14:paraId="7FC0A5F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1CAB96AD"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2834" w:type="dxa"/>
            <w:tcBorders>
              <w:top w:val="nil"/>
              <w:left w:val="nil"/>
              <w:bottom w:val="nil"/>
              <w:right w:val="nil"/>
            </w:tcBorders>
            <w:shd w:val="clear" w:color="000000" w:fill="FFFFFF"/>
            <w:noWrap/>
            <w:vAlign w:val="center"/>
            <w:hideMark/>
          </w:tcPr>
          <w:p w14:paraId="7DC0294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r>
      <w:tr w:rsidR="0039310B" w:rsidRPr="002A04AB" w14:paraId="211A089E" w14:textId="77777777" w:rsidTr="0039310B">
        <w:trPr>
          <w:trHeight w:val="604"/>
        </w:trPr>
        <w:tc>
          <w:tcPr>
            <w:tcW w:w="1558" w:type="dxa"/>
            <w:gridSpan w:val="2"/>
            <w:tcBorders>
              <w:top w:val="nil"/>
              <w:left w:val="nil"/>
              <w:bottom w:val="single" w:sz="12" w:space="0" w:color="auto"/>
              <w:right w:val="nil"/>
            </w:tcBorders>
            <w:shd w:val="clear" w:color="000000" w:fill="FFFFFF"/>
            <w:vAlign w:val="bottom"/>
            <w:hideMark/>
          </w:tcPr>
          <w:p w14:paraId="0B250715" w14:textId="77777777" w:rsidR="0039310B" w:rsidRPr="00BF634C" w:rsidRDefault="0039310B" w:rsidP="0039310B">
            <w:pPr>
              <w:jc w:val="center"/>
              <w:rPr>
                <w:color w:val="000000"/>
                <w:sz w:val="20"/>
                <w:szCs w:val="20"/>
                <w:lang w:val="es-ES_tradnl"/>
              </w:rPr>
            </w:pPr>
            <w:r>
              <w:rPr>
                <w:color w:val="000000"/>
                <w:sz w:val="20"/>
                <w:szCs w:val="20"/>
                <w:lang w:val="es-ES_tradnl"/>
              </w:rPr>
              <w:t>Subdelegación</w:t>
            </w:r>
            <w:r w:rsidRPr="00BF634C">
              <w:rPr>
                <w:color w:val="000000"/>
                <w:sz w:val="20"/>
                <w:szCs w:val="20"/>
                <w:lang w:val="es-ES_tradnl"/>
              </w:rPr>
              <w:t xml:space="preserve">                                n= 84</w:t>
            </w:r>
          </w:p>
        </w:tc>
        <w:tc>
          <w:tcPr>
            <w:tcW w:w="1559" w:type="dxa"/>
            <w:tcBorders>
              <w:top w:val="nil"/>
              <w:left w:val="nil"/>
              <w:bottom w:val="single" w:sz="12" w:space="0" w:color="auto"/>
              <w:right w:val="nil"/>
            </w:tcBorders>
            <w:shd w:val="clear" w:color="000000" w:fill="FFFFFF"/>
            <w:vAlign w:val="bottom"/>
            <w:hideMark/>
          </w:tcPr>
          <w:p w14:paraId="268D68D4"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single" w:sz="12" w:space="0" w:color="auto"/>
              <w:right w:val="nil"/>
            </w:tcBorders>
            <w:shd w:val="clear" w:color="000000" w:fill="FFFFFF"/>
            <w:noWrap/>
            <w:vAlign w:val="center"/>
            <w:hideMark/>
          </w:tcPr>
          <w:p w14:paraId="19FB4956"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41</w:t>
            </w:r>
          </w:p>
        </w:tc>
        <w:tc>
          <w:tcPr>
            <w:tcW w:w="807" w:type="dxa"/>
            <w:tcBorders>
              <w:top w:val="nil"/>
              <w:left w:val="nil"/>
              <w:bottom w:val="single" w:sz="12" w:space="0" w:color="auto"/>
              <w:right w:val="nil"/>
            </w:tcBorders>
            <w:shd w:val="clear" w:color="000000" w:fill="FFFFFF"/>
            <w:noWrap/>
            <w:vAlign w:val="center"/>
            <w:hideMark/>
          </w:tcPr>
          <w:p w14:paraId="5839242F"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48.8</w:t>
            </w:r>
          </w:p>
        </w:tc>
        <w:tc>
          <w:tcPr>
            <w:tcW w:w="223" w:type="dxa"/>
            <w:tcBorders>
              <w:top w:val="nil"/>
              <w:left w:val="nil"/>
              <w:bottom w:val="single" w:sz="12" w:space="0" w:color="auto"/>
              <w:right w:val="nil"/>
            </w:tcBorders>
            <w:shd w:val="clear" w:color="000000" w:fill="FFFFFF"/>
            <w:noWrap/>
            <w:vAlign w:val="center"/>
            <w:hideMark/>
          </w:tcPr>
          <w:p w14:paraId="232E04E7"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single" w:sz="12" w:space="0" w:color="auto"/>
              <w:right w:val="nil"/>
            </w:tcBorders>
            <w:shd w:val="clear" w:color="000000" w:fill="FFFFFF"/>
            <w:noWrap/>
            <w:vAlign w:val="center"/>
            <w:hideMark/>
          </w:tcPr>
          <w:p w14:paraId="377EE5FD"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43</w:t>
            </w:r>
          </w:p>
        </w:tc>
        <w:tc>
          <w:tcPr>
            <w:tcW w:w="2834" w:type="dxa"/>
            <w:tcBorders>
              <w:top w:val="nil"/>
              <w:left w:val="nil"/>
              <w:bottom w:val="single" w:sz="12" w:space="0" w:color="auto"/>
              <w:right w:val="nil"/>
            </w:tcBorders>
            <w:shd w:val="clear" w:color="000000" w:fill="FFFFFF"/>
            <w:noWrap/>
            <w:vAlign w:val="center"/>
            <w:hideMark/>
          </w:tcPr>
          <w:p w14:paraId="1A49ED1C"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51.2</w:t>
            </w:r>
          </w:p>
        </w:tc>
      </w:tr>
      <w:tr w:rsidR="0039310B" w:rsidRPr="002A04AB" w14:paraId="71635F3D" w14:textId="77777777" w:rsidTr="0039310B">
        <w:trPr>
          <w:trHeight w:val="275"/>
        </w:trPr>
        <w:tc>
          <w:tcPr>
            <w:tcW w:w="818" w:type="dxa"/>
            <w:tcBorders>
              <w:top w:val="nil"/>
              <w:left w:val="nil"/>
              <w:bottom w:val="nil"/>
              <w:right w:val="nil"/>
            </w:tcBorders>
            <w:shd w:val="clear" w:color="000000" w:fill="FFFFFF"/>
            <w:noWrap/>
            <w:vAlign w:val="bottom"/>
            <w:hideMark/>
          </w:tcPr>
          <w:p w14:paraId="7EC946C6"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740" w:type="dxa"/>
            <w:tcBorders>
              <w:top w:val="nil"/>
              <w:left w:val="nil"/>
              <w:bottom w:val="nil"/>
              <w:right w:val="nil"/>
            </w:tcBorders>
            <w:shd w:val="clear" w:color="000000" w:fill="FFFFFF"/>
            <w:noWrap/>
            <w:vAlign w:val="bottom"/>
            <w:hideMark/>
          </w:tcPr>
          <w:p w14:paraId="0AAD0EAC"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1559" w:type="dxa"/>
            <w:tcBorders>
              <w:top w:val="nil"/>
              <w:left w:val="nil"/>
              <w:bottom w:val="nil"/>
              <w:right w:val="nil"/>
            </w:tcBorders>
            <w:shd w:val="clear" w:color="000000" w:fill="FFFFFF"/>
            <w:noWrap/>
            <w:vAlign w:val="bottom"/>
            <w:hideMark/>
          </w:tcPr>
          <w:p w14:paraId="2C188FD0"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4967" w:type="dxa"/>
            <w:gridSpan w:val="5"/>
            <w:tcBorders>
              <w:top w:val="single" w:sz="12" w:space="0" w:color="auto"/>
              <w:left w:val="nil"/>
              <w:bottom w:val="nil"/>
              <w:right w:val="nil"/>
            </w:tcBorders>
            <w:shd w:val="clear" w:color="000000" w:fill="FFFFFF"/>
            <w:noWrap/>
            <w:vAlign w:val="center"/>
            <w:hideMark/>
          </w:tcPr>
          <w:p w14:paraId="4551E24C" w14:textId="77777777" w:rsidR="0039310B" w:rsidRPr="00BF634C" w:rsidRDefault="0039310B" w:rsidP="0039310B">
            <w:pPr>
              <w:jc w:val="center"/>
              <w:rPr>
                <w:color w:val="000000"/>
                <w:sz w:val="20"/>
                <w:szCs w:val="20"/>
                <w:lang w:val="es-ES_tradnl"/>
              </w:rPr>
            </w:pPr>
            <w:r>
              <w:rPr>
                <w:color w:val="000000"/>
                <w:sz w:val="20"/>
                <w:szCs w:val="20"/>
                <w:lang w:val="es-ES_tradnl"/>
              </w:rPr>
              <w:t>Delegación</w:t>
            </w:r>
          </w:p>
        </w:tc>
      </w:tr>
      <w:tr w:rsidR="0039310B" w:rsidRPr="002A04AB" w14:paraId="4C5276ED" w14:textId="77777777" w:rsidTr="0039310B">
        <w:trPr>
          <w:trHeight w:val="275"/>
        </w:trPr>
        <w:tc>
          <w:tcPr>
            <w:tcW w:w="1558" w:type="dxa"/>
            <w:gridSpan w:val="2"/>
            <w:tcBorders>
              <w:top w:val="nil"/>
              <w:left w:val="nil"/>
              <w:bottom w:val="nil"/>
              <w:right w:val="nil"/>
            </w:tcBorders>
            <w:shd w:val="clear" w:color="000000" w:fill="FFFFFF"/>
            <w:vAlign w:val="center"/>
            <w:hideMark/>
          </w:tcPr>
          <w:p w14:paraId="0C499B01"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xml:space="preserve">Grado escolar                    </w:t>
            </w:r>
          </w:p>
        </w:tc>
        <w:tc>
          <w:tcPr>
            <w:tcW w:w="1559" w:type="dxa"/>
            <w:tcBorders>
              <w:top w:val="nil"/>
              <w:left w:val="nil"/>
              <w:bottom w:val="nil"/>
              <w:right w:val="nil"/>
            </w:tcBorders>
            <w:shd w:val="clear" w:color="000000" w:fill="FFFFFF"/>
            <w:vAlign w:val="center"/>
            <w:hideMark/>
          </w:tcPr>
          <w:p w14:paraId="7ECC21CB"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78395DEE"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807" w:type="dxa"/>
            <w:tcBorders>
              <w:top w:val="nil"/>
              <w:left w:val="nil"/>
              <w:bottom w:val="nil"/>
              <w:right w:val="nil"/>
            </w:tcBorders>
            <w:shd w:val="clear" w:color="000000" w:fill="FFFFFF"/>
            <w:noWrap/>
            <w:vAlign w:val="center"/>
            <w:hideMark/>
          </w:tcPr>
          <w:p w14:paraId="4BD576F6"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223" w:type="dxa"/>
            <w:tcBorders>
              <w:top w:val="nil"/>
              <w:left w:val="nil"/>
              <w:bottom w:val="nil"/>
              <w:right w:val="nil"/>
            </w:tcBorders>
            <w:shd w:val="clear" w:color="000000" w:fill="FFFFFF"/>
            <w:noWrap/>
            <w:vAlign w:val="center"/>
            <w:hideMark/>
          </w:tcPr>
          <w:p w14:paraId="57418CD0"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08C3F26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2834" w:type="dxa"/>
            <w:tcBorders>
              <w:top w:val="nil"/>
              <w:left w:val="nil"/>
              <w:bottom w:val="nil"/>
              <w:right w:val="nil"/>
            </w:tcBorders>
            <w:shd w:val="clear" w:color="000000" w:fill="FFFFFF"/>
            <w:noWrap/>
            <w:vAlign w:val="center"/>
            <w:hideMark/>
          </w:tcPr>
          <w:p w14:paraId="603780BB"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r>
      <w:tr w:rsidR="0039310B" w:rsidRPr="002A04AB" w14:paraId="174F2694" w14:textId="77777777" w:rsidTr="0039310B">
        <w:trPr>
          <w:trHeight w:val="246"/>
        </w:trPr>
        <w:tc>
          <w:tcPr>
            <w:tcW w:w="1558" w:type="dxa"/>
            <w:gridSpan w:val="2"/>
            <w:tcBorders>
              <w:top w:val="nil"/>
              <w:left w:val="nil"/>
              <w:bottom w:val="nil"/>
              <w:right w:val="nil"/>
            </w:tcBorders>
            <w:shd w:val="clear" w:color="000000" w:fill="FFFFFF"/>
            <w:noWrap/>
            <w:vAlign w:val="bottom"/>
            <w:hideMark/>
          </w:tcPr>
          <w:p w14:paraId="12A938A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1</w:t>
            </w:r>
          </w:p>
        </w:tc>
        <w:tc>
          <w:tcPr>
            <w:tcW w:w="1559" w:type="dxa"/>
            <w:tcBorders>
              <w:top w:val="nil"/>
              <w:left w:val="nil"/>
              <w:bottom w:val="nil"/>
              <w:right w:val="nil"/>
            </w:tcBorders>
            <w:shd w:val="clear" w:color="000000" w:fill="FFFFFF"/>
            <w:noWrap/>
            <w:vAlign w:val="bottom"/>
            <w:hideMark/>
          </w:tcPr>
          <w:p w14:paraId="00EEBD8E"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61EA991F"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w:t>
            </w:r>
          </w:p>
        </w:tc>
        <w:tc>
          <w:tcPr>
            <w:tcW w:w="807" w:type="dxa"/>
            <w:tcBorders>
              <w:top w:val="nil"/>
              <w:left w:val="nil"/>
              <w:bottom w:val="nil"/>
              <w:right w:val="nil"/>
            </w:tcBorders>
            <w:shd w:val="clear" w:color="000000" w:fill="FFFFFF"/>
            <w:noWrap/>
            <w:vAlign w:val="center"/>
            <w:hideMark/>
          </w:tcPr>
          <w:p w14:paraId="00011E5F"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55.6</w:t>
            </w:r>
          </w:p>
        </w:tc>
        <w:tc>
          <w:tcPr>
            <w:tcW w:w="223" w:type="dxa"/>
            <w:tcBorders>
              <w:top w:val="nil"/>
              <w:left w:val="nil"/>
              <w:bottom w:val="nil"/>
              <w:right w:val="nil"/>
            </w:tcBorders>
            <w:shd w:val="clear" w:color="000000" w:fill="FFFFFF"/>
            <w:noWrap/>
            <w:vAlign w:val="center"/>
            <w:hideMark/>
          </w:tcPr>
          <w:p w14:paraId="45F6D4DD"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2950FE86"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w:t>
            </w:r>
          </w:p>
        </w:tc>
        <w:tc>
          <w:tcPr>
            <w:tcW w:w="2834" w:type="dxa"/>
            <w:tcBorders>
              <w:top w:val="nil"/>
              <w:left w:val="nil"/>
              <w:bottom w:val="nil"/>
              <w:right w:val="nil"/>
            </w:tcBorders>
            <w:shd w:val="clear" w:color="000000" w:fill="FFFFFF"/>
            <w:noWrap/>
            <w:vAlign w:val="center"/>
            <w:hideMark/>
          </w:tcPr>
          <w:p w14:paraId="23413306"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44.4</w:t>
            </w:r>
          </w:p>
        </w:tc>
      </w:tr>
      <w:tr w:rsidR="0039310B" w:rsidRPr="002A04AB" w14:paraId="116EF81D" w14:textId="77777777" w:rsidTr="0039310B">
        <w:trPr>
          <w:trHeight w:val="246"/>
        </w:trPr>
        <w:tc>
          <w:tcPr>
            <w:tcW w:w="1558" w:type="dxa"/>
            <w:gridSpan w:val="2"/>
            <w:tcBorders>
              <w:top w:val="nil"/>
              <w:left w:val="nil"/>
              <w:bottom w:val="nil"/>
              <w:right w:val="nil"/>
            </w:tcBorders>
            <w:shd w:val="clear" w:color="000000" w:fill="FFFFFF"/>
            <w:noWrap/>
            <w:vAlign w:val="bottom"/>
            <w:hideMark/>
          </w:tcPr>
          <w:p w14:paraId="5287B47C"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2</w:t>
            </w:r>
          </w:p>
        </w:tc>
        <w:tc>
          <w:tcPr>
            <w:tcW w:w="1559" w:type="dxa"/>
            <w:tcBorders>
              <w:top w:val="nil"/>
              <w:left w:val="nil"/>
              <w:bottom w:val="nil"/>
              <w:right w:val="nil"/>
            </w:tcBorders>
            <w:shd w:val="clear" w:color="000000" w:fill="FFFFFF"/>
            <w:noWrap/>
            <w:vAlign w:val="bottom"/>
            <w:hideMark/>
          </w:tcPr>
          <w:p w14:paraId="3B23E62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6B40DEE6"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9</w:t>
            </w:r>
          </w:p>
        </w:tc>
        <w:tc>
          <w:tcPr>
            <w:tcW w:w="807" w:type="dxa"/>
            <w:tcBorders>
              <w:top w:val="nil"/>
              <w:left w:val="nil"/>
              <w:bottom w:val="nil"/>
              <w:right w:val="nil"/>
            </w:tcBorders>
            <w:shd w:val="clear" w:color="000000" w:fill="FFFFFF"/>
            <w:noWrap/>
            <w:vAlign w:val="center"/>
            <w:hideMark/>
          </w:tcPr>
          <w:p w14:paraId="32B4060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56.3</w:t>
            </w:r>
          </w:p>
        </w:tc>
        <w:tc>
          <w:tcPr>
            <w:tcW w:w="223" w:type="dxa"/>
            <w:tcBorders>
              <w:top w:val="nil"/>
              <w:left w:val="nil"/>
              <w:bottom w:val="nil"/>
              <w:right w:val="nil"/>
            </w:tcBorders>
            <w:shd w:val="clear" w:color="000000" w:fill="FFFFFF"/>
            <w:noWrap/>
            <w:vAlign w:val="center"/>
            <w:hideMark/>
          </w:tcPr>
          <w:p w14:paraId="3F57362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0FC504DB"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7</w:t>
            </w:r>
          </w:p>
        </w:tc>
        <w:tc>
          <w:tcPr>
            <w:tcW w:w="2834" w:type="dxa"/>
            <w:tcBorders>
              <w:top w:val="nil"/>
              <w:left w:val="nil"/>
              <w:bottom w:val="nil"/>
              <w:right w:val="nil"/>
            </w:tcBorders>
            <w:shd w:val="clear" w:color="000000" w:fill="FFFFFF"/>
            <w:noWrap/>
            <w:vAlign w:val="center"/>
            <w:hideMark/>
          </w:tcPr>
          <w:p w14:paraId="1458101E"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43.7</w:t>
            </w:r>
          </w:p>
        </w:tc>
      </w:tr>
      <w:tr w:rsidR="0039310B" w:rsidRPr="002A04AB" w14:paraId="66CBB263" w14:textId="77777777" w:rsidTr="0039310B">
        <w:trPr>
          <w:trHeight w:val="246"/>
        </w:trPr>
        <w:tc>
          <w:tcPr>
            <w:tcW w:w="1558" w:type="dxa"/>
            <w:gridSpan w:val="2"/>
            <w:tcBorders>
              <w:top w:val="nil"/>
              <w:left w:val="nil"/>
              <w:bottom w:val="nil"/>
              <w:right w:val="nil"/>
            </w:tcBorders>
            <w:shd w:val="clear" w:color="000000" w:fill="FFFFFF"/>
            <w:noWrap/>
            <w:vAlign w:val="bottom"/>
            <w:hideMark/>
          </w:tcPr>
          <w:p w14:paraId="69312043"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3</w:t>
            </w:r>
          </w:p>
        </w:tc>
        <w:tc>
          <w:tcPr>
            <w:tcW w:w="1559" w:type="dxa"/>
            <w:tcBorders>
              <w:top w:val="nil"/>
              <w:left w:val="nil"/>
              <w:bottom w:val="nil"/>
              <w:right w:val="nil"/>
            </w:tcBorders>
            <w:shd w:val="clear" w:color="000000" w:fill="FFFFFF"/>
            <w:noWrap/>
            <w:vAlign w:val="bottom"/>
            <w:hideMark/>
          </w:tcPr>
          <w:p w14:paraId="1CAF9F3B"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187C5BB3"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9</w:t>
            </w:r>
          </w:p>
        </w:tc>
        <w:tc>
          <w:tcPr>
            <w:tcW w:w="807" w:type="dxa"/>
            <w:tcBorders>
              <w:top w:val="nil"/>
              <w:left w:val="nil"/>
              <w:bottom w:val="nil"/>
              <w:right w:val="nil"/>
            </w:tcBorders>
            <w:shd w:val="clear" w:color="000000" w:fill="FFFFFF"/>
            <w:noWrap/>
            <w:vAlign w:val="center"/>
            <w:hideMark/>
          </w:tcPr>
          <w:p w14:paraId="75D69D84"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56.3</w:t>
            </w:r>
          </w:p>
        </w:tc>
        <w:tc>
          <w:tcPr>
            <w:tcW w:w="223" w:type="dxa"/>
            <w:tcBorders>
              <w:top w:val="nil"/>
              <w:left w:val="nil"/>
              <w:bottom w:val="nil"/>
              <w:right w:val="nil"/>
            </w:tcBorders>
            <w:shd w:val="clear" w:color="000000" w:fill="FFFFFF"/>
            <w:noWrap/>
            <w:vAlign w:val="center"/>
            <w:hideMark/>
          </w:tcPr>
          <w:p w14:paraId="4565D9B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6F5D6E88"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7</w:t>
            </w:r>
          </w:p>
        </w:tc>
        <w:tc>
          <w:tcPr>
            <w:tcW w:w="2834" w:type="dxa"/>
            <w:tcBorders>
              <w:top w:val="nil"/>
              <w:left w:val="nil"/>
              <w:bottom w:val="nil"/>
              <w:right w:val="nil"/>
            </w:tcBorders>
            <w:shd w:val="clear" w:color="000000" w:fill="FFFFFF"/>
            <w:noWrap/>
            <w:vAlign w:val="center"/>
            <w:hideMark/>
          </w:tcPr>
          <w:p w14:paraId="6E6654AF"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43.7</w:t>
            </w:r>
          </w:p>
        </w:tc>
      </w:tr>
      <w:tr w:rsidR="0039310B" w:rsidRPr="002A04AB" w14:paraId="6A041999" w14:textId="77777777" w:rsidTr="0039310B">
        <w:trPr>
          <w:trHeight w:val="246"/>
        </w:trPr>
        <w:tc>
          <w:tcPr>
            <w:tcW w:w="1558" w:type="dxa"/>
            <w:gridSpan w:val="2"/>
            <w:tcBorders>
              <w:top w:val="nil"/>
              <w:left w:val="nil"/>
              <w:bottom w:val="nil"/>
              <w:right w:val="nil"/>
            </w:tcBorders>
            <w:shd w:val="clear" w:color="000000" w:fill="FFFFFF"/>
            <w:noWrap/>
            <w:vAlign w:val="bottom"/>
            <w:hideMark/>
          </w:tcPr>
          <w:p w14:paraId="2F8760B3"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w:t>
            </w:r>
          </w:p>
        </w:tc>
        <w:tc>
          <w:tcPr>
            <w:tcW w:w="1559" w:type="dxa"/>
            <w:tcBorders>
              <w:top w:val="nil"/>
              <w:left w:val="nil"/>
              <w:bottom w:val="nil"/>
              <w:right w:val="nil"/>
            </w:tcBorders>
            <w:shd w:val="clear" w:color="000000" w:fill="FFFFFF"/>
            <w:noWrap/>
            <w:vAlign w:val="bottom"/>
            <w:hideMark/>
          </w:tcPr>
          <w:p w14:paraId="7795799B"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3C67338F"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12</w:t>
            </w:r>
          </w:p>
        </w:tc>
        <w:tc>
          <w:tcPr>
            <w:tcW w:w="807" w:type="dxa"/>
            <w:tcBorders>
              <w:top w:val="nil"/>
              <w:left w:val="nil"/>
              <w:bottom w:val="nil"/>
              <w:right w:val="nil"/>
            </w:tcBorders>
            <w:shd w:val="clear" w:color="000000" w:fill="FFFFFF"/>
            <w:noWrap/>
            <w:vAlign w:val="center"/>
            <w:hideMark/>
          </w:tcPr>
          <w:p w14:paraId="5E31BF5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75</w:t>
            </w:r>
          </w:p>
        </w:tc>
        <w:tc>
          <w:tcPr>
            <w:tcW w:w="223" w:type="dxa"/>
            <w:tcBorders>
              <w:top w:val="nil"/>
              <w:left w:val="nil"/>
              <w:bottom w:val="nil"/>
              <w:right w:val="nil"/>
            </w:tcBorders>
            <w:shd w:val="clear" w:color="000000" w:fill="FFFFFF"/>
            <w:noWrap/>
            <w:vAlign w:val="center"/>
            <w:hideMark/>
          </w:tcPr>
          <w:p w14:paraId="3586C7B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0EA7D601"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w:t>
            </w:r>
          </w:p>
        </w:tc>
        <w:tc>
          <w:tcPr>
            <w:tcW w:w="2834" w:type="dxa"/>
            <w:tcBorders>
              <w:top w:val="nil"/>
              <w:left w:val="nil"/>
              <w:bottom w:val="nil"/>
              <w:right w:val="nil"/>
            </w:tcBorders>
            <w:shd w:val="clear" w:color="000000" w:fill="FFFFFF"/>
            <w:noWrap/>
            <w:vAlign w:val="center"/>
            <w:hideMark/>
          </w:tcPr>
          <w:p w14:paraId="57C98BC6"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25</w:t>
            </w:r>
          </w:p>
        </w:tc>
      </w:tr>
      <w:tr w:rsidR="0039310B" w:rsidRPr="002A04AB" w14:paraId="76F6881D" w14:textId="77777777" w:rsidTr="0039310B">
        <w:trPr>
          <w:trHeight w:val="246"/>
        </w:trPr>
        <w:tc>
          <w:tcPr>
            <w:tcW w:w="1558" w:type="dxa"/>
            <w:gridSpan w:val="2"/>
            <w:tcBorders>
              <w:top w:val="nil"/>
              <w:left w:val="nil"/>
              <w:bottom w:val="nil"/>
              <w:right w:val="nil"/>
            </w:tcBorders>
            <w:shd w:val="clear" w:color="000000" w:fill="FFFFFF"/>
            <w:noWrap/>
            <w:vAlign w:val="bottom"/>
            <w:hideMark/>
          </w:tcPr>
          <w:p w14:paraId="3A56E749"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w:t>
            </w:r>
          </w:p>
        </w:tc>
        <w:tc>
          <w:tcPr>
            <w:tcW w:w="1559" w:type="dxa"/>
            <w:tcBorders>
              <w:top w:val="nil"/>
              <w:left w:val="nil"/>
              <w:bottom w:val="nil"/>
              <w:right w:val="nil"/>
            </w:tcBorders>
            <w:shd w:val="clear" w:color="000000" w:fill="FFFFFF"/>
            <w:noWrap/>
            <w:vAlign w:val="bottom"/>
            <w:hideMark/>
          </w:tcPr>
          <w:p w14:paraId="32F3BA28"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4B3953D1"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9</w:t>
            </w:r>
          </w:p>
        </w:tc>
        <w:tc>
          <w:tcPr>
            <w:tcW w:w="807" w:type="dxa"/>
            <w:tcBorders>
              <w:top w:val="nil"/>
              <w:left w:val="nil"/>
              <w:bottom w:val="nil"/>
              <w:right w:val="nil"/>
            </w:tcBorders>
            <w:shd w:val="clear" w:color="000000" w:fill="FFFFFF"/>
            <w:noWrap/>
            <w:vAlign w:val="center"/>
            <w:hideMark/>
          </w:tcPr>
          <w:p w14:paraId="7151571C"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45</w:t>
            </w:r>
          </w:p>
        </w:tc>
        <w:tc>
          <w:tcPr>
            <w:tcW w:w="223" w:type="dxa"/>
            <w:tcBorders>
              <w:top w:val="nil"/>
              <w:left w:val="nil"/>
              <w:bottom w:val="nil"/>
              <w:right w:val="nil"/>
            </w:tcBorders>
            <w:shd w:val="clear" w:color="000000" w:fill="FFFFFF"/>
            <w:noWrap/>
            <w:vAlign w:val="center"/>
            <w:hideMark/>
          </w:tcPr>
          <w:p w14:paraId="5887B35F"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68F93A6C"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11</w:t>
            </w:r>
          </w:p>
        </w:tc>
        <w:tc>
          <w:tcPr>
            <w:tcW w:w="2834" w:type="dxa"/>
            <w:tcBorders>
              <w:top w:val="nil"/>
              <w:left w:val="nil"/>
              <w:bottom w:val="nil"/>
              <w:right w:val="nil"/>
            </w:tcBorders>
            <w:shd w:val="clear" w:color="000000" w:fill="FFFFFF"/>
            <w:noWrap/>
            <w:vAlign w:val="center"/>
            <w:hideMark/>
          </w:tcPr>
          <w:p w14:paraId="3C432530"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55</w:t>
            </w:r>
          </w:p>
        </w:tc>
      </w:tr>
      <w:tr w:rsidR="0039310B" w:rsidRPr="002A04AB" w14:paraId="5755EC0A" w14:textId="77777777" w:rsidTr="0039310B">
        <w:trPr>
          <w:trHeight w:val="263"/>
        </w:trPr>
        <w:tc>
          <w:tcPr>
            <w:tcW w:w="1558" w:type="dxa"/>
            <w:gridSpan w:val="2"/>
            <w:tcBorders>
              <w:top w:val="nil"/>
              <w:left w:val="nil"/>
              <w:bottom w:val="single" w:sz="12" w:space="0" w:color="auto"/>
              <w:right w:val="nil"/>
            </w:tcBorders>
            <w:shd w:val="clear" w:color="000000" w:fill="FFFFFF"/>
            <w:noWrap/>
            <w:vAlign w:val="bottom"/>
            <w:hideMark/>
          </w:tcPr>
          <w:p w14:paraId="6AD0AD07"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6</w:t>
            </w:r>
          </w:p>
        </w:tc>
        <w:tc>
          <w:tcPr>
            <w:tcW w:w="1559" w:type="dxa"/>
            <w:tcBorders>
              <w:top w:val="nil"/>
              <w:left w:val="nil"/>
              <w:bottom w:val="single" w:sz="12" w:space="0" w:color="auto"/>
              <w:right w:val="nil"/>
            </w:tcBorders>
            <w:shd w:val="clear" w:color="000000" w:fill="FFFFFF"/>
            <w:noWrap/>
            <w:vAlign w:val="bottom"/>
            <w:hideMark/>
          </w:tcPr>
          <w:p w14:paraId="628AE658"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single" w:sz="12" w:space="0" w:color="auto"/>
              <w:right w:val="nil"/>
            </w:tcBorders>
            <w:shd w:val="clear" w:color="000000" w:fill="FFFFFF"/>
            <w:noWrap/>
            <w:vAlign w:val="bottom"/>
            <w:hideMark/>
          </w:tcPr>
          <w:p w14:paraId="05B3A11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10</w:t>
            </w:r>
          </w:p>
        </w:tc>
        <w:tc>
          <w:tcPr>
            <w:tcW w:w="807" w:type="dxa"/>
            <w:tcBorders>
              <w:top w:val="nil"/>
              <w:left w:val="nil"/>
              <w:bottom w:val="single" w:sz="12" w:space="0" w:color="auto"/>
              <w:right w:val="nil"/>
            </w:tcBorders>
            <w:shd w:val="clear" w:color="000000" w:fill="FFFFFF"/>
            <w:noWrap/>
            <w:vAlign w:val="center"/>
            <w:hideMark/>
          </w:tcPr>
          <w:p w14:paraId="573821D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55.6</w:t>
            </w:r>
          </w:p>
        </w:tc>
        <w:tc>
          <w:tcPr>
            <w:tcW w:w="223" w:type="dxa"/>
            <w:tcBorders>
              <w:top w:val="nil"/>
              <w:left w:val="nil"/>
              <w:bottom w:val="single" w:sz="12" w:space="0" w:color="auto"/>
              <w:right w:val="nil"/>
            </w:tcBorders>
            <w:shd w:val="clear" w:color="000000" w:fill="FFFFFF"/>
            <w:noWrap/>
            <w:vAlign w:val="center"/>
            <w:hideMark/>
          </w:tcPr>
          <w:p w14:paraId="1F76DBD9"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31" w:type="dxa"/>
            <w:tcBorders>
              <w:top w:val="nil"/>
              <w:left w:val="nil"/>
              <w:bottom w:val="single" w:sz="12" w:space="0" w:color="auto"/>
              <w:right w:val="nil"/>
            </w:tcBorders>
            <w:shd w:val="clear" w:color="000000" w:fill="FFFFFF"/>
            <w:noWrap/>
            <w:vAlign w:val="center"/>
            <w:hideMark/>
          </w:tcPr>
          <w:p w14:paraId="2DDCC3C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8</w:t>
            </w:r>
          </w:p>
        </w:tc>
        <w:tc>
          <w:tcPr>
            <w:tcW w:w="2834" w:type="dxa"/>
            <w:tcBorders>
              <w:top w:val="nil"/>
              <w:left w:val="nil"/>
              <w:bottom w:val="single" w:sz="12" w:space="0" w:color="auto"/>
              <w:right w:val="nil"/>
            </w:tcBorders>
            <w:shd w:val="clear" w:color="000000" w:fill="FFFFFF"/>
            <w:noWrap/>
            <w:vAlign w:val="center"/>
            <w:hideMark/>
          </w:tcPr>
          <w:p w14:paraId="094FD974"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44.4</w:t>
            </w:r>
          </w:p>
        </w:tc>
      </w:tr>
      <w:tr w:rsidR="0039310B" w:rsidRPr="002A04AB" w14:paraId="452D2880" w14:textId="77777777" w:rsidTr="0039310B">
        <w:trPr>
          <w:trHeight w:val="263"/>
        </w:trPr>
        <w:tc>
          <w:tcPr>
            <w:tcW w:w="818" w:type="dxa"/>
            <w:tcBorders>
              <w:top w:val="nil"/>
              <w:left w:val="nil"/>
              <w:bottom w:val="nil"/>
              <w:right w:val="nil"/>
            </w:tcBorders>
            <w:shd w:val="clear" w:color="000000" w:fill="FFFFFF"/>
            <w:noWrap/>
            <w:vAlign w:val="bottom"/>
            <w:hideMark/>
          </w:tcPr>
          <w:p w14:paraId="164D1E9E"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740" w:type="dxa"/>
            <w:tcBorders>
              <w:top w:val="nil"/>
              <w:left w:val="nil"/>
              <w:bottom w:val="nil"/>
              <w:right w:val="nil"/>
            </w:tcBorders>
            <w:shd w:val="clear" w:color="000000" w:fill="FFFFFF"/>
            <w:noWrap/>
            <w:vAlign w:val="bottom"/>
            <w:hideMark/>
          </w:tcPr>
          <w:p w14:paraId="279C44D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1559" w:type="dxa"/>
            <w:tcBorders>
              <w:top w:val="nil"/>
              <w:left w:val="nil"/>
              <w:bottom w:val="nil"/>
              <w:right w:val="nil"/>
            </w:tcBorders>
            <w:shd w:val="clear" w:color="000000" w:fill="FFFFFF"/>
            <w:noWrap/>
            <w:vAlign w:val="bottom"/>
            <w:hideMark/>
          </w:tcPr>
          <w:p w14:paraId="310A348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4967" w:type="dxa"/>
            <w:gridSpan w:val="5"/>
            <w:tcBorders>
              <w:top w:val="single" w:sz="12" w:space="0" w:color="auto"/>
              <w:left w:val="nil"/>
              <w:bottom w:val="nil"/>
              <w:right w:val="nil"/>
            </w:tcBorders>
            <w:shd w:val="clear" w:color="000000" w:fill="FFFFFF"/>
            <w:noWrap/>
            <w:vAlign w:val="bottom"/>
            <w:hideMark/>
          </w:tcPr>
          <w:p w14:paraId="6F8E67B3" w14:textId="77777777" w:rsidR="0039310B" w:rsidRPr="00BF634C" w:rsidRDefault="0039310B" w:rsidP="0039310B">
            <w:pPr>
              <w:jc w:val="center"/>
              <w:rPr>
                <w:color w:val="000000"/>
                <w:sz w:val="20"/>
                <w:szCs w:val="20"/>
                <w:lang w:val="es-ES_tradnl"/>
              </w:rPr>
            </w:pPr>
            <w:r>
              <w:rPr>
                <w:color w:val="000000"/>
                <w:sz w:val="20"/>
                <w:szCs w:val="20"/>
                <w:lang w:val="es-ES_tradnl"/>
              </w:rPr>
              <w:t>Subdelegación</w:t>
            </w:r>
          </w:p>
        </w:tc>
      </w:tr>
      <w:tr w:rsidR="0039310B" w:rsidRPr="002A04AB" w14:paraId="15570B16" w14:textId="77777777" w:rsidTr="0039310B">
        <w:trPr>
          <w:trHeight w:val="316"/>
        </w:trPr>
        <w:tc>
          <w:tcPr>
            <w:tcW w:w="1558" w:type="dxa"/>
            <w:gridSpan w:val="2"/>
            <w:tcBorders>
              <w:top w:val="nil"/>
              <w:left w:val="nil"/>
              <w:bottom w:val="nil"/>
              <w:right w:val="nil"/>
            </w:tcBorders>
            <w:shd w:val="clear" w:color="000000" w:fill="FFFFFF"/>
            <w:vAlign w:val="center"/>
            <w:hideMark/>
          </w:tcPr>
          <w:p w14:paraId="707794AF"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Grado escolar</w:t>
            </w:r>
          </w:p>
        </w:tc>
        <w:tc>
          <w:tcPr>
            <w:tcW w:w="1559" w:type="dxa"/>
            <w:tcBorders>
              <w:top w:val="nil"/>
              <w:left w:val="nil"/>
              <w:bottom w:val="nil"/>
              <w:right w:val="nil"/>
            </w:tcBorders>
            <w:shd w:val="clear" w:color="000000" w:fill="FFFFFF"/>
            <w:vAlign w:val="center"/>
            <w:hideMark/>
          </w:tcPr>
          <w:p w14:paraId="368FE3C7"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bottom"/>
            <w:hideMark/>
          </w:tcPr>
          <w:p w14:paraId="492219D7"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807" w:type="dxa"/>
            <w:tcBorders>
              <w:top w:val="nil"/>
              <w:left w:val="nil"/>
              <w:bottom w:val="nil"/>
              <w:right w:val="nil"/>
            </w:tcBorders>
            <w:shd w:val="clear" w:color="000000" w:fill="FFFFFF"/>
            <w:noWrap/>
            <w:vAlign w:val="bottom"/>
            <w:hideMark/>
          </w:tcPr>
          <w:p w14:paraId="3C46310F"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223" w:type="dxa"/>
            <w:tcBorders>
              <w:top w:val="nil"/>
              <w:left w:val="nil"/>
              <w:bottom w:val="nil"/>
              <w:right w:val="nil"/>
            </w:tcBorders>
            <w:shd w:val="clear" w:color="000000" w:fill="FFFFFF"/>
            <w:noWrap/>
            <w:vAlign w:val="bottom"/>
            <w:hideMark/>
          </w:tcPr>
          <w:p w14:paraId="6BD4F220"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bottom"/>
            <w:hideMark/>
          </w:tcPr>
          <w:p w14:paraId="6359A21F"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2834" w:type="dxa"/>
            <w:tcBorders>
              <w:top w:val="nil"/>
              <w:left w:val="nil"/>
              <w:bottom w:val="nil"/>
              <w:right w:val="nil"/>
            </w:tcBorders>
            <w:shd w:val="clear" w:color="000000" w:fill="FFFFFF"/>
            <w:noWrap/>
            <w:vAlign w:val="bottom"/>
            <w:hideMark/>
          </w:tcPr>
          <w:p w14:paraId="00AD59B4"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r>
      <w:tr w:rsidR="0039310B" w:rsidRPr="002A04AB" w14:paraId="714B0356" w14:textId="77777777" w:rsidTr="0039310B">
        <w:trPr>
          <w:trHeight w:val="246"/>
        </w:trPr>
        <w:tc>
          <w:tcPr>
            <w:tcW w:w="1558" w:type="dxa"/>
            <w:gridSpan w:val="2"/>
            <w:tcBorders>
              <w:top w:val="nil"/>
              <w:left w:val="nil"/>
              <w:bottom w:val="nil"/>
              <w:right w:val="nil"/>
            </w:tcBorders>
            <w:shd w:val="clear" w:color="000000" w:fill="FFFFFF"/>
            <w:noWrap/>
            <w:vAlign w:val="center"/>
            <w:hideMark/>
          </w:tcPr>
          <w:p w14:paraId="4751036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1</w:t>
            </w:r>
          </w:p>
        </w:tc>
        <w:tc>
          <w:tcPr>
            <w:tcW w:w="1559" w:type="dxa"/>
            <w:tcBorders>
              <w:top w:val="nil"/>
              <w:left w:val="nil"/>
              <w:bottom w:val="nil"/>
              <w:right w:val="nil"/>
            </w:tcBorders>
            <w:shd w:val="clear" w:color="000000" w:fill="FFFFFF"/>
            <w:noWrap/>
            <w:vAlign w:val="center"/>
            <w:hideMark/>
          </w:tcPr>
          <w:p w14:paraId="09FCD63C"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43B37A10"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8</w:t>
            </w:r>
          </w:p>
        </w:tc>
        <w:tc>
          <w:tcPr>
            <w:tcW w:w="807" w:type="dxa"/>
            <w:tcBorders>
              <w:top w:val="nil"/>
              <w:left w:val="nil"/>
              <w:bottom w:val="nil"/>
              <w:right w:val="nil"/>
            </w:tcBorders>
            <w:shd w:val="clear" w:color="000000" w:fill="FFFFFF"/>
            <w:noWrap/>
            <w:vAlign w:val="center"/>
            <w:hideMark/>
          </w:tcPr>
          <w:p w14:paraId="575E8F7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50</w:t>
            </w:r>
          </w:p>
        </w:tc>
        <w:tc>
          <w:tcPr>
            <w:tcW w:w="223" w:type="dxa"/>
            <w:tcBorders>
              <w:top w:val="nil"/>
              <w:left w:val="nil"/>
              <w:bottom w:val="nil"/>
              <w:right w:val="nil"/>
            </w:tcBorders>
            <w:shd w:val="clear" w:color="000000" w:fill="FFFFFF"/>
            <w:noWrap/>
            <w:vAlign w:val="bottom"/>
            <w:hideMark/>
          </w:tcPr>
          <w:p w14:paraId="61B32917"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313C352B"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8</w:t>
            </w:r>
          </w:p>
        </w:tc>
        <w:tc>
          <w:tcPr>
            <w:tcW w:w="2834" w:type="dxa"/>
            <w:tcBorders>
              <w:top w:val="nil"/>
              <w:left w:val="nil"/>
              <w:bottom w:val="nil"/>
              <w:right w:val="nil"/>
            </w:tcBorders>
            <w:shd w:val="clear" w:color="000000" w:fill="FFFFFF"/>
            <w:noWrap/>
            <w:vAlign w:val="center"/>
            <w:hideMark/>
          </w:tcPr>
          <w:p w14:paraId="6DD075FB"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50</w:t>
            </w:r>
          </w:p>
        </w:tc>
      </w:tr>
      <w:tr w:rsidR="0039310B" w:rsidRPr="002A04AB" w14:paraId="3D6C1BD3" w14:textId="77777777" w:rsidTr="0039310B">
        <w:trPr>
          <w:trHeight w:val="246"/>
        </w:trPr>
        <w:tc>
          <w:tcPr>
            <w:tcW w:w="1558" w:type="dxa"/>
            <w:gridSpan w:val="2"/>
            <w:tcBorders>
              <w:top w:val="nil"/>
              <w:left w:val="nil"/>
              <w:bottom w:val="nil"/>
              <w:right w:val="nil"/>
            </w:tcBorders>
            <w:shd w:val="clear" w:color="000000" w:fill="FFFFFF"/>
            <w:noWrap/>
            <w:vAlign w:val="center"/>
            <w:hideMark/>
          </w:tcPr>
          <w:p w14:paraId="65CBDC5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2</w:t>
            </w:r>
          </w:p>
        </w:tc>
        <w:tc>
          <w:tcPr>
            <w:tcW w:w="1559" w:type="dxa"/>
            <w:tcBorders>
              <w:top w:val="nil"/>
              <w:left w:val="nil"/>
              <w:bottom w:val="nil"/>
              <w:right w:val="nil"/>
            </w:tcBorders>
            <w:shd w:val="clear" w:color="000000" w:fill="FFFFFF"/>
            <w:noWrap/>
            <w:vAlign w:val="center"/>
            <w:hideMark/>
          </w:tcPr>
          <w:p w14:paraId="58D02D26"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4560F23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6</w:t>
            </w:r>
          </w:p>
        </w:tc>
        <w:tc>
          <w:tcPr>
            <w:tcW w:w="807" w:type="dxa"/>
            <w:tcBorders>
              <w:top w:val="nil"/>
              <w:left w:val="nil"/>
              <w:bottom w:val="nil"/>
              <w:right w:val="nil"/>
            </w:tcBorders>
            <w:shd w:val="clear" w:color="000000" w:fill="FFFFFF"/>
            <w:noWrap/>
            <w:vAlign w:val="center"/>
            <w:hideMark/>
          </w:tcPr>
          <w:p w14:paraId="3338A83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46.2</w:t>
            </w:r>
          </w:p>
        </w:tc>
        <w:tc>
          <w:tcPr>
            <w:tcW w:w="223" w:type="dxa"/>
            <w:tcBorders>
              <w:top w:val="nil"/>
              <w:left w:val="nil"/>
              <w:bottom w:val="nil"/>
              <w:right w:val="nil"/>
            </w:tcBorders>
            <w:shd w:val="clear" w:color="000000" w:fill="FFFFFF"/>
            <w:noWrap/>
            <w:vAlign w:val="bottom"/>
            <w:hideMark/>
          </w:tcPr>
          <w:p w14:paraId="1F99C1A3"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68A64F8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7</w:t>
            </w:r>
          </w:p>
        </w:tc>
        <w:tc>
          <w:tcPr>
            <w:tcW w:w="2834" w:type="dxa"/>
            <w:tcBorders>
              <w:top w:val="nil"/>
              <w:left w:val="nil"/>
              <w:bottom w:val="nil"/>
              <w:right w:val="nil"/>
            </w:tcBorders>
            <w:shd w:val="clear" w:color="000000" w:fill="FFFFFF"/>
            <w:noWrap/>
            <w:vAlign w:val="center"/>
            <w:hideMark/>
          </w:tcPr>
          <w:p w14:paraId="4F45A231"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53.8</w:t>
            </w:r>
          </w:p>
        </w:tc>
      </w:tr>
      <w:tr w:rsidR="0039310B" w:rsidRPr="002A04AB" w14:paraId="360D9A3D" w14:textId="77777777" w:rsidTr="0039310B">
        <w:trPr>
          <w:trHeight w:val="246"/>
        </w:trPr>
        <w:tc>
          <w:tcPr>
            <w:tcW w:w="1558" w:type="dxa"/>
            <w:gridSpan w:val="2"/>
            <w:tcBorders>
              <w:top w:val="nil"/>
              <w:left w:val="nil"/>
              <w:bottom w:val="nil"/>
              <w:right w:val="nil"/>
            </w:tcBorders>
            <w:shd w:val="clear" w:color="000000" w:fill="FFFFFF"/>
            <w:noWrap/>
            <w:vAlign w:val="center"/>
            <w:hideMark/>
          </w:tcPr>
          <w:p w14:paraId="77744850"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3</w:t>
            </w:r>
          </w:p>
        </w:tc>
        <w:tc>
          <w:tcPr>
            <w:tcW w:w="1559" w:type="dxa"/>
            <w:tcBorders>
              <w:top w:val="nil"/>
              <w:left w:val="nil"/>
              <w:bottom w:val="nil"/>
              <w:right w:val="nil"/>
            </w:tcBorders>
            <w:shd w:val="clear" w:color="000000" w:fill="FFFFFF"/>
            <w:noWrap/>
            <w:vAlign w:val="center"/>
            <w:hideMark/>
          </w:tcPr>
          <w:p w14:paraId="43071D06"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02F141AE"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6</w:t>
            </w:r>
          </w:p>
        </w:tc>
        <w:tc>
          <w:tcPr>
            <w:tcW w:w="807" w:type="dxa"/>
            <w:tcBorders>
              <w:top w:val="nil"/>
              <w:left w:val="nil"/>
              <w:bottom w:val="nil"/>
              <w:right w:val="nil"/>
            </w:tcBorders>
            <w:shd w:val="clear" w:color="000000" w:fill="FFFFFF"/>
            <w:noWrap/>
            <w:vAlign w:val="center"/>
            <w:hideMark/>
          </w:tcPr>
          <w:p w14:paraId="7C716329"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42.9</w:t>
            </w:r>
          </w:p>
        </w:tc>
        <w:tc>
          <w:tcPr>
            <w:tcW w:w="223" w:type="dxa"/>
            <w:tcBorders>
              <w:top w:val="nil"/>
              <w:left w:val="nil"/>
              <w:bottom w:val="nil"/>
              <w:right w:val="nil"/>
            </w:tcBorders>
            <w:shd w:val="clear" w:color="000000" w:fill="FFFFFF"/>
            <w:noWrap/>
            <w:vAlign w:val="bottom"/>
            <w:hideMark/>
          </w:tcPr>
          <w:p w14:paraId="24F60985"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0DD7F3D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8</w:t>
            </w:r>
          </w:p>
        </w:tc>
        <w:tc>
          <w:tcPr>
            <w:tcW w:w="2834" w:type="dxa"/>
            <w:tcBorders>
              <w:top w:val="nil"/>
              <w:left w:val="nil"/>
              <w:bottom w:val="nil"/>
              <w:right w:val="nil"/>
            </w:tcBorders>
            <w:shd w:val="clear" w:color="000000" w:fill="FFFFFF"/>
            <w:noWrap/>
            <w:vAlign w:val="center"/>
            <w:hideMark/>
          </w:tcPr>
          <w:p w14:paraId="30B1F4EB"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57.1</w:t>
            </w:r>
          </w:p>
        </w:tc>
      </w:tr>
      <w:tr w:rsidR="0039310B" w:rsidRPr="002A04AB" w14:paraId="44B2242B" w14:textId="77777777" w:rsidTr="0039310B">
        <w:trPr>
          <w:trHeight w:val="246"/>
        </w:trPr>
        <w:tc>
          <w:tcPr>
            <w:tcW w:w="1558" w:type="dxa"/>
            <w:gridSpan w:val="2"/>
            <w:tcBorders>
              <w:top w:val="nil"/>
              <w:left w:val="nil"/>
              <w:bottom w:val="nil"/>
              <w:right w:val="nil"/>
            </w:tcBorders>
            <w:shd w:val="clear" w:color="000000" w:fill="FFFFFF"/>
            <w:noWrap/>
            <w:vAlign w:val="center"/>
            <w:hideMark/>
          </w:tcPr>
          <w:p w14:paraId="42E2D8D9"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w:t>
            </w:r>
          </w:p>
        </w:tc>
        <w:tc>
          <w:tcPr>
            <w:tcW w:w="1559" w:type="dxa"/>
            <w:tcBorders>
              <w:top w:val="nil"/>
              <w:left w:val="nil"/>
              <w:bottom w:val="nil"/>
              <w:right w:val="nil"/>
            </w:tcBorders>
            <w:shd w:val="clear" w:color="000000" w:fill="FFFFFF"/>
            <w:noWrap/>
            <w:vAlign w:val="center"/>
            <w:hideMark/>
          </w:tcPr>
          <w:p w14:paraId="13A5C9A3"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5A352CA8"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9</w:t>
            </w:r>
          </w:p>
        </w:tc>
        <w:tc>
          <w:tcPr>
            <w:tcW w:w="807" w:type="dxa"/>
            <w:tcBorders>
              <w:top w:val="nil"/>
              <w:left w:val="nil"/>
              <w:bottom w:val="nil"/>
              <w:right w:val="nil"/>
            </w:tcBorders>
            <w:shd w:val="clear" w:color="000000" w:fill="FFFFFF"/>
            <w:noWrap/>
            <w:vAlign w:val="center"/>
            <w:hideMark/>
          </w:tcPr>
          <w:p w14:paraId="44FF1CF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56.3</w:t>
            </w:r>
          </w:p>
        </w:tc>
        <w:tc>
          <w:tcPr>
            <w:tcW w:w="223" w:type="dxa"/>
            <w:tcBorders>
              <w:top w:val="nil"/>
              <w:left w:val="nil"/>
              <w:bottom w:val="nil"/>
              <w:right w:val="nil"/>
            </w:tcBorders>
            <w:shd w:val="clear" w:color="000000" w:fill="FFFFFF"/>
            <w:noWrap/>
            <w:vAlign w:val="bottom"/>
            <w:hideMark/>
          </w:tcPr>
          <w:p w14:paraId="0A0649AF"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2E4562EA"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7</w:t>
            </w:r>
          </w:p>
        </w:tc>
        <w:tc>
          <w:tcPr>
            <w:tcW w:w="2834" w:type="dxa"/>
            <w:tcBorders>
              <w:top w:val="nil"/>
              <w:left w:val="nil"/>
              <w:bottom w:val="nil"/>
              <w:right w:val="nil"/>
            </w:tcBorders>
            <w:shd w:val="clear" w:color="000000" w:fill="FFFFFF"/>
            <w:noWrap/>
            <w:vAlign w:val="center"/>
            <w:hideMark/>
          </w:tcPr>
          <w:p w14:paraId="36F0888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43.7</w:t>
            </w:r>
          </w:p>
        </w:tc>
      </w:tr>
      <w:tr w:rsidR="0039310B" w:rsidRPr="002A04AB" w14:paraId="11AF590B" w14:textId="77777777" w:rsidTr="0039310B">
        <w:trPr>
          <w:trHeight w:val="246"/>
        </w:trPr>
        <w:tc>
          <w:tcPr>
            <w:tcW w:w="1558" w:type="dxa"/>
            <w:gridSpan w:val="2"/>
            <w:tcBorders>
              <w:top w:val="nil"/>
              <w:left w:val="nil"/>
              <w:bottom w:val="nil"/>
              <w:right w:val="nil"/>
            </w:tcBorders>
            <w:shd w:val="clear" w:color="000000" w:fill="FFFFFF"/>
            <w:noWrap/>
            <w:vAlign w:val="center"/>
            <w:hideMark/>
          </w:tcPr>
          <w:p w14:paraId="012254E6"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w:t>
            </w:r>
          </w:p>
        </w:tc>
        <w:tc>
          <w:tcPr>
            <w:tcW w:w="1559" w:type="dxa"/>
            <w:tcBorders>
              <w:top w:val="nil"/>
              <w:left w:val="nil"/>
              <w:bottom w:val="nil"/>
              <w:right w:val="nil"/>
            </w:tcBorders>
            <w:shd w:val="clear" w:color="000000" w:fill="FFFFFF"/>
            <w:noWrap/>
            <w:vAlign w:val="center"/>
            <w:hideMark/>
          </w:tcPr>
          <w:p w14:paraId="1D1FB5C7"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nil"/>
              <w:right w:val="nil"/>
            </w:tcBorders>
            <w:shd w:val="clear" w:color="000000" w:fill="FFFFFF"/>
            <w:noWrap/>
            <w:vAlign w:val="center"/>
            <w:hideMark/>
          </w:tcPr>
          <w:p w14:paraId="648D4BF0"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w:t>
            </w:r>
          </w:p>
        </w:tc>
        <w:tc>
          <w:tcPr>
            <w:tcW w:w="807" w:type="dxa"/>
            <w:tcBorders>
              <w:top w:val="nil"/>
              <w:left w:val="nil"/>
              <w:bottom w:val="nil"/>
              <w:right w:val="nil"/>
            </w:tcBorders>
            <w:shd w:val="clear" w:color="000000" w:fill="FFFFFF"/>
            <w:noWrap/>
            <w:vAlign w:val="center"/>
            <w:hideMark/>
          </w:tcPr>
          <w:p w14:paraId="1BA727D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45.5</w:t>
            </w:r>
          </w:p>
        </w:tc>
        <w:tc>
          <w:tcPr>
            <w:tcW w:w="223" w:type="dxa"/>
            <w:tcBorders>
              <w:top w:val="nil"/>
              <w:left w:val="nil"/>
              <w:bottom w:val="nil"/>
              <w:right w:val="nil"/>
            </w:tcBorders>
            <w:shd w:val="clear" w:color="000000" w:fill="FFFFFF"/>
            <w:noWrap/>
            <w:vAlign w:val="bottom"/>
            <w:hideMark/>
          </w:tcPr>
          <w:p w14:paraId="76AF5530"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31" w:type="dxa"/>
            <w:tcBorders>
              <w:top w:val="nil"/>
              <w:left w:val="nil"/>
              <w:bottom w:val="nil"/>
              <w:right w:val="nil"/>
            </w:tcBorders>
            <w:shd w:val="clear" w:color="000000" w:fill="FFFFFF"/>
            <w:noWrap/>
            <w:vAlign w:val="center"/>
            <w:hideMark/>
          </w:tcPr>
          <w:p w14:paraId="3F641197"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6</w:t>
            </w:r>
          </w:p>
        </w:tc>
        <w:tc>
          <w:tcPr>
            <w:tcW w:w="2834" w:type="dxa"/>
            <w:tcBorders>
              <w:top w:val="nil"/>
              <w:left w:val="nil"/>
              <w:bottom w:val="nil"/>
              <w:right w:val="nil"/>
            </w:tcBorders>
            <w:shd w:val="clear" w:color="000000" w:fill="FFFFFF"/>
            <w:noWrap/>
            <w:vAlign w:val="center"/>
            <w:hideMark/>
          </w:tcPr>
          <w:p w14:paraId="7D03B12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54.5</w:t>
            </w:r>
          </w:p>
        </w:tc>
      </w:tr>
      <w:tr w:rsidR="0039310B" w:rsidRPr="002A04AB" w14:paraId="26CD8A7E" w14:textId="77777777" w:rsidTr="0039310B">
        <w:trPr>
          <w:trHeight w:val="263"/>
        </w:trPr>
        <w:tc>
          <w:tcPr>
            <w:tcW w:w="1558" w:type="dxa"/>
            <w:gridSpan w:val="2"/>
            <w:tcBorders>
              <w:top w:val="nil"/>
              <w:left w:val="nil"/>
              <w:bottom w:val="single" w:sz="12" w:space="0" w:color="auto"/>
              <w:right w:val="nil"/>
            </w:tcBorders>
            <w:shd w:val="clear" w:color="000000" w:fill="FFFFFF"/>
            <w:noWrap/>
            <w:vAlign w:val="center"/>
            <w:hideMark/>
          </w:tcPr>
          <w:p w14:paraId="0EF7BFDC"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6</w:t>
            </w:r>
          </w:p>
        </w:tc>
        <w:tc>
          <w:tcPr>
            <w:tcW w:w="1559" w:type="dxa"/>
            <w:tcBorders>
              <w:top w:val="nil"/>
              <w:left w:val="nil"/>
              <w:bottom w:val="single" w:sz="12" w:space="0" w:color="auto"/>
              <w:right w:val="nil"/>
            </w:tcBorders>
            <w:shd w:val="clear" w:color="000000" w:fill="FFFFFF"/>
            <w:noWrap/>
            <w:vAlign w:val="center"/>
            <w:hideMark/>
          </w:tcPr>
          <w:p w14:paraId="51880BA0"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 </w:t>
            </w:r>
          </w:p>
        </w:tc>
        <w:tc>
          <w:tcPr>
            <w:tcW w:w="572" w:type="dxa"/>
            <w:tcBorders>
              <w:top w:val="nil"/>
              <w:left w:val="nil"/>
              <w:bottom w:val="single" w:sz="12" w:space="0" w:color="auto"/>
              <w:right w:val="nil"/>
            </w:tcBorders>
            <w:shd w:val="clear" w:color="000000" w:fill="FFFFFF"/>
            <w:noWrap/>
            <w:vAlign w:val="center"/>
            <w:hideMark/>
          </w:tcPr>
          <w:p w14:paraId="6B32D58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7</w:t>
            </w:r>
          </w:p>
        </w:tc>
        <w:tc>
          <w:tcPr>
            <w:tcW w:w="807" w:type="dxa"/>
            <w:tcBorders>
              <w:top w:val="nil"/>
              <w:left w:val="nil"/>
              <w:bottom w:val="single" w:sz="12" w:space="0" w:color="auto"/>
              <w:right w:val="nil"/>
            </w:tcBorders>
            <w:shd w:val="clear" w:color="000000" w:fill="FFFFFF"/>
            <w:noWrap/>
            <w:vAlign w:val="bottom"/>
            <w:hideMark/>
          </w:tcPr>
          <w:p w14:paraId="1835DB0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50</w:t>
            </w:r>
          </w:p>
        </w:tc>
        <w:tc>
          <w:tcPr>
            <w:tcW w:w="223" w:type="dxa"/>
            <w:tcBorders>
              <w:top w:val="nil"/>
              <w:left w:val="nil"/>
              <w:bottom w:val="single" w:sz="12" w:space="0" w:color="auto"/>
              <w:right w:val="nil"/>
            </w:tcBorders>
            <w:shd w:val="clear" w:color="000000" w:fill="FFFFFF"/>
            <w:noWrap/>
            <w:vAlign w:val="bottom"/>
            <w:hideMark/>
          </w:tcPr>
          <w:p w14:paraId="651F9C17" w14:textId="77777777" w:rsidR="0039310B" w:rsidRPr="00BF634C" w:rsidRDefault="0039310B" w:rsidP="0039310B">
            <w:pPr>
              <w:rPr>
                <w:color w:val="000000"/>
                <w:sz w:val="20"/>
                <w:szCs w:val="20"/>
                <w:lang w:val="es-ES_tradnl"/>
              </w:rPr>
            </w:pPr>
            <w:r w:rsidRPr="00BF634C">
              <w:rPr>
                <w:color w:val="000000"/>
                <w:sz w:val="20"/>
                <w:szCs w:val="20"/>
                <w:lang w:val="es-ES_tradnl"/>
              </w:rPr>
              <w:t> </w:t>
            </w:r>
          </w:p>
        </w:tc>
        <w:tc>
          <w:tcPr>
            <w:tcW w:w="531" w:type="dxa"/>
            <w:tcBorders>
              <w:top w:val="nil"/>
              <w:left w:val="nil"/>
              <w:bottom w:val="single" w:sz="12" w:space="0" w:color="auto"/>
              <w:right w:val="nil"/>
            </w:tcBorders>
            <w:shd w:val="clear" w:color="000000" w:fill="FFFFFF"/>
            <w:noWrap/>
            <w:vAlign w:val="bottom"/>
            <w:hideMark/>
          </w:tcPr>
          <w:p w14:paraId="08B3F952"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7</w:t>
            </w:r>
          </w:p>
        </w:tc>
        <w:tc>
          <w:tcPr>
            <w:tcW w:w="2834" w:type="dxa"/>
            <w:tcBorders>
              <w:top w:val="nil"/>
              <w:left w:val="nil"/>
              <w:bottom w:val="single" w:sz="12" w:space="0" w:color="auto"/>
              <w:right w:val="nil"/>
            </w:tcBorders>
            <w:shd w:val="clear" w:color="000000" w:fill="FFFFFF"/>
            <w:noWrap/>
            <w:vAlign w:val="bottom"/>
            <w:hideMark/>
          </w:tcPr>
          <w:p w14:paraId="7B7085E5" w14:textId="77777777" w:rsidR="0039310B" w:rsidRPr="00BF634C" w:rsidRDefault="0039310B" w:rsidP="0039310B">
            <w:pPr>
              <w:jc w:val="center"/>
              <w:rPr>
                <w:color w:val="000000"/>
                <w:sz w:val="20"/>
                <w:szCs w:val="20"/>
                <w:lang w:val="es-ES_tradnl"/>
              </w:rPr>
            </w:pPr>
            <w:r w:rsidRPr="00BF634C">
              <w:rPr>
                <w:color w:val="000000"/>
                <w:sz w:val="20"/>
                <w:szCs w:val="20"/>
                <w:lang w:val="es-ES_tradnl"/>
              </w:rPr>
              <w:t>50</w:t>
            </w:r>
          </w:p>
        </w:tc>
      </w:tr>
      <w:tr w:rsidR="0039310B" w:rsidRPr="002A04AB" w14:paraId="56CAAC0D" w14:textId="77777777" w:rsidTr="0039310B">
        <w:trPr>
          <w:trHeight w:val="263"/>
        </w:trPr>
        <w:tc>
          <w:tcPr>
            <w:tcW w:w="8085" w:type="dxa"/>
            <w:gridSpan w:val="8"/>
            <w:tcBorders>
              <w:top w:val="single" w:sz="12" w:space="0" w:color="auto"/>
              <w:left w:val="nil"/>
              <w:bottom w:val="nil"/>
              <w:right w:val="nil"/>
            </w:tcBorders>
            <w:shd w:val="clear" w:color="000000" w:fill="FFFFFF"/>
            <w:noWrap/>
            <w:vAlign w:val="bottom"/>
            <w:hideMark/>
          </w:tcPr>
          <w:p w14:paraId="3646D79E" w14:textId="77777777" w:rsidR="0039310B" w:rsidRPr="002A04AB" w:rsidRDefault="0039310B" w:rsidP="0039310B">
            <w:pPr>
              <w:rPr>
                <w:color w:val="000000"/>
                <w:sz w:val="20"/>
                <w:szCs w:val="20"/>
                <w:lang w:val="es-ES_tradnl"/>
              </w:rPr>
            </w:pPr>
            <w:r w:rsidRPr="002A04AB">
              <w:rPr>
                <w:color w:val="000000"/>
                <w:sz w:val="20"/>
                <w:szCs w:val="20"/>
                <w:lang w:val="es-ES_tradnl"/>
              </w:rPr>
              <w:t>Fuente: elaboración propia</w:t>
            </w:r>
            <w:r>
              <w:rPr>
                <w:color w:val="000000"/>
                <w:sz w:val="20"/>
                <w:szCs w:val="20"/>
                <w:lang w:val="es-ES_tradnl"/>
              </w:rPr>
              <w:t xml:space="preserve"> a partir del trabajo de campo 2017.</w:t>
            </w:r>
            <w:r w:rsidRPr="002A04AB">
              <w:rPr>
                <w:color w:val="000000"/>
                <w:sz w:val="20"/>
                <w:szCs w:val="20"/>
                <w:lang w:val="es-ES_tradnl"/>
              </w:rPr>
              <w:t xml:space="preserve"> </w:t>
            </w:r>
            <w:r>
              <w:rPr>
                <w:color w:val="000000"/>
                <w:sz w:val="20"/>
                <w:szCs w:val="20"/>
                <w:lang w:val="es-ES_tradnl"/>
              </w:rPr>
              <w:t>*San Francisco Oxtotilpan.</w:t>
            </w:r>
          </w:p>
        </w:tc>
      </w:tr>
    </w:tbl>
    <w:p w14:paraId="51DD27A3" w14:textId="77777777" w:rsidR="0051103E" w:rsidRDefault="0051103E" w:rsidP="000D563B">
      <w:pPr>
        <w:spacing w:after="240" w:line="360" w:lineRule="auto"/>
        <w:jc w:val="both"/>
        <w:rPr>
          <w:rFonts w:ascii="Arial" w:hAnsi="Arial" w:cs="Arial"/>
          <w:color w:val="000000" w:themeColor="text1"/>
        </w:rPr>
      </w:pPr>
    </w:p>
    <w:p w14:paraId="3F402772" w14:textId="77777777" w:rsidR="0039310B" w:rsidRPr="0039310B" w:rsidRDefault="0039310B" w:rsidP="000D563B">
      <w:pPr>
        <w:spacing w:after="240" w:line="360" w:lineRule="auto"/>
        <w:jc w:val="both"/>
        <w:rPr>
          <w:rFonts w:ascii="Arial" w:hAnsi="Arial" w:cs="Arial"/>
        </w:rPr>
      </w:pPr>
      <w:r w:rsidRPr="0039310B">
        <w:rPr>
          <w:rFonts w:ascii="Arial" w:hAnsi="Arial" w:cs="Arial"/>
          <w:color w:val="000000" w:themeColor="text1"/>
        </w:rPr>
        <w:t xml:space="preserve">Así mismo, el estudio contó con la participación de las madres, padres o tutores responsables de niños y niñas en edad escolar como informantes directos, a través responder una entrevista semiestructurada y a la aplicación de la Escala </w:t>
      </w:r>
      <w:r w:rsidRPr="0039310B">
        <w:rPr>
          <w:rFonts w:ascii="Arial" w:hAnsi="Arial" w:cs="Arial"/>
          <w:color w:val="000000" w:themeColor="text1"/>
        </w:rPr>
        <w:lastRenderedPageBreak/>
        <w:t>Mexicana de Seguridad Alimentaria (EMSA)</w:t>
      </w:r>
      <w:r w:rsidRPr="0039310B">
        <w:rPr>
          <w:rFonts w:ascii="Arial" w:hAnsi="Arial" w:cs="Arial"/>
        </w:rPr>
        <w:t xml:space="preserve"> (</w:t>
      </w:r>
      <w:r w:rsidRPr="0039310B">
        <w:rPr>
          <w:rFonts w:ascii="Arial" w:hAnsi="Arial" w:cs="Arial"/>
          <w:color w:val="000000"/>
          <w:shd w:val="clear" w:color="auto" w:fill="FFFFFF"/>
        </w:rPr>
        <w:t xml:space="preserve">Consejo Nacional de Evaluación de la Política de Desarrollo Social “CONEVAL”, </w:t>
      </w:r>
      <w:r w:rsidRPr="0039310B">
        <w:rPr>
          <w:rFonts w:ascii="Arial" w:hAnsi="Arial" w:cs="Arial"/>
        </w:rPr>
        <w:t>2013)</w:t>
      </w:r>
      <w:r w:rsidRPr="0039310B">
        <w:rPr>
          <w:rFonts w:ascii="Arial" w:hAnsi="Arial" w:cs="Arial"/>
          <w:color w:val="000000" w:themeColor="text1"/>
        </w:rPr>
        <w:t>. Se obtuvieron el peso y la estatura de escolares para calcular el Índice de Masa Corporal (IMC) de cada uno, con éste se estimó el estado de nutrición de acuerdo con el sexo y la edad, empleando las categorías propuestas por la Organización Mundial de la Salud (OMS). Todas las mediciones se realizaron con las técnicas establecidas para menores sanos por personal capacitado y estandarizado previamente.  En el inciso de descripción de variables se detalla el  los materiales y métodos de obtención de datos para  cada una.</w:t>
      </w:r>
    </w:p>
    <w:p w14:paraId="1B36195B" w14:textId="77777777" w:rsidR="0039310B" w:rsidRPr="0039310B" w:rsidRDefault="0039310B" w:rsidP="0039310B">
      <w:pPr>
        <w:spacing w:line="360" w:lineRule="auto"/>
        <w:jc w:val="both"/>
        <w:rPr>
          <w:rFonts w:ascii="Arial" w:hAnsi="Arial" w:cs="Arial"/>
          <w:b/>
          <w:color w:val="000000" w:themeColor="text1"/>
        </w:rPr>
      </w:pPr>
      <w:r w:rsidRPr="0039310B">
        <w:rPr>
          <w:rFonts w:ascii="Arial" w:hAnsi="Arial" w:cs="Arial"/>
          <w:b/>
          <w:color w:val="000000" w:themeColor="text1"/>
        </w:rPr>
        <w:t>Variables de estudio</w:t>
      </w:r>
    </w:p>
    <w:p w14:paraId="057782D7" w14:textId="77777777" w:rsidR="0039310B" w:rsidRPr="0039310B" w:rsidRDefault="0039310B" w:rsidP="000D563B">
      <w:pPr>
        <w:spacing w:after="240" w:line="360" w:lineRule="auto"/>
        <w:jc w:val="both"/>
        <w:rPr>
          <w:rFonts w:ascii="Arial" w:hAnsi="Arial" w:cs="Arial"/>
          <w:color w:val="000000" w:themeColor="text1"/>
        </w:rPr>
      </w:pPr>
      <w:r w:rsidRPr="0039310B">
        <w:rPr>
          <w:rFonts w:ascii="Arial" w:hAnsi="Arial" w:cs="Arial"/>
          <w:color w:val="000000" w:themeColor="text1"/>
        </w:rPr>
        <w:t xml:space="preserve">Del total de escolares inscritos en las dos escuelas primarias de la comunidad, se registró la participación voluntaria de 179 escolares a través del consentimiento informado de su madre, padre o tutor, obteniéndose de ellos los datos socioambientales y de percepción de la seguridad alimentaria. Las mediciones antropométricas se realizaron en 178 de los escolares. </w:t>
      </w:r>
    </w:p>
    <w:p w14:paraId="54E33038" w14:textId="34929615" w:rsidR="0039310B" w:rsidRPr="0039310B" w:rsidRDefault="0039310B" w:rsidP="000D563B">
      <w:pPr>
        <w:spacing w:after="240" w:line="360" w:lineRule="auto"/>
        <w:jc w:val="both"/>
        <w:rPr>
          <w:rFonts w:ascii="Arial" w:hAnsi="Arial" w:cs="Arial"/>
        </w:rPr>
      </w:pPr>
      <w:r w:rsidRPr="0039310B">
        <w:rPr>
          <w:rFonts w:ascii="Arial" w:hAnsi="Arial" w:cs="Arial"/>
          <w:i/>
          <w:color w:val="000000" w:themeColor="text1"/>
        </w:rPr>
        <w:t>Seguridad/inseguridad alimentaria:</w:t>
      </w:r>
      <w:r w:rsidRPr="0039310B">
        <w:rPr>
          <w:rFonts w:ascii="Arial" w:hAnsi="Arial" w:cs="Arial"/>
          <w:color w:val="000000" w:themeColor="text1"/>
        </w:rPr>
        <w:t xml:space="preserve"> El estado de Inseguridad Alimentaria (IA) </w:t>
      </w:r>
      <w:r w:rsidRPr="0039310B">
        <w:rPr>
          <w:rFonts w:ascii="Arial" w:hAnsi="Arial" w:cs="Arial"/>
        </w:rPr>
        <w:t>se midió a través de la versión armonizada para México de la Escala Latinoamericana y Caribeña de Seguridad Alimentaria (ELCSA) (Pérez-Escamilla et al, 2007). La EMSA es</w:t>
      </w:r>
      <w:r w:rsidR="00925C8F">
        <w:rPr>
          <w:rFonts w:ascii="Arial" w:hAnsi="Arial" w:cs="Arial"/>
        </w:rPr>
        <w:t xml:space="preserve"> una escala de auto-reporte de </w:t>
      </w:r>
      <w:r w:rsidRPr="0039310B">
        <w:rPr>
          <w:rFonts w:ascii="Arial" w:hAnsi="Arial" w:cs="Arial"/>
        </w:rPr>
        <w:t>percepción sobre las experiencias relacionadas con el acceso a los alimentos en el hogar. La escala explora, a través de 12 preguntas ordenadas en un continuo de menor a mayor severidad, si los integrantes del hogar, por falta de ingresos o recursos de otra naturaleza que les permitan obtener alimentos, en los últimos tres meses han experimentado pérdida en la variedad de los alimentos, disminución de la cantidad o calidad de los mismos o, incluso, episodios de hambre</w:t>
      </w:r>
      <w:r w:rsidR="00925C8F">
        <w:rPr>
          <w:rFonts w:ascii="Arial" w:hAnsi="Arial" w:cs="Arial"/>
        </w:rPr>
        <w:t xml:space="preserve"> (CONEVAL, </w:t>
      </w:r>
      <w:r w:rsidRPr="0039310B">
        <w:rPr>
          <w:rFonts w:ascii="Arial" w:hAnsi="Arial" w:cs="Arial"/>
        </w:rPr>
        <w:t>2013).</w:t>
      </w:r>
    </w:p>
    <w:p w14:paraId="2ABDC470" w14:textId="275B6C61" w:rsidR="0039310B" w:rsidRPr="0039310B" w:rsidRDefault="0039310B" w:rsidP="000D563B">
      <w:pPr>
        <w:spacing w:after="240" w:line="360" w:lineRule="auto"/>
        <w:jc w:val="both"/>
        <w:rPr>
          <w:rFonts w:ascii="Arial" w:hAnsi="Arial" w:cs="Arial"/>
        </w:rPr>
      </w:pPr>
      <w:r w:rsidRPr="0039310B">
        <w:rPr>
          <w:rFonts w:ascii="Arial" w:hAnsi="Arial" w:cs="Arial"/>
        </w:rPr>
        <w:t>Dependiendo del número de respuestas afirmativas o negativas de la escala dadas por el informante, se categoriza la inseguridad alimentaria (IA)/seguridad alimentaria (SA) en hogar</w:t>
      </w:r>
      <w:r w:rsidR="00925C8F">
        <w:rPr>
          <w:rFonts w:ascii="Arial" w:hAnsi="Arial" w:cs="Arial"/>
        </w:rPr>
        <w:t xml:space="preserve">es con menores de 18 años.  SA </w:t>
      </w:r>
      <w:r w:rsidRPr="0039310B">
        <w:rPr>
          <w:rFonts w:ascii="Arial" w:hAnsi="Arial" w:cs="Arial"/>
        </w:rPr>
        <w:t xml:space="preserve">se diagnóstica cuando el informante responde negativamente a las 12 preguntas de la escala.  La EMSA emplea tres categorías para conocer el índice de IA: Severa (de ocho a doce </w:t>
      </w:r>
      <w:r w:rsidRPr="0039310B">
        <w:rPr>
          <w:rFonts w:ascii="Arial" w:hAnsi="Arial" w:cs="Arial"/>
        </w:rPr>
        <w:lastRenderedPageBreak/>
        <w:t>res</w:t>
      </w:r>
      <w:r w:rsidR="00C94E5C">
        <w:rPr>
          <w:rFonts w:ascii="Arial" w:hAnsi="Arial" w:cs="Arial"/>
        </w:rPr>
        <w:t xml:space="preserve">puestas afirmativas); Moderada </w:t>
      </w:r>
      <w:r w:rsidRPr="0039310B">
        <w:rPr>
          <w:rFonts w:ascii="Arial" w:hAnsi="Arial" w:cs="Arial"/>
        </w:rPr>
        <w:t>(de cuatro a siete respuestas afirmativas) y; Leve (de una a tres respuestas afirmativas), (CONEVAL, 2013).  En el aná</w:t>
      </w:r>
      <w:r w:rsidR="00C94E5C">
        <w:rPr>
          <w:rFonts w:ascii="Arial" w:hAnsi="Arial" w:cs="Arial"/>
        </w:rPr>
        <w:t xml:space="preserve">lisis de resultados se emplean </w:t>
      </w:r>
      <w:r w:rsidRPr="0039310B">
        <w:rPr>
          <w:rFonts w:ascii="Arial" w:hAnsi="Arial" w:cs="Arial"/>
        </w:rPr>
        <w:t>tanto las tres categorías de IA, como una sola categoría IA que incluye a las tres.</w:t>
      </w:r>
    </w:p>
    <w:p w14:paraId="222C7AD9" w14:textId="795993FC" w:rsidR="000D563B" w:rsidRDefault="0039310B" w:rsidP="000D563B">
      <w:pPr>
        <w:spacing w:after="240" w:line="360" w:lineRule="auto"/>
        <w:contextualSpacing/>
        <w:jc w:val="both"/>
        <w:rPr>
          <w:rFonts w:ascii="Arial" w:hAnsi="Arial" w:cs="Arial"/>
        </w:rPr>
      </w:pPr>
      <w:r w:rsidRPr="0039310B">
        <w:rPr>
          <w:rFonts w:ascii="Arial" w:hAnsi="Arial" w:cs="Arial"/>
        </w:rPr>
        <w:t>La EMSA fue respondida mayormente por las madres de familia (y sólo por dos padres). Cuando había hermanos-as en la misma escuela, sólo se aplicó una vez la encuesta, sin embargo</w:t>
      </w:r>
      <w:r w:rsidR="00C94E5C">
        <w:rPr>
          <w:rFonts w:ascii="Arial" w:hAnsi="Arial" w:cs="Arial"/>
        </w:rPr>
        <w:t>,</w:t>
      </w:r>
      <w:r w:rsidRPr="0039310B">
        <w:rPr>
          <w:rFonts w:ascii="Arial" w:hAnsi="Arial" w:cs="Arial"/>
        </w:rPr>
        <w:t xml:space="preserve"> para efectos de análisis estadístico, se consideró la condición de IA o SA por cada escola</w:t>
      </w:r>
      <w:r w:rsidR="000D563B">
        <w:rPr>
          <w:rFonts w:ascii="Arial" w:hAnsi="Arial" w:cs="Arial"/>
        </w:rPr>
        <w:t xml:space="preserve">r que participó en el estudio. </w:t>
      </w:r>
    </w:p>
    <w:p w14:paraId="7C1DF768" w14:textId="77777777" w:rsidR="000D563B" w:rsidRPr="0039310B" w:rsidRDefault="000D563B" w:rsidP="000D563B">
      <w:pPr>
        <w:spacing w:after="240" w:line="360" w:lineRule="auto"/>
        <w:contextualSpacing/>
        <w:jc w:val="both"/>
        <w:rPr>
          <w:rFonts w:ascii="Arial" w:hAnsi="Arial" w:cs="Arial"/>
        </w:rPr>
      </w:pPr>
    </w:p>
    <w:p w14:paraId="743C66BD" w14:textId="77777777" w:rsidR="0039310B" w:rsidRPr="0039310B" w:rsidRDefault="0039310B" w:rsidP="0039310B">
      <w:pPr>
        <w:spacing w:line="360" w:lineRule="auto"/>
        <w:contextualSpacing/>
        <w:jc w:val="both"/>
        <w:rPr>
          <w:rFonts w:ascii="Arial" w:hAnsi="Arial" w:cs="Arial"/>
        </w:rPr>
      </w:pPr>
      <w:r w:rsidRPr="0039310B">
        <w:rPr>
          <w:rFonts w:ascii="Arial" w:hAnsi="Arial" w:cs="Arial"/>
          <w:i/>
          <w:color w:val="000000" w:themeColor="text1"/>
        </w:rPr>
        <w:t>Evaluación antropométrica del estado de nutrición</w:t>
      </w:r>
      <w:r w:rsidRPr="0039310B">
        <w:rPr>
          <w:rFonts w:ascii="Arial" w:hAnsi="Arial" w:cs="Arial"/>
          <w:color w:val="000000" w:themeColor="text1"/>
        </w:rPr>
        <w:t xml:space="preserve">: Se evaluó mediante las categorías </w:t>
      </w:r>
      <w:proofErr w:type="spellStart"/>
      <w:r w:rsidRPr="0039310B">
        <w:rPr>
          <w:rFonts w:ascii="Arial" w:hAnsi="Arial" w:cs="Arial"/>
          <w:color w:val="000000" w:themeColor="text1"/>
        </w:rPr>
        <w:t>percentilares</w:t>
      </w:r>
      <w:proofErr w:type="spellEnd"/>
      <w:r w:rsidRPr="0039310B">
        <w:rPr>
          <w:rFonts w:ascii="Arial" w:hAnsi="Arial" w:cs="Arial"/>
          <w:color w:val="000000" w:themeColor="text1"/>
        </w:rPr>
        <w:t xml:space="preserve"> del Índice de Masa Corporal (IMC) propuestas por la OMS (2007) para niños y niñas de 5 a 19 años de edad; para el registro del peso se utilizaron dos básculas clínicas previamente calibradas marca </w:t>
      </w:r>
      <w:proofErr w:type="spellStart"/>
      <w:r w:rsidRPr="0039310B">
        <w:rPr>
          <w:rFonts w:ascii="Arial" w:hAnsi="Arial" w:cs="Arial"/>
          <w:color w:val="000000" w:themeColor="text1"/>
        </w:rPr>
        <w:t>Tanita</w:t>
      </w:r>
      <w:proofErr w:type="spellEnd"/>
      <w:r w:rsidRPr="0039310B">
        <w:rPr>
          <w:rFonts w:ascii="Arial" w:hAnsi="Arial" w:cs="Arial"/>
          <w:color w:val="000000" w:themeColor="text1"/>
        </w:rPr>
        <w:t xml:space="preserve"> serie UM-026 y UM-061, y en presencia de la madre o padre, se le pidió al escolar que estuviera con el mínimo de ropa y sin objetos que impidieran una adecuada medición. Para la estatura se utilizó un </w:t>
      </w:r>
      <w:proofErr w:type="spellStart"/>
      <w:r w:rsidRPr="0039310B">
        <w:rPr>
          <w:rFonts w:ascii="Arial" w:hAnsi="Arial" w:cs="Arial"/>
          <w:color w:val="000000" w:themeColor="text1"/>
        </w:rPr>
        <w:t>estadímetro</w:t>
      </w:r>
      <w:proofErr w:type="spellEnd"/>
      <w:r w:rsidRPr="0039310B">
        <w:rPr>
          <w:rFonts w:ascii="Arial" w:hAnsi="Arial" w:cs="Arial"/>
          <w:color w:val="000000" w:themeColor="text1"/>
        </w:rPr>
        <w:t xml:space="preserve"> marca SECA </w:t>
      </w:r>
      <w:r w:rsidRPr="0039310B">
        <w:rPr>
          <w:rFonts w:ascii="Arial" w:hAnsi="Arial" w:cs="Arial"/>
        </w:rPr>
        <w:t xml:space="preserve">Modelo 214 con longitud de hasta 220 centímetros con especificidad en milímetros. </w:t>
      </w:r>
      <w:r w:rsidRPr="0039310B">
        <w:rPr>
          <w:rFonts w:ascii="Arial" w:hAnsi="Arial" w:cs="Arial"/>
          <w:color w:val="000000" w:themeColor="text1"/>
        </w:rPr>
        <w:t>A cada uno de los escolares se les posicionó cuidando siempre el plano de Frankfurt para posteriormente calcular el Índice de Masa Corporal (IMC</w:t>
      </w:r>
      <w:r w:rsidRPr="0039310B">
        <w:rPr>
          <w:rFonts w:ascii="Arial" w:hAnsi="Arial" w:cs="Arial"/>
        </w:rPr>
        <w:t xml:space="preserve"> kg/m</w:t>
      </w:r>
      <w:r w:rsidRPr="0039310B">
        <w:rPr>
          <w:rFonts w:ascii="Arial" w:hAnsi="Arial" w:cs="Arial"/>
          <w:vertAlign w:val="superscript"/>
        </w:rPr>
        <w:t>2</w:t>
      </w:r>
      <w:r w:rsidRPr="0039310B">
        <w:rPr>
          <w:rFonts w:ascii="Arial" w:hAnsi="Arial" w:cs="Arial"/>
          <w:color w:val="000000" w:themeColor="text1"/>
        </w:rPr>
        <w:t xml:space="preserve">), considerando un IMC normal si se ubicaba entre los percentiles 5 y 84.9, sobrepeso entre los percentiles 85 y 94.9 y obesidad a partir del percentil 95 </w:t>
      </w:r>
      <w:r w:rsidRPr="0039310B">
        <w:rPr>
          <w:rFonts w:ascii="Arial" w:hAnsi="Arial" w:cs="Arial"/>
        </w:rPr>
        <w:t>(OMS, 2007). De acuerdo con la OMS, los percentiles anteriores categorizan sobrepeso y obesidad por separado en cada sujeto, sin embargo para fines de este estudio se consideró combinar el sobrepeso y la obesidad en una misma categoría, procedimiento similar al realizado en evaluaciones poblacionales previas en México (ENSANUT, 2016 Medio Camino), con la finalidad de comparar ambas prevalencias combinadas, buscando mayor representatividad estadística en las alteraciones de sobrepeso y obesidad con respecto al normal.</w:t>
      </w:r>
    </w:p>
    <w:p w14:paraId="4C3E48A9" w14:textId="77777777" w:rsidR="0039310B" w:rsidRPr="0039310B" w:rsidRDefault="0039310B" w:rsidP="0039310B">
      <w:pPr>
        <w:spacing w:line="360" w:lineRule="auto"/>
        <w:contextualSpacing/>
        <w:jc w:val="both"/>
        <w:rPr>
          <w:rFonts w:ascii="Arial" w:hAnsi="Arial" w:cs="Arial"/>
        </w:rPr>
      </w:pPr>
    </w:p>
    <w:p w14:paraId="0C7659BC" w14:textId="77777777" w:rsidR="0039310B" w:rsidRPr="0039310B" w:rsidRDefault="0039310B" w:rsidP="000D563B">
      <w:pPr>
        <w:spacing w:after="240" w:line="360" w:lineRule="auto"/>
        <w:jc w:val="both"/>
        <w:rPr>
          <w:rFonts w:ascii="Arial" w:hAnsi="Arial" w:cs="Arial"/>
          <w:color w:val="000000" w:themeColor="text1"/>
        </w:rPr>
      </w:pPr>
      <w:r w:rsidRPr="0039310B">
        <w:rPr>
          <w:rFonts w:ascii="Arial" w:hAnsi="Arial" w:cs="Arial"/>
          <w:i/>
          <w:color w:val="000000" w:themeColor="text1"/>
        </w:rPr>
        <w:t xml:space="preserve">Beneficiarios-as de programas alimentarios: </w:t>
      </w:r>
      <w:r w:rsidRPr="0039310B">
        <w:rPr>
          <w:rFonts w:ascii="Arial" w:hAnsi="Arial" w:cs="Arial"/>
          <w:color w:val="000000" w:themeColor="text1"/>
        </w:rPr>
        <w:t xml:space="preserve">Se identificó a los escolares de ambos sexos que fueron beneficiarios directos de uno o más programas </w:t>
      </w:r>
      <w:r w:rsidRPr="0039310B">
        <w:rPr>
          <w:rFonts w:ascii="Arial" w:hAnsi="Arial" w:cs="Arial"/>
          <w:color w:val="000000" w:themeColor="text1"/>
        </w:rPr>
        <w:lastRenderedPageBreak/>
        <w:t>alimentarios gubernamentales mediante una entrevista directa a las madres y los padres de familia.  Los programas con presencia en ambas escuelas fueron tres: PROSPERA, Desayunos Escolares del DIF y Programa de Desarrollo Social Apadrina a un Niño Indígena (ANI).</w:t>
      </w:r>
    </w:p>
    <w:p w14:paraId="335D28B6" w14:textId="77777777" w:rsidR="0039310B" w:rsidRPr="0039310B" w:rsidRDefault="0039310B" w:rsidP="000D563B">
      <w:pPr>
        <w:spacing w:after="240" w:line="360" w:lineRule="auto"/>
        <w:jc w:val="both"/>
        <w:rPr>
          <w:rFonts w:ascii="Arial" w:hAnsi="Arial" w:cs="Arial"/>
          <w:color w:val="000000" w:themeColor="text1"/>
        </w:rPr>
      </w:pPr>
      <w:r w:rsidRPr="0039310B">
        <w:rPr>
          <w:rFonts w:ascii="Arial" w:hAnsi="Arial" w:cs="Arial"/>
          <w:i/>
          <w:color w:val="000000" w:themeColor="text1"/>
        </w:rPr>
        <w:t>PROSPERA Programa de Inclusión Social</w:t>
      </w:r>
      <w:r w:rsidRPr="0039310B">
        <w:rPr>
          <w:rFonts w:ascii="Arial" w:hAnsi="Arial" w:cs="Arial"/>
          <w:color w:val="000000" w:themeColor="text1"/>
        </w:rPr>
        <w:t>: El programa tiene como objetivo: “Contribuir a fortalecer el cumplimiento efectivo de los derechos sociales que potencien las capacidades de las personas en situación de pobreza, a través de acciones que amplían el desarrollo de sus capacidades en alimentación, salud y educación, y el acceso a otras dimensiones de bienestar para coadyuvar a la ruptura del ciclo intergeneracional de la pobreza” (</w:t>
      </w:r>
      <w:r w:rsidRPr="0039310B">
        <w:rPr>
          <w:rFonts w:ascii="Arial" w:hAnsi="Arial" w:cs="Arial"/>
          <w:noProof/>
        </w:rPr>
        <w:t>Programa de Inclusión Social PROSPERA, 2015). El apoyo se otorga a las madres de familia de escolares a través de transferencia monetaria directa. El monto por familia depende del número de hijos e hijas inscritas a la escuela de nivel básico (primaria y secundaria). Pueden llegar a percibir hasta 2,000.00 pesos por familia bimestralmente.</w:t>
      </w:r>
    </w:p>
    <w:p w14:paraId="17EF966D" w14:textId="77777777" w:rsidR="0039310B" w:rsidRPr="0039310B" w:rsidRDefault="0039310B" w:rsidP="0039310B">
      <w:pPr>
        <w:spacing w:after="240" w:line="360" w:lineRule="auto"/>
        <w:jc w:val="both"/>
        <w:rPr>
          <w:rFonts w:ascii="Arial" w:hAnsi="Arial" w:cs="Arial"/>
          <w:color w:val="000000" w:themeColor="text1"/>
        </w:rPr>
      </w:pPr>
      <w:r w:rsidRPr="0039310B">
        <w:rPr>
          <w:rFonts w:ascii="Arial" w:hAnsi="Arial" w:cs="Arial"/>
          <w:i/>
          <w:color w:val="000000" w:themeColor="text1"/>
        </w:rPr>
        <w:t>Desayunos Escolares del  Sistema Nacional para el Desarrollo Integral de la Familia (DIF):</w:t>
      </w:r>
      <w:r w:rsidRPr="0039310B">
        <w:rPr>
          <w:rFonts w:ascii="Arial" w:hAnsi="Arial" w:cs="Arial"/>
          <w:color w:val="000000" w:themeColor="text1"/>
        </w:rPr>
        <w:t xml:space="preserve"> El DIF entrega desayunos en dos tipos, el frío y el caliente. Así, el aprovechamiento escolar puede ser mejorado a través de distintos mecanismos relacionados con la dieta y aislados de la desnutrición (</w:t>
      </w:r>
      <w:r w:rsidRPr="0039310B">
        <w:rPr>
          <w:rFonts w:ascii="Arial" w:hAnsi="Arial" w:cs="Arial"/>
          <w:noProof/>
        </w:rPr>
        <w:t>Sistema para el Desarrollo Integral de la Familia del Distrito Federal. DIF, 2014</w:t>
      </w:r>
      <w:r w:rsidRPr="0039310B">
        <w:rPr>
          <w:rFonts w:ascii="Arial" w:hAnsi="Arial" w:cs="Arial"/>
          <w:color w:val="000000" w:themeColor="text1"/>
        </w:rPr>
        <w:t xml:space="preserve">). </w:t>
      </w:r>
    </w:p>
    <w:p w14:paraId="5D6A91F0" w14:textId="4BA5FB3B" w:rsidR="0039310B" w:rsidRPr="0039310B" w:rsidRDefault="003C2C88" w:rsidP="0039310B">
      <w:pPr>
        <w:spacing w:after="240" w:line="360" w:lineRule="auto"/>
        <w:jc w:val="both"/>
        <w:rPr>
          <w:rFonts w:ascii="Arial" w:hAnsi="Arial" w:cs="Arial"/>
          <w:noProof/>
        </w:rPr>
      </w:pPr>
      <w:r>
        <w:rPr>
          <w:rFonts w:ascii="Arial" w:hAnsi="Arial" w:cs="Arial"/>
          <w:color w:val="000000" w:themeColor="text1"/>
        </w:rPr>
        <w:t>Los desayunos fríos</w:t>
      </w:r>
      <w:r w:rsidR="0039310B" w:rsidRPr="0039310B">
        <w:rPr>
          <w:rFonts w:ascii="Arial" w:hAnsi="Arial" w:cs="Arial"/>
          <w:color w:val="000000" w:themeColor="text1"/>
        </w:rPr>
        <w:t xml:space="preserve"> y caliente</w:t>
      </w:r>
      <w:r>
        <w:rPr>
          <w:rFonts w:ascii="Arial" w:hAnsi="Arial" w:cs="Arial"/>
          <w:color w:val="000000" w:themeColor="text1"/>
        </w:rPr>
        <w:t>s</w:t>
      </w:r>
      <w:r w:rsidR="0039310B" w:rsidRPr="0039310B">
        <w:rPr>
          <w:rFonts w:ascii="Arial" w:hAnsi="Arial" w:cs="Arial"/>
          <w:color w:val="000000" w:themeColor="text1"/>
        </w:rPr>
        <w:t xml:space="preserve"> (comida escolar), son manejados según las condiciones ambientales de cada localidad. El desayuno frío debe componerse de: a) leche de vaca semidescremada sin sabor (250ml.), b) 30 o 60 gramos de cereal integral con frutas secas o ración de semillas oleaginosas y fruta seca y c) una pieza de fruta fresca o seca. El desayuno caliente o comida escolar se elabora al momento de la entrega en desayunadores o cocinas escolares y comunitarias, con la participación de madres y un padre de familia, maestros y otros miembros de la comunidad escolar, e incluye: a) leche semidescremada de vaca sin sabor (250ml.) sin adiciones de grasa vegetal o cualquier otra sustancia que no sea propia de la leche, b) un platillo fuerte que incluya verduras, leguminosas y/o </w:t>
      </w:r>
      <w:r w:rsidR="0039310B" w:rsidRPr="0039310B">
        <w:rPr>
          <w:rFonts w:ascii="Arial" w:hAnsi="Arial" w:cs="Arial"/>
          <w:color w:val="000000" w:themeColor="text1"/>
        </w:rPr>
        <w:lastRenderedPageBreak/>
        <w:t>alimentos de origen animal, tortillas de maíz, y fruta fresca o seca. Además, los desayunos escolares deberán tomar en cuenta la cultura alimentaria de la región (</w:t>
      </w:r>
      <w:r w:rsidR="0039310B" w:rsidRPr="0039310B">
        <w:rPr>
          <w:rFonts w:ascii="Arial" w:hAnsi="Arial" w:cs="Arial"/>
          <w:noProof/>
        </w:rPr>
        <w:t>Sistema Nacional para el Desarrollo Integral de la Familia unidad de enlace, 2009).</w:t>
      </w:r>
    </w:p>
    <w:p w14:paraId="48908504" w14:textId="3D282160" w:rsidR="006562CE" w:rsidRPr="00B70075" w:rsidRDefault="0039310B" w:rsidP="00B70075">
      <w:pPr>
        <w:spacing w:after="240" w:line="360" w:lineRule="auto"/>
        <w:jc w:val="both"/>
        <w:rPr>
          <w:rFonts w:ascii="Arial" w:hAnsi="Arial" w:cs="Arial"/>
          <w:color w:val="000000" w:themeColor="text1"/>
        </w:rPr>
      </w:pPr>
      <w:r w:rsidRPr="0039310B">
        <w:rPr>
          <w:rFonts w:ascii="Arial" w:hAnsi="Arial" w:cs="Arial"/>
          <w:i/>
          <w:color w:val="000000" w:themeColor="text1"/>
        </w:rPr>
        <w:t xml:space="preserve"> ANI: Programa de Desarrollo Soc</w:t>
      </w:r>
      <w:r w:rsidR="00C94E5C">
        <w:rPr>
          <w:rFonts w:ascii="Arial" w:hAnsi="Arial" w:cs="Arial"/>
          <w:i/>
          <w:color w:val="000000" w:themeColor="text1"/>
        </w:rPr>
        <w:t>ial Apadrina a un Niño Indígena</w:t>
      </w:r>
      <w:r w:rsidRPr="0039310B">
        <w:rPr>
          <w:rFonts w:ascii="Arial" w:hAnsi="Arial" w:cs="Arial"/>
          <w:i/>
          <w:color w:val="000000" w:themeColor="text1"/>
        </w:rPr>
        <w:t>:</w:t>
      </w:r>
      <w:r w:rsidRPr="0039310B">
        <w:rPr>
          <w:rFonts w:ascii="Arial" w:hAnsi="Arial" w:cs="Arial"/>
          <w:color w:val="000000" w:themeColor="text1"/>
        </w:rPr>
        <w:t xml:space="preserve"> Programa especial y estatal dirigido a poblaciones con mayores riesgos de sufrir consecuencias graves por desnutrición, como son los niños y las niñas indígenas en México. Su objetivo general es favorecer el acceso a alimentos en personas que viven en condición de pobreza multidimensional en su dimensión alimentaria o expuestos a vulnerabilidad del estado de nutrición, mediante la entrega de canastas alimentarias (</w:t>
      </w:r>
      <w:r w:rsidRPr="0039310B">
        <w:rPr>
          <w:rFonts w:ascii="Arial" w:hAnsi="Arial" w:cs="Arial"/>
          <w:noProof/>
        </w:rPr>
        <w:t>Gobierno del Estado de México, 2016)</w:t>
      </w:r>
      <w:r w:rsidRPr="0039310B">
        <w:rPr>
          <w:rFonts w:ascii="Arial" w:hAnsi="Arial" w:cs="Arial"/>
          <w:color w:val="000000" w:themeColor="text1"/>
        </w:rPr>
        <w:t xml:space="preserve">.  Supuestamente las canastas se entregan a las madres de los escolares mensualmente y sólo un niño por familia puede ser beneficiado. </w:t>
      </w:r>
      <w:r w:rsidR="00664702" w:rsidRPr="00664702">
        <w:rPr>
          <w:rFonts w:ascii="Arial" w:hAnsi="Arial" w:cs="Arial"/>
          <w:color w:val="000000" w:themeColor="text1"/>
        </w:rPr>
        <w:br w:type="page"/>
      </w:r>
    </w:p>
    <w:p w14:paraId="7FC424EB" w14:textId="58668C91" w:rsidR="00005703" w:rsidRDefault="006562CE" w:rsidP="00005703">
      <w:pPr>
        <w:pStyle w:val="Heading3"/>
        <w:spacing w:after="240" w:line="360" w:lineRule="auto"/>
        <w:jc w:val="both"/>
        <w:rPr>
          <w:rFonts w:ascii="Arial" w:hAnsi="Arial" w:cs="Arial"/>
          <w:b/>
          <w:color w:val="000000" w:themeColor="text1"/>
        </w:rPr>
      </w:pPr>
      <w:bookmarkStart w:id="40" w:name="_Toc536134291"/>
      <w:r w:rsidRPr="00005703">
        <w:rPr>
          <w:rFonts w:ascii="Arial" w:hAnsi="Arial" w:cs="Arial"/>
          <w:b/>
          <w:color w:val="000000" w:themeColor="text1"/>
        </w:rPr>
        <w:lastRenderedPageBreak/>
        <w:t>7.1.7 Análisis estadístico</w:t>
      </w:r>
      <w:bookmarkEnd w:id="40"/>
      <w:r w:rsidRPr="00005703">
        <w:rPr>
          <w:rFonts w:ascii="Arial" w:hAnsi="Arial" w:cs="Arial"/>
          <w:b/>
          <w:color w:val="000000" w:themeColor="text1"/>
        </w:rPr>
        <w:t xml:space="preserve"> </w:t>
      </w:r>
    </w:p>
    <w:p w14:paraId="463AF2E5" w14:textId="77777777" w:rsidR="00BA00D2" w:rsidRPr="00BA00D2" w:rsidRDefault="00BA00D2" w:rsidP="00BA00D2">
      <w:pPr>
        <w:spacing w:line="360" w:lineRule="auto"/>
        <w:jc w:val="both"/>
        <w:rPr>
          <w:rFonts w:ascii="Arial" w:hAnsi="Arial" w:cs="Arial"/>
          <w:color w:val="000000" w:themeColor="text1"/>
        </w:rPr>
      </w:pPr>
      <w:r w:rsidRPr="00BA00D2">
        <w:rPr>
          <w:rFonts w:ascii="Arial" w:hAnsi="Arial" w:cs="Arial"/>
        </w:rPr>
        <w:t>Se analizaron  las variables estado de nutrición, seguridad/inseguridad alimentaria, programas alimentarios, ocupación del padre o tutor, escolaridad de la</w:t>
      </w:r>
      <w:r w:rsidRPr="00BA00D2">
        <w:rPr>
          <w:rFonts w:ascii="Arial" w:hAnsi="Arial" w:cs="Arial"/>
          <w:color w:val="000000" w:themeColor="text1"/>
        </w:rPr>
        <w:t xml:space="preserve"> madre y escolaridad del padre, para identificar asociaciones entre las variables de interés, mediante la prueba de Ji cuadrada. Para fines de este estudio se utilizaron las categorías normal y sobrepeso-obesidad, para el estado de nutrición</w:t>
      </w:r>
      <w:r w:rsidRPr="00BA00D2">
        <w:rPr>
          <w:rFonts w:ascii="Arial" w:hAnsi="Arial" w:cs="Arial"/>
        </w:rPr>
        <w:t>;</w:t>
      </w:r>
      <w:r w:rsidRPr="00BA00D2">
        <w:rPr>
          <w:rFonts w:ascii="Arial" w:hAnsi="Arial" w:cs="Arial"/>
          <w:color w:val="FF0000"/>
        </w:rPr>
        <w:t xml:space="preserve"> </w:t>
      </w:r>
      <w:r w:rsidRPr="00BA00D2">
        <w:rPr>
          <w:rFonts w:ascii="Arial" w:hAnsi="Arial" w:cs="Arial"/>
          <w:color w:val="000000" w:themeColor="text1"/>
        </w:rPr>
        <w:t>para</w:t>
      </w:r>
      <w:r w:rsidRPr="00BA00D2">
        <w:rPr>
          <w:rFonts w:ascii="Arial" w:hAnsi="Arial" w:cs="Arial"/>
        </w:rPr>
        <w:t xml:space="preserve"> la seguridad alimentaria se utilizaron: seguridad alimentaria e inseguridad </w:t>
      </w:r>
      <w:r w:rsidRPr="00BA00D2">
        <w:rPr>
          <w:rFonts w:ascii="Arial" w:hAnsi="Arial" w:cs="Arial"/>
          <w:color w:val="000000" w:themeColor="text1"/>
        </w:rPr>
        <w:t xml:space="preserve">alimentaria y para la utilización o estar recibiendo apoyo de los programas alimentarios, se emplearon tres categorías de análisis:  contar con un programa alimentario, contar con dos o más programas alimentarios o ningún programa.  Para analizar el riesgo entre las categorías de la asociación entre la ausencia de programas y la inseguridad alimentaria y la inseguridad alimentaria y el estado de nutrición se utilizó un modelo de probabilidad logística a través del cálculo de </w:t>
      </w:r>
      <w:proofErr w:type="spellStart"/>
      <w:r w:rsidRPr="00BA00D2">
        <w:rPr>
          <w:rFonts w:ascii="Arial" w:hAnsi="Arial" w:cs="Arial"/>
          <w:color w:val="000000" w:themeColor="text1"/>
        </w:rPr>
        <w:t>odds</w:t>
      </w:r>
      <w:proofErr w:type="spellEnd"/>
      <w:r w:rsidRPr="00BA00D2">
        <w:rPr>
          <w:rFonts w:ascii="Arial" w:hAnsi="Arial" w:cs="Arial"/>
          <w:color w:val="000000" w:themeColor="text1"/>
        </w:rPr>
        <w:t xml:space="preserve"> ratio (OR por sus siglas en inglés) y su intervalo de confianza al 95% (IC 95%). Se consideró la categoría “contar con al menos un programa de ayuda alimentaria” como el modelo de referencia en este artículo.  </w:t>
      </w:r>
      <w:r w:rsidRPr="00BA00D2">
        <w:rPr>
          <w:rFonts w:ascii="Arial" w:hAnsi="Arial" w:cs="Arial"/>
        </w:rPr>
        <w:t>Además se utilizaron frecuencias y porcentajes para las variables socioambientales como información descriptiva.</w:t>
      </w:r>
    </w:p>
    <w:p w14:paraId="67879B88" w14:textId="0FA0FA25" w:rsidR="006562CE" w:rsidRPr="00005703" w:rsidRDefault="00005703" w:rsidP="00005703">
      <w:pPr>
        <w:spacing w:after="200" w:line="276" w:lineRule="auto"/>
        <w:jc w:val="both"/>
        <w:rPr>
          <w:rFonts w:ascii="Arial" w:eastAsiaTheme="majorEastAsia" w:hAnsi="Arial" w:cs="Arial"/>
          <w:b/>
          <w:color w:val="000000" w:themeColor="text1"/>
        </w:rPr>
      </w:pPr>
      <w:r>
        <w:rPr>
          <w:rFonts w:ascii="Arial" w:hAnsi="Arial" w:cs="Arial"/>
          <w:b/>
          <w:color w:val="000000" w:themeColor="text1"/>
        </w:rPr>
        <w:br w:type="page"/>
      </w:r>
    </w:p>
    <w:p w14:paraId="69856746" w14:textId="17D7E0CA" w:rsidR="00A667F3" w:rsidRPr="00A667F3" w:rsidRDefault="006562CE" w:rsidP="00A667F3">
      <w:pPr>
        <w:pStyle w:val="Heading3"/>
        <w:spacing w:after="240" w:line="360" w:lineRule="auto"/>
        <w:jc w:val="both"/>
        <w:rPr>
          <w:rFonts w:ascii="Arial" w:hAnsi="Arial" w:cs="Arial"/>
          <w:b/>
          <w:color w:val="000000" w:themeColor="text1"/>
        </w:rPr>
      </w:pPr>
      <w:bookmarkStart w:id="41" w:name="_Toc536134292"/>
      <w:r w:rsidRPr="00005703">
        <w:rPr>
          <w:rFonts w:ascii="Arial" w:hAnsi="Arial" w:cs="Arial"/>
          <w:b/>
          <w:color w:val="000000" w:themeColor="text1"/>
        </w:rPr>
        <w:lastRenderedPageBreak/>
        <w:t xml:space="preserve">7.1.8 Resultados y </w:t>
      </w:r>
      <w:r w:rsidR="00005703" w:rsidRPr="00005703">
        <w:rPr>
          <w:rFonts w:ascii="Arial" w:hAnsi="Arial" w:cs="Arial"/>
          <w:b/>
          <w:color w:val="000000" w:themeColor="text1"/>
        </w:rPr>
        <w:t>D</w:t>
      </w:r>
      <w:r w:rsidRPr="00005703">
        <w:rPr>
          <w:rFonts w:ascii="Arial" w:hAnsi="Arial" w:cs="Arial"/>
          <w:b/>
          <w:color w:val="000000" w:themeColor="text1"/>
        </w:rPr>
        <w:t>iscusión</w:t>
      </w:r>
      <w:bookmarkEnd w:id="41"/>
      <w:r w:rsidRPr="00005703">
        <w:rPr>
          <w:rFonts w:ascii="Arial" w:hAnsi="Arial" w:cs="Arial"/>
          <w:b/>
          <w:color w:val="000000" w:themeColor="text1"/>
        </w:rPr>
        <w:t xml:space="preserve"> </w:t>
      </w:r>
    </w:p>
    <w:p w14:paraId="3DD7D06E" w14:textId="77777777" w:rsidR="00A667F3" w:rsidRPr="00A667F3" w:rsidRDefault="00A667F3" w:rsidP="00A667F3">
      <w:pPr>
        <w:spacing w:line="360" w:lineRule="auto"/>
        <w:jc w:val="both"/>
        <w:rPr>
          <w:rFonts w:ascii="Arial" w:hAnsi="Arial" w:cs="Arial"/>
          <w:i/>
        </w:rPr>
      </w:pPr>
      <w:r w:rsidRPr="00A667F3">
        <w:rPr>
          <w:rFonts w:ascii="Arial" w:hAnsi="Arial" w:cs="Arial"/>
          <w:i/>
        </w:rPr>
        <w:t>Factores socioambientales</w:t>
      </w:r>
    </w:p>
    <w:p w14:paraId="1B63EA4C" w14:textId="77777777" w:rsidR="00A667F3" w:rsidRPr="00A667F3" w:rsidRDefault="00A667F3" w:rsidP="00A667F3">
      <w:pPr>
        <w:widowControl w:val="0"/>
        <w:autoSpaceDE w:val="0"/>
        <w:autoSpaceDN w:val="0"/>
        <w:adjustRightInd w:val="0"/>
        <w:spacing w:after="240" w:line="360" w:lineRule="auto"/>
        <w:jc w:val="both"/>
        <w:rPr>
          <w:rFonts w:ascii="Arial" w:hAnsi="Arial" w:cs="Arial"/>
        </w:rPr>
      </w:pPr>
      <w:r w:rsidRPr="00A667F3">
        <w:rPr>
          <w:rFonts w:ascii="Arial" w:hAnsi="Arial" w:cs="Arial"/>
        </w:rPr>
        <w:t xml:space="preserve">De los 179 escolares que participaron en el estudio el 53% vive en hogares cuya percepción es de Seguridad Alimentaria (SA) y 47% en Inseguridad Alimentaria (IA). En la Tabla 2 se presentan las características socioambientales de los hogares de escolares que explican las diferencias entre SA e IA, dentro de las cuales destacan contar  o no con agua potable entubada y  drenaje. Ambos servicios  se han relacionado continuamente con SA, especialmente porque con éstos se garantiza el saneamiento ambiental, reduciendo condiciones de riesgo sanitario que afectarían negativamente el adecuado uso de los alimentos.  Pero también tiene que ver con la percepción de las mujeres sobre sus condiciones de pobreza, es decir que en entornos con restricciones de acceso a servicios básicos como el agua potable y el drenaje, ellas se asumen que tienen mayor riesgo de estar en situación IA. Rivera-Márquez y colaboradores (2014) y ENSANUT (2012) con metodologías diferentes, llegan a la misma conclusión a nivel de los hogares,  cuyas prevalencias de IA aumentan en la medida en la que los indicadores de bienestar disminuyen.  </w:t>
      </w:r>
    </w:p>
    <w:p w14:paraId="63203362" w14:textId="77777777" w:rsidR="00A667F3" w:rsidRPr="00A667F3" w:rsidRDefault="00A667F3" w:rsidP="00A667F3">
      <w:pPr>
        <w:spacing w:line="360" w:lineRule="auto"/>
        <w:jc w:val="both"/>
        <w:rPr>
          <w:rFonts w:ascii="Arial" w:hAnsi="Arial" w:cs="Arial"/>
          <w:color w:val="8B8B8B"/>
          <w:sz w:val="21"/>
          <w:szCs w:val="21"/>
        </w:rPr>
      </w:pPr>
      <w:r w:rsidRPr="00A667F3">
        <w:rPr>
          <w:rFonts w:ascii="Arial" w:hAnsi="Arial" w:cs="Arial"/>
        </w:rPr>
        <w:t xml:space="preserve">El rango medio de los ingresos mensuales promedio entre hogares es  prácticamente el mismo en su límite superior entre quienes perciben SA e IA, pese a que  apenas difiere en su limite  inferior.  Si bien no resultaron estadísticamente significativas porque la mayoría de la población de estudio se auto-asigna como pobre, el nivel de ingreso por si mismo, les permite tener acceso a la compra de alimentos y otros consumos de bienestar e inclusive otros servicios como es contar con televisión por servicio de paga.  Llama la atención que esta característica fue la de mayor diferencia significativa, donde hogares con SA  son quienes tienen mayor acceso a este servicio.  Al respecto se puede contemplar como una condición  socioambiental que reduce la actividad física en los escolares, además de proponer un escenario </w:t>
      </w:r>
      <w:proofErr w:type="spellStart"/>
      <w:r w:rsidRPr="00A667F3">
        <w:rPr>
          <w:rFonts w:ascii="Arial" w:hAnsi="Arial" w:cs="Arial"/>
        </w:rPr>
        <w:t>obesogénico</w:t>
      </w:r>
      <w:proofErr w:type="spellEnd"/>
      <w:r w:rsidRPr="00A667F3">
        <w:rPr>
          <w:rFonts w:ascii="Arial" w:hAnsi="Arial" w:cs="Arial"/>
        </w:rPr>
        <w:t xml:space="preserve">, pues se ha reportado que los y las escolares  que  introducen cambios sus estilos de vida rural  (caracterizada por actividades físicas en el exterior) y pasan más tiempo viendo </w:t>
      </w:r>
      <w:r w:rsidRPr="00A667F3">
        <w:rPr>
          <w:rFonts w:ascii="Arial" w:hAnsi="Arial" w:cs="Arial"/>
        </w:rPr>
        <w:lastRenderedPageBreak/>
        <w:t>televisión o frente a pantallas, consumen también mayor cantidad de alimentos con altos contenidos de  carbohidratos (</w:t>
      </w:r>
      <w:proofErr w:type="spellStart"/>
      <w:r w:rsidRPr="00A667F3">
        <w:rPr>
          <w:rFonts w:ascii="Arial" w:hAnsi="Arial" w:cs="Arial"/>
        </w:rPr>
        <w:t>Nawal-Lutfiyya</w:t>
      </w:r>
      <w:proofErr w:type="spellEnd"/>
      <w:r w:rsidRPr="00A667F3">
        <w:rPr>
          <w:rStyle w:val="apple-converted-space"/>
          <w:rFonts w:ascii="Arial" w:hAnsi="Arial" w:cs="Arial"/>
        </w:rPr>
        <w:t xml:space="preserve">, </w:t>
      </w:r>
      <w:proofErr w:type="spellStart"/>
      <w:r w:rsidRPr="00A667F3">
        <w:rPr>
          <w:rFonts w:ascii="Arial" w:hAnsi="Arial" w:cs="Arial"/>
        </w:rPr>
        <w:t>Lipsk</w:t>
      </w:r>
      <w:proofErr w:type="spellEnd"/>
      <w:r w:rsidRPr="00A667F3">
        <w:rPr>
          <w:rFonts w:ascii="Arial" w:hAnsi="Arial" w:cs="Arial"/>
        </w:rPr>
        <w:t xml:space="preserve">, </w:t>
      </w:r>
      <w:proofErr w:type="spellStart"/>
      <w:r w:rsidRPr="00A667F3">
        <w:rPr>
          <w:rFonts w:ascii="Arial" w:hAnsi="Arial" w:cs="Arial"/>
        </w:rPr>
        <w:t>Wisdom</w:t>
      </w:r>
      <w:r w:rsidRPr="00A667F3">
        <w:rPr>
          <w:rFonts w:ascii="Cambria Math" w:hAnsi="Cambria Math" w:cs="Cambria Math"/>
        </w:rPr>
        <w:t>‐</w:t>
      </w:r>
      <w:r w:rsidRPr="00A667F3">
        <w:rPr>
          <w:rFonts w:ascii="Arial" w:hAnsi="Arial" w:cs="Arial"/>
        </w:rPr>
        <w:t>Behounek</w:t>
      </w:r>
      <w:proofErr w:type="spellEnd"/>
      <w:r w:rsidRPr="00A667F3">
        <w:rPr>
          <w:rStyle w:val="apple-converted-space"/>
          <w:rFonts w:ascii="Arial" w:hAnsi="Arial" w:cs="Arial"/>
        </w:rPr>
        <w:t xml:space="preserve"> y </w:t>
      </w:r>
      <w:proofErr w:type="spellStart"/>
      <w:r w:rsidRPr="00A667F3">
        <w:rPr>
          <w:rFonts w:ascii="Arial" w:hAnsi="Arial" w:cs="Arial"/>
        </w:rPr>
        <w:t>Inpanbutr</w:t>
      </w:r>
      <w:r w:rsidRPr="00A667F3">
        <w:rPr>
          <w:rFonts w:ascii="Cambria Math" w:hAnsi="Cambria Math" w:cs="Cambria Math"/>
        </w:rPr>
        <w:t>‐</w:t>
      </w:r>
      <w:r w:rsidRPr="00A667F3">
        <w:rPr>
          <w:rFonts w:ascii="Arial" w:hAnsi="Arial" w:cs="Arial"/>
        </w:rPr>
        <w:t>Martinkus</w:t>
      </w:r>
      <w:proofErr w:type="spellEnd"/>
      <w:r w:rsidRPr="00A667F3">
        <w:rPr>
          <w:rFonts w:ascii="Arial" w:hAnsi="Arial" w:cs="Arial"/>
        </w:rPr>
        <w:t>, 2007).</w:t>
      </w:r>
    </w:p>
    <w:p w14:paraId="65602545" w14:textId="77777777" w:rsidR="00A667F3" w:rsidRPr="00A667F3" w:rsidRDefault="00A667F3" w:rsidP="00A667F3">
      <w:pPr>
        <w:widowControl w:val="0"/>
        <w:autoSpaceDE w:val="0"/>
        <w:autoSpaceDN w:val="0"/>
        <w:adjustRightInd w:val="0"/>
        <w:spacing w:after="240" w:line="360" w:lineRule="auto"/>
        <w:jc w:val="both"/>
        <w:rPr>
          <w:rFonts w:ascii="Arial" w:hAnsi="Arial" w:cs="Arial"/>
        </w:rPr>
      </w:pPr>
      <w:r w:rsidRPr="00A667F3">
        <w:rPr>
          <w:rFonts w:ascii="Arial" w:hAnsi="Arial" w:cs="Arial"/>
        </w:rPr>
        <w:t>Así mismo el hacinamiento es un factor que influye en la percepción de tener o no SA. En otras palabras, el número de personas que conviven con los escolares en IA es mayor, aunque el rango es muy amplio, es posible suponer que a mayor número de personas en un mismo hogar, la distribución y consumo de alimentos interviene que cada uno de los integrantes de la familia, consuma menos cantidad.  Según el estudio de Bergel-Sanchís,</w:t>
      </w:r>
      <w:r w:rsidRPr="00A667F3">
        <w:rPr>
          <w:rFonts w:ascii="Arial" w:eastAsiaTheme="minorEastAsia" w:hAnsi="Arial" w:cs="Arial"/>
          <w:bCs/>
          <w:color w:val="000000" w:themeColor="text1"/>
        </w:rPr>
        <w:t xml:space="preserve"> </w:t>
      </w:r>
      <w:proofErr w:type="spellStart"/>
      <w:r w:rsidRPr="00A667F3">
        <w:rPr>
          <w:rFonts w:ascii="Arial" w:eastAsiaTheme="minorEastAsia" w:hAnsi="Arial" w:cs="Arial"/>
          <w:bCs/>
          <w:color w:val="000000" w:themeColor="text1"/>
        </w:rPr>
        <w:t>Cesani</w:t>
      </w:r>
      <w:proofErr w:type="spellEnd"/>
      <w:r w:rsidRPr="00A667F3">
        <w:rPr>
          <w:rFonts w:ascii="Arial" w:eastAsiaTheme="minorEastAsia" w:hAnsi="Arial" w:cs="Arial"/>
          <w:bCs/>
          <w:color w:val="000000" w:themeColor="text1"/>
        </w:rPr>
        <w:t xml:space="preserve"> y </w:t>
      </w:r>
      <w:proofErr w:type="spellStart"/>
      <w:r w:rsidRPr="00A667F3">
        <w:rPr>
          <w:rFonts w:ascii="Arial" w:eastAsiaTheme="minorEastAsia" w:hAnsi="Arial" w:cs="Arial"/>
          <w:bCs/>
          <w:color w:val="000000" w:themeColor="text1"/>
        </w:rPr>
        <w:t>Oyhenart</w:t>
      </w:r>
      <w:proofErr w:type="spellEnd"/>
      <w:r w:rsidRPr="00A667F3">
        <w:rPr>
          <w:rFonts w:ascii="Arial" w:eastAsiaTheme="minorEastAsia" w:hAnsi="Arial" w:cs="Arial"/>
          <w:bCs/>
          <w:color w:val="000000" w:themeColor="text1"/>
        </w:rPr>
        <w:t xml:space="preserve"> </w:t>
      </w:r>
      <w:r w:rsidRPr="00A667F3">
        <w:rPr>
          <w:rFonts w:ascii="Arial" w:hAnsi="Arial" w:cs="Arial"/>
        </w:rPr>
        <w:t xml:space="preserve">(2017), los hogares rurales y periurbanos con hacinamiento crítico (dormitorio compartido por tres o más personas) y el limitado acceso a bienes materiales y de consumo, deben ser considerados  como indicadores para  valorar la vulnerabilidad asociada a la IA. </w:t>
      </w:r>
    </w:p>
    <w:p w14:paraId="3482ACC5" w14:textId="77777777" w:rsidR="00A667F3" w:rsidRPr="00A667F3" w:rsidRDefault="00A667F3" w:rsidP="00A667F3">
      <w:pPr>
        <w:widowControl w:val="0"/>
        <w:autoSpaceDE w:val="0"/>
        <w:autoSpaceDN w:val="0"/>
        <w:adjustRightInd w:val="0"/>
        <w:spacing w:after="240" w:line="360" w:lineRule="auto"/>
        <w:jc w:val="both"/>
        <w:rPr>
          <w:rFonts w:ascii="Arial" w:hAnsi="Arial" w:cs="Arial"/>
        </w:rPr>
      </w:pPr>
      <w:r w:rsidRPr="00A667F3">
        <w:rPr>
          <w:rFonts w:ascii="Arial" w:hAnsi="Arial" w:cs="Arial"/>
        </w:rPr>
        <w:t>Otra característica socioambiental que resultó tener diferencias significativas es el número de ventanas en la vivienda.  De hecho, esta variable ha sido utilizada por el CONEVAL (2009) para la medición de la pobreza. Así entre mayor número de ventanas por vivienda mayor es la percepción de SA, la que coincide  con la  percepción de mayor nivel socioeconómico.  Sánchez y Vizcarra   (2012) señalan que las casas rurales antes de la monetización de los hogares mazahuas (etnia vecina a la matlatzinca),  se caracterizaban por sus “muros altos de adobe, con pocas y pequeñas ventanas, interiores con poca luz (más bien oscuras), con techos de teja de dos aguas, pisos de ladrillo o de tierra, con no más de dos cuartos y con cocina separada, donde se mantenía el fogón de piso” (p. 152), en la actualidad y dado el fenómeno de la migración internacional, acompañada de remesas y mayor dependencia de ingresos de estos hogares, solo sobreviven las viviendas con esas características en los hogares con mayores niveles de pobreza. No así para las nuevas construcciones con más y grandes ventanas donde es posible visibilizar no sólo el progreso de esos hogares, sino  que éstas reflejan también cierta seguridad ambiental para los miembros de esos hogares pues tienen acceso a mejor infraestructura.</w:t>
      </w:r>
    </w:p>
    <w:p w14:paraId="142AE034" w14:textId="77777777" w:rsidR="00A667F3" w:rsidRPr="00A667F3" w:rsidRDefault="00A667F3" w:rsidP="00A667F3">
      <w:pPr>
        <w:spacing w:line="360" w:lineRule="auto"/>
        <w:jc w:val="both"/>
        <w:rPr>
          <w:rFonts w:ascii="Arial" w:hAnsi="Arial" w:cs="Arial"/>
          <w:color w:val="000000"/>
          <w:lang w:val="es-ES_tradnl"/>
        </w:rPr>
      </w:pPr>
      <w:r w:rsidRPr="00A667F3">
        <w:rPr>
          <w:rFonts w:ascii="Arial" w:hAnsi="Arial" w:cs="Arial"/>
        </w:rPr>
        <w:lastRenderedPageBreak/>
        <w:t xml:space="preserve">Por otro lado,  aunque para la mayoría de las investigaciones que indican el nivel educativo de los padres y las medres juega un papel importante para percibir SA o IA (Bergel-Sanchís </w:t>
      </w:r>
      <w:r w:rsidRPr="00A667F3">
        <w:rPr>
          <w:rFonts w:ascii="Arial" w:hAnsi="Arial" w:cs="Arial"/>
          <w:i/>
        </w:rPr>
        <w:t>et al</w:t>
      </w:r>
      <w:r w:rsidRPr="00A667F3">
        <w:rPr>
          <w:rFonts w:ascii="Arial" w:hAnsi="Arial" w:cs="Arial"/>
        </w:rPr>
        <w:t>., 2017; Cuevas-</w:t>
      </w:r>
      <w:proofErr w:type="spellStart"/>
      <w:r w:rsidRPr="00A667F3">
        <w:rPr>
          <w:rFonts w:ascii="Arial" w:hAnsi="Arial" w:cs="Arial"/>
        </w:rPr>
        <w:t>Nasu</w:t>
      </w:r>
      <w:proofErr w:type="spellEnd"/>
      <w:r w:rsidRPr="00A667F3">
        <w:rPr>
          <w:rFonts w:ascii="Arial" w:hAnsi="Arial" w:cs="Arial"/>
        </w:rPr>
        <w:t xml:space="preserve"> </w:t>
      </w:r>
      <w:r w:rsidRPr="00A667F3">
        <w:rPr>
          <w:rFonts w:ascii="Arial" w:hAnsi="Arial" w:cs="Arial"/>
          <w:i/>
        </w:rPr>
        <w:t>et al</w:t>
      </w:r>
      <w:r w:rsidRPr="00A667F3">
        <w:rPr>
          <w:rFonts w:ascii="Arial" w:hAnsi="Arial" w:cs="Arial"/>
        </w:rPr>
        <w:t xml:space="preserve">, 2014;  </w:t>
      </w:r>
      <w:proofErr w:type="spellStart"/>
      <w:r w:rsidRPr="00A667F3">
        <w:rPr>
          <w:rFonts w:ascii="Arial" w:hAnsi="Arial" w:cs="Arial"/>
        </w:rPr>
        <w:t>Ortales</w:t>
      </w:r>
      <w:proofErr w:type="spellEnd"/>
      <w:r w:rsidRPr="00A667F3">
        <w:rPr>
          <w:rFonts w:ascii="Arial" w:hAnsi="Arial" w:cs="Arial"/>
        </w:rPr>
        <w:t xml:space="preserve">, 2007; </w:t>
      </w:r>
      <w:proofErr w:type="spellStart"/>
      <w:r w:rsidRPr="00A667F3">
        <w:rPr>
          <w:rFonts w:ascii="Arial" w:hAnsi="Arial" w:cs="Arial"/>
        </w:rPr>
        <w:t>Oyhenart</w:t>
      </w:r>
      <w:proofErr w:type="spellEnd"/>
      <w:r w:rsidRPr="00A667F3">
        <w:rPr>
          <w:rFonts w:ascii="Arial" w:hAnsi="Arial" w:cs="Arial"/>
          <w:position w:val="8"/>
        </w:rPr>
        <w:t xml:space="preserve"> </w:t>
      </w:r>
      <w:r w:rsidRPr="00A667F3">
        <w:rPr>
          <w:rFonts w:ascii="Arial" w:hAnsi="Arial" w:cs="Arial"/>
        </w:rPr>
        <w:t xml:space="preserve"> </w:t>
      </w:r>
      <w:r w:rsidRPr="00A667F3">
        <w:rPr>
          <w:rFonts w:ascii="Arial" w:hAnsi="Arial" w:cs="Arial"/>
          <w:i/>
        </w:rPr>
        <w:t>et al.,</w:t>
      </w:r>
      <w:r w:rsidRPr="00A667F3">
        <w:rPr>
          <w:rFonts w:ascii="Arial" w:hAnsi="Arial" w:cs="Arial"/>
        </w:rPr>
        <w:t xml:space="preserve"> 2013; Ribera-Márquez </w:t>
      </w:r>
      <w:r w:rsidRPr="00A667F3">
        <w:rPr>
          <w:rFonts w:ascii="Arial" w:hAnsi="Arial" w:cs="Arial"/>
          <w:i/>
        </w:rPr>
        <w:t>et al</w:t>
      </w:r>
      <w:r w:rsidRPr="00A667F3">
        <w:rPr>
          <w:rFonts w:ascii="Arial" w:hAnsi="Arial" w:cs="Arial"/>
        </w:rPr>
        <w:t>., 2014;</w:t>
      </w:r>
      <w:r w:rsidRPr="00A667F3">
        <w:rPr>
          <w:rFonts w:ascii="Arial" w:hAnsi="Arial" w:cs="Arial"/>
          <w:position w:val="8"/>
        </w:rPr>
        <w:t xml:space="preserve"> </w:t>
      </w:r>
      <w:r w:rsidRPr="00A667F3">
        <w:rPr>
          <w:rFonts w:ascii="Arial" w:hAnsi="Arial" w:cs="Arial"/>
        </w:rPr>
        <w:t xml:space="preserve">Vega-Macedo </w:t>
      </w:r>
      <w:r w:rsidRPr="00A667F3">
        <w:rPr>
          <w:rFonts w:ascii="Arial" w:hAnsi="Arial" w:cs="Arial"/>
          <w:i/>
        </w:rPr>
        <w:t>et al.,</w:t>
      </w:r>
      <w:r w:rsidRPr="00A667F3">
        <w:rPr>
          <w:rFonts w:ascii="Arial" w:hAnsi="Arial" w:cs="Arial"/>
        </w:rPr>
        <w:t xml:space="preserve"> 2014), en nuestro estudio no resultó ser una variable significativa a pesar de que las madres de  los y las escolares reportaron tener  mayores niveles de educación que los padres,  y más de la mitad de los padres tienen mayores niveles de educación  primaria.   Ciertamente, dista de los estudios de Vega-Macedo y colaboradores (2014) y de Bergel-</w:t>
      </w:r>
      <w:proofErr w:type="spellStart"/>
      <w:r w:rsidRPr="00A667F3">
        <w:rPr>
          <w:rFonts w:ascii="Arial" w:hAnsi="Arial" w:cs="Arial"/>
        </w:rPr>
        <w:t>Sanchíz</w:t>
      </w:r>
      <w:proofErr w:type="spellEnd"/>
      <w:r w:rsidRPr="00A667F3">
        <w:rPr>
          <w:rFonts w:ascii="Arial" w:hAnsi="Arial" w:cs="Arial"/>
        </w:rPr>
        <w:t xml:space="preserve"> y colaboradores (2017), quienes encontraron que cuanto menor es el nivel de instrucción formal de la madres de menores de cinco años en México, mayor es la IA del hogar  (asociada también a la menor es la variabilidad de alimentos en la dieta de pre-escolares);  los resultados de nuestro estudio no se contradicen pues de las 95 personas que percibieron estar en SA,  92 eran madres con </w:t>
      </w:r>
      <w:r w:rsidRPr="00A667F3">
        <w:rPr>
          <w:rFonts w:ascii="Arial" w:hAnsi="Arial" w:cs="Arial"/>
          <w:color w:val="000000"/>
          <w:lang w:val="es-ES_tradnl"/>
        </w:rPr>
        <w:t xml:space="preserve">más escolaridad que el nivel  primaria. En cambio,  tanto  la ocupación de las madres y de los padres distinta al hogar como el número de programas alimentarios de los que se benefician,  resultaron variables que no significativas para percibir SA o IA, a pesar de que las madres tienen  menor acceso a un empleo remunerado.  </w:t>
      </w:r>
    </w:p>
    <w:p w14:paraId="4BE7EE2D" w14:textId="77777777" w:rsidR="00A667F3" w:rsidRPr="00A667F3" w:rsidRDefault="00A667F3" w:rsidP="00A667F3">
      <w:pPr>
        <w:spacing w:line="360" w:lineRule="auto"/>
        <w:jc w:val="both"/>
        <w:rPr>
          <w:rFonts w:ascii="Arial" w:hAnsi="Arial" w:cs="Arial"/>
        </w:rPr>
      </w:pPr>
      <w:r w:rsidRPr="00A667F3">
        <w:rPr>
          <w:rFonts w:ascii="Arial" w:hAnsi="Arial" w:cs="Arial"/>
          <w:color w:val="000000"/>
          <w:lang w:val="es-ES_tradnl"/>
        </w:rPr>
        <w:t>Resulta relevante observar igualmente que el nivel de ingreso no es significativo, pues al tratarse de unidades campesinas que obtienen alimentos de sus actividades  de la milpa, monte y traspatio (Guzmán, Benítez, Vizcarra y Morales, 2018) su percepción sobre SA/IA puede estar influenciada por su condición rural.</w:t>
      </w:r>
    </w:p>
    <w:p w14:paraId="1BA91289" w14:textId="77777777" w:rsidR="00A667F3" w:rsidRPr="00A1044B" w:rsidRDefault="00A667F3" w:rsidP="00A667F3">
      <w:pPr>
        <w:spacing w:line="360" w:lineRule="auto"/>
        <w:jc w:val="both"/>
        <w:rPr>
          <w:b/>
        </w:rPr>
      </w:pPr>
    </w:p>
    <w:tbl>
      <w:tblPr>
        <w:tblW w:w="5275" w:type="pct"/>
        <w:tblLayout w:type="fixed"/>
        <w:tblCellMar>
          <w:left w:w="70" w:type="dxa"/>
          <w:right w:w="70" w:type="dxa"/>
        </w:tblCellMar>
        <w:tblLook w:val="04A0" w:firstRow="1" w:lastRow="0" w:firstColumn="1" w:lastColumn="0" w:noHBand="0" w:noVBand="1"/>
      </w:tblPr>
      <w:tblGrid>
        <w:gridCol w:w="1519"/>
        <w:gridCol w:w="1305"/>
        <w:gridCol w:w="587"/>
        <w:gridCol w:w="574"/>
        <w:gridCol w:w="828"/>
        <w:gridCol w:w="41"/>
        <w:gridCol w:w="123"/>
        <w:gridCol w:w="334"/>
        <w:gridCol w:w="703"/>
        <w:gridCol w:w="727"/>
        <w:gridCol w:w="1449"/>
        <w:gridCol w:w="308"/>
        <w:gridCol w:w="826"/>
      </w:tblGrid>
      <w:tr w:rsidR="00A667F3" w:rsidRPr="000C75FC" w14:paraId="5ECE1E38" w14:textId="77777777" w:rsidTr="0044242C">
        <w:trPr>
          <w:gridAfter w:val="2"/>
          <w:wAfter w:w="608" w:type="pct"/>
          <w:trHeight w:val="300"/>
        </w:trPr>
        <w:tc>
          <w:tcPr>
            <w:tcW w:w="4392" w:type="pct"/>
            <w:gridSpan w:val="11"/>
            <w:tcBorders>
              <w:top w:val="nil"/>
              <w:left w:val="nil"/>
              <w:bottom w:val="single" w:sz="4" w:space="0" w:color="auto"/>
              <w:right w:val="nil"/>
            </w:tcBorders>
            <w:shd w:val="clear" w:color="auto" w:fill="auto"/>
            <w:noWrap/>
            <w:vAlign w:val="bottom"/>
            <w:hideMark/>
          </w:tcPr>
          <w:p w14:paraId="4038D19C" w14:textId="77777777" w:rsidR="00A667F3" w:rsidRPr="00095593" w:rsidRDefault="00A667F3" w:rsidP="0044242C">
            <w:pPr>
              <w:jc w:val="center"/>
              <w:rPr>
                <w:color w:val="000000"/>
                <w:lang w:val="es-ES_tradnl"/>
              </w:rPr>
            </w:pPr>
            <w:r>
              <w:rPr>
                <w:bCs/>
                <w:color w:val="000000"/>
                <w:lang w:val="es-ES_tradnl"/>
              </w:rPr>
              <w:t>Tabla 2</w:t>
            </w:r>
            <w:r w:rsidRPr="00095593">
              <w:rPr>
                <w:bCs/>
                <w:color w:val="000000"/>
                <w:lang w:val="es-ES_tradnl"/>
              </w:rPr>
              <w:t xml:space="preserve">. </w:t>
            </w:r>
            <w:r w:rsidRPr="00095593">
              <w:rPr>
                <w:color w:val="000000"/>
                <w:lang w:val="es-ES_tradnl"/>
              </w:rPr>
              <w:t>Características socioambientales según la Seguridad (SA) o Inseguridad (IA) alimentaria en escolares de SFO*.</w:t>
            </w:r>
          </w:p>
        </w:tc>
      </w:tr>
      <w:tr w:rsidR="00A667F3" w:rsidRPr="000C75FC" w14:paraId="3B1140E3" w14:textId="77777777" w:rsidTr="0044242C">
        <w:trPr>
          <w:gridAfter w:val="2"/>
          <w:wAfter w:w="608" w:type="pct"/>
          <w:trHeight w:val="220"/>
        </w:trPr>
        <w:tc>
          <w:tcPr>
            <w:tcW w:w="814" w:type="pct"/>
            <w:tcBorders>
              <w:top w:val="nil"/>
              <w:left w:val="nil"/>
              <w:bottom w:val="nil"/>
              <w:right w:val="nil"/>
            </w:tcBorders>
            <w:shd w:val="clear" w:color="auto" w:fill="auto"/>
            <w:noWrap/>
            <w:vAlign w:val="bottom"/>
            <w:hideMark/>
          </w:tcPr>
          <w:p w14:paraId="246A2E4D" w14:textId="77777777" w:rsidR="00A667F3" w:rsidRPr="000C75FC" w:rsidRDefault="00A667F3" w:rsidP="0044242C">
            <w:pPr>
              <w:rPr>
                <w:color w:val="000000"/>
                <w:sz w:val="20"/>
                <w:szCs w:val="20"/>
                <w:lang w:val="es-ES_tradnl"/>
              </w:rPr>
            </w:pPr>
          </w:p>
        </w:tc>
        <w:tc>
          <w:tcPr>
            <w:tcW w:w="700" w:type="pct"/>
            <w:tcBorders>
              <w:top w:val="nil"/>
              <w:left w:val="nil"/>
              <w:bottom w:val="nil"/>
              <w:right w:val="nil"/>
            </w:tcBorders>
            <w:shd w:val="clear" w:color="auto" w:fill="auto"/>
            <w:noWrap/>
            <w:vAlign w:val="bottom"/>
            <w:hideMark/>
          </w:tcPr>
          <w:p w14:paraId="187EFF4A" w14:textId="77777777" w:rsidR="00A667F3" w:rsidRPr="006A4D26" w:rsidRDefault="00A667F3" w:rsidP="0044242C">
            <w:pPr>
              <w:rPr>
                <w:color w:val="000000"/>
                <w:sz w:val="20"/>
                <w:szCs w:val="20"/>
                <w:lang w:val="es-ES_tradnl"/>
              </w:rPr>
            </w:pPr>
          </w:p>
        </w:tc>
        <w:tc>
          <w:tcPr>
            <w:tcW w:w="1089" w:type="pct"/>
            <w:gridSpan w:val="4"/>
            <w:tcBorders>
              <w:top w:val="nil"/>
              <w:left w:val="nil"/>
              <w:bottom w:val="nil"/>
              <w:right w:val="nil"/>
            </w:tcBorders>
            <w:shd w:val="clear" w:color="auto" w:fill="auto"/>
            <w:noWrap/>
            <w:vAlign w:val="bottom"/>
            <w:hideMark/>
          </w:tcPr>
          <w:p w14:paraId="5B148004" w14:textId="77777777" w:rsidR="00A667F3" w:rsidRPr="00095593" w:rsidRDefault="00A667F3" w:rsidP="0044242C">
            <w:pPr>
              <w:jc w:val="center"/>
              <w:rPr>
                <w:bCs/>
                <w:color w:val="000000"/>
                <w:sz w:val="20"/>
                <w:szCs w:val="20"/>
                <w:lang w:val="es-ES_tradnl"/>
              </w:rPr>
            </w:pPr>
            <w:r w:rsidRPr="00095593">
              <w:rPr>
                <w:bCs/>
                <w:color w:val="000000"/>
                <w:sz w:val="20"/>
                <w:szCs w:val="20"/>
                <w:lang w:val="es-ES_tradnl"/>
              </w:rPr>
              <w:t>SA</w:t>
            </w:r>
            <w:r>
              <w:rPr>
                <w:bCs/>
                <w:color w:val="000000"/>
                <w:sz w:val="20"/>
                <w:szCs w:val="20"/>
                <w:lang w:val="es-ES_tradnl"/>
              </w:rPr>
              <w:t xml:space="preserve"> </w:t>
            </w:r>
            <w:r w:rsidRPr="00441CFB">
              <w:rPr>
                <w:bCs/>
                <w:color w:val="000000"/>
                <w:sz w:val="20"/>
                <w:szCs w:val="20"/>
                <w:lang w:val="es-ES_tradnl"/>
              </w:rPr>
              <w:t>n=95</w:t>
            </w:r>
          </w:p>
        </w:tc>
        <w:tc>
          <w:tcPr>
            <w:tcW w:w="1012" w:type="pct"/>
            <w:gridSpan w:val="4"/>
            <w:tcBorders>
              <w:top w:val="nil"/>
              <w:left w:val="nil"/>
              <w:bottom w:val="nil"/>
              <w:right w:val="nil"/>
            </w:tcBorders>
            <w:shd w:val="clear" w:color="auto" w:fill="auto"/>
            <w:noWrap/>
            <w:vAlign w:val="bottom"/>
            <w:hideMark/>
          </w:tcPr>
          <w:p w14:paraId="3C7FF3E4" w14:textId="77777777" w:rsidR="00A667F3" w:rsidRPr="00095593" w:rsidRDefault="00A667F3" w:rsidP="0044242C">
            <w:pPr>
              <w:jc w:val="center"/>
              <w:rPr>
                <w:bCs/>
                <w:color w:val="000000"/>
                <w:sz w:val="20"/>
                <w:szCs w:val="20"/>
                <w:lang w:val="es-ES_tradnl"/>
              </w:rPr>
            </w:pPr>
            <w:r w:rsidRPr="00441CFB">
              <w:rPr>
                <w:bCs/>
                <w:color w:val="000000"/>
                <w:sz w:val="20"/>
                <w:szCs w:val="20"/>
                <w:lang w:val="es-ES_tradnl"/>
              </w:rPr>
              <w:t>IA  n= 84</w:t>
            </w:r>
          </w:p>
        </w:tc>
        <w:tc>
          <w:tcPr>
            <w:tcW w:w="777" w:type="pct"/>
            <w:tcBorders>
              <w:top w:val="nil"/>
              <w:left w:val="nil"/>
              <w:bottom w:val="nil"/>
              <w:right w:val="nil"/>
            </w:tcBorders>
            <w:shd w:val="clear" w:color="auto" w:fill="auto"/>
            <w:noWrap/>
            <w:vAlign w:val="bottom"/>
            <w:hideMark/>
          </w:tcPr>
          <w:p w14:paraId="13BC54E3" w14:textId="77777777" w:rsidR="00A667F3" w:rsidRPr="006A4D26" w:rsidRDefault="00A667F3" w:rsidP="0044242C">
            <w:pPr>
              <w:rPr>
                <w:color w:val="000000"/>
                <w:sz w:val="20"/>
                <w:szCs w:val="20"/>
                <w:lang w:val="es-ES_tradnl"/>
              </w:rPr>
            </w:pPr>
          </w:p>
        </w:tc>
      </w:tr>
      <w:tr w:rsidR="00A667F3" w:rsidRPr="000C75FC" w14:paraId="0B6AFBCE" w14:textId="77777777" w:rsidTr="0044242C">
        <w:trPr>
          <w:gridAfter w:val="2"/>
          <w:wAfter w:w="608" w:type="pct"/>
          <w:trHeight w:val="220"/>
        </w:trPr>
        <w:tc>
          <w:tcPr>
            <w:tcW w:w="814" w:type="pct"/>
            <w:tcBorders>
              <w:top w:val="nil"/>
              <w:left w:val="nil"/>
              <w:bottom w:val="nil"/>
              <w:right w:val="nil"/>
            </w:tcBorders>
            <w:shd w:val="clear" w:color="auto" w:fill="auto"/>
            <w:noWrap/>
            <w:vAlign w:val="bottom"/>
            <w:hideMark/>
          </w:tcPr>
          <w:p w14:paraId="1FF315B0" w14:textId="77777777" w:rsidR="00A667F3" w:rsidRPr="000C75FC" w:rsidRDefault="00A667F3" w:rsidP="0044242C">
            <w:pPr>
              <w:rPr>
                <w:color w:val="000000"/>
                <w:sz w:val="16"/>
                <w:szCs w:val="16"/>
                <w:lang w:val="es-ES_tradnl"/>
              </w:rPr>
            </w:pPr>
          </w:p>
        </w:tc>
        <w:tc>
          <w:tcPr>
            <w:tcW w:w="700" w:type="pct"/>
            <w:tcBorders>
              <w:top w:val="nil"/>
              <w:left w:val="nil"/>
              <w:bottom w:val="nil"/>
              <w:right w:val="nil"/>
            </w:tcBorders>
            <w:shd w:val="clear" w:color="auto" w:fill="auto"/>
            <w:noWrap/>
            <w:vAlign w:val="bottom"/>
            <w:hideMark/>
          </w:tcPr>
          <w:p w14:paraId="4B93D6E1" w14:textId="77777777" w:rsidR="00A667F3" w:rsidRPr="006A4D26" w:rsidRDefault="00A667F3" w:rsidP="0044242C">
            <w:pPr>
              <w:rPr>
                <w:color w:val="000000"/>
                <w:sz w:val="20"/>
                <w:szCs w:val="20"/>
                <w:lang w:val="es-ES_tradnl"/>
              </w:rPr>
            </w:pPr>
          </w:p>
        </w:tc>
        <w:tc>
          <w:tcPr>
            <w:tcW w:w="623" w:type="pct"/>
            <w:gridSpan w:val="2"/>
            <w:tcBorders>
              <w:top w:val="nil"/>
              <w:left w:val="nil"/>
              <w:bottom w:val="nil"/>
              <w:right w:val="nil"/>
            </w:tcBorders>
            <w:shd w:val="clear" w:color="auto" w:fill="auto"/>
            <w:noWrap/>
            <w:vAlign w:val="bottom"/>
            <w:hideMark/>
          </w:tcPr>
          <w:p w14:paraId="01A75CB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xml:space="preserve">Frecuencia </w:t>
            </w:r>
          </w:p>
        </w:tc>
        <w:tc>
          <w:tcPr>
            <w:tcW w:w="466" w:type="pct"/>
            <w:gridSpan w:val="2"/>
            <w:tcBorders>
              <w:top w:val="nil"/>
              <w:left w:val="nil"/>
              <w:bottom w:val="nil"/>
              <w:right w:val="nil"/>
            </w:tcBorders>
            <w:shd w:val="clear" w:color="auto" w:fill="auto"/>
            <w:noWrap/>
            <w:vAlign w:val="bottom"/>
            <w:hideMark/>
          </w:tcPr>
          <w:p w14:paraId="0C9BBBC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xml:space="preserve"> (%)</w:t>
            </w:r>
          </w:p>
        </w:tc>
        <w:tc>
          <w:tcPr>
            <w:tcW w:w="622" w:type="pct"/>
            <w:gridSpan w:val="3"/>
            <w:tcBorders>
              <w:top w:val="nil"/>
              <w:left w:val="nil"/>
              <w:bottom w:val="nil"/>
              <w:right w:val="nil"/>
            </w:tcBorders>
            <w:shd w:val="clear" w:color="auto" w:fill="auto"/>
            <w:noWrap/>
            <w:vAlign w:val="bottom"/>
            <w:hideMark/>
          </w:tcPr>
          <w:p w14:paraId="4D80AEF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Frecuencia</w:t>
            </w:r>
          </w:p>
        </w:tc>
        <w:tc>
          <w:tcPr>
            <w:tcW w:w="390" w:type="pct"/>
            <w:tcBorders>
              <w:top w:val="nil"/>
              <w:left w:val="nil"/>
              <w:bottom w:val="nil"/>
              <w:right w:val="nil"/>
            </w:tcBorders>
            <w:shd w:val="clear" w:color="auto" w:fill="auto"/>
            <w:noWrap/>
            <w:vAlign w:val="bottom"/>
            <w:hideMark/>
          </w:tcPr>
          <w:p w14:paraId="5CC4487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w:t>
            </w:r>
          </w:p>
        </w:tc>
        <w:tc>
          <w:tcPr>
            <w:tcW w:w="777" w:type="pct"/>
            <w:tcBorders>
              <w:top w:val="nil"/>
              <w:left w:val="nil"/>
              <w:bottom w:val="nil"/>
              <w:right w:val="nil"/>
            </w:tcBorders>
            <w:shd w:val="clear" w:color="auto" w:fill="auto"/>
            <w:noWrap/>
            <w:vAlign w:val="bottom"/>
            <w:hideMark/>
          </w:tcPr>
          <w:p w14:paraId="711D484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valor de</w:t>
            </w:r>
            <w:r w:rsidRPr="006A4D26">
              <w:rPr>
                <w:i/>
                <w:iCs/>
                <w:color w:val="000000"/>
                <w:sz w:val="20"/>
                <w:szCs w:val="20"/>
                <w:lang w:val="es-ES_tradnl"/>
              </w:rPr>
              <w:t xml:space="preserve"> p**</w:t>
            </w:r>
          </w:p>
        </w:tc>
      </w:tr>
      <w:tr w:rsidR="00A667F3" w:rsidRPr="000C75FC" w14:paraId="078F97BD" w14:textId="77777777" w:rsidTr="0044242C">
        <w:trPr>
          <w:gridAfter w:val="2"/>
          <w:wAfter w:w="608" w:type="pct"/>
          <w:trHeight w:val="220"/>
        </w:trPr>
        <w:tc>
          <w:tcPr>
            <w:tcW w:w="814" w:type="pct"/>
            <w:vMerge w:val="restart"/>
            <w:tcBorders>
              <w:top w:val="single" w:sz="4" w:space="0" w:color="auto"/>
              <w:left w:val="nil"/>
              <w:bottom w:val="nil"/>
              <w:right w:val="nil"/>
            </w:tcBorders>
            <w:shd w:val="clear" w:color="auto" w:fill="auto"/>
            <w:noWrap/>
            <w:vAlign w:val="center"/>
            <w:hideMark/>
          </w:tcPr>
          <w:p w14:paraId="224AB4E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Sexo/Género</w:t>
            </w:r>
          </w:p>
        </w:tc>
        <w:tc>
          <w:tcPr>
            <w:tcW w:w="700" w:type="pct"/>
            <w:tcBorders>
              <w:top w:val="single" w:sz="4" w:space="0" w:color="auto"/>
              <w:left w:val="nil"/>
              <w:bottom w:val="nil"/>
              <w:right w:val="nil"/>
            </w:tcBorders>
            <w:shd w:val="clear" w:color="auto" w:fill="auto"/>
            <w:noWrap/>
            <w:vAlign w:val="bottom"/>
            <w:hideMark/>
          </w:tcPr>
          <w:p w14:paraId="2709C13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Niñas</w:t>
            </w:r>
          </w:p>
        </w:tc>
        <w:tc>
          <w:tcPr>
            <w:tcW w:w="623" w:type="pct"/>
            <w:gridSpan w:val="2"/>
            <w:tcBorders>
              <w:top w:val="single" w:sz="4" w:space="0" w:color="auto"/>
              <w:left w:val="nil"/>
              <w:bottom w:val="nil"/>
              <w:right w:val="nil"/>
            </w:tcBorders>
            <w:shd w:val="clear" w:color="auto" w:fill="auto"/>
            <w:noWrap/>
            <w:vAlign w:val="bottom"/>
            <w:hideMark/>
          </w:tcPr>
          <w:p w14:paraId="3C45BAD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50</w:t>
            </w:r>
          </w:p>
        </w:tc>
        <w:tc>
          <w:tcPr>
            <w:tcW w:w="466" w:type="pct"/>
            <w:gridSpan w:val="2"/>
            <w:tcBorders>
              <w:top w:val="single" w:sz="4" w:space="0" w:color="auto"/>
              <w:left w:val="nil"/>
              <w:bottom w:val="nil"/>
              <w:right w:val="nil"/>
            </w:tcBorders>
            <w:shd w:val="clear" w:color="auto" w:fill="auto"/>
            <w:noWrap/>
            <w:vAlign w:val="bottom"/>
            <w:hideMark/>
          </w:tcPr>
          <w:p w14:paraId="5A1D808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52.6</w:t>
            </w:r>
          </w:p>
        </w:tc>
        <w:tc>
          <w:tcPr>
            <w:tcW w:w="622" w:type="pct"/>
            <w:gridSpan w:val="3"/>
            <w:tcBorders>
              <w:top w:val="single" w:sz="4" w:space="0" w:color="auto"/>
              <w:left w:val="nil"/>
              <w:bottom w:val="nil"/>
              <w:right w:val="nil"/>
            </w:tcBorders>
            <w:shd w:val="clear" w:color="auto" w:fill="auto"/>
            <w:noWrap/>
            <w:vAlign w:val="bottom"/>
            <w:hideMark/>
          </w:tcPr>
          <w:p w14:paraId="38D7A9C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45</w:t>
            </w:r>
          </w:p>
        </w:tc>
        <w:tc>
          <w:tcPr>
            <w:tcW w:w="390" w:type="pct"/>
            <w:tcBorders>
              <w:top w:val="single" w:sz="4" w:space="0" w:color="auto"/>
              <w:left w:val="nil"/>
              <w:bottom w:val="nil"/>
              <w:right w:val="nil"/>
            </w:tcBorders>
            <w:shd w:val="clear" w:color="auto" w:fill="auto"/>
            <w:noWrap/>
            <w:vAlign w:val="bottom"/>
            <w:hideMark/>
          </w:tcPr>
          <w:p w14:paraId="4498499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47.4</w:t>
            </w:r>
          </w:p>
        </w:tc>
        <w:tc>
          <w:tcPr>
            <w:tcW w:w="777" w:type="pct"/>
            <w:vMerge w:val="restart"/>
            <w:tcBorders>
              <w:top w:val="single" w:sz="4" w:space="0" w:color="auto"/>
              <w:left w:val="nil"/>
              <w:bottom w:val="nil"/>
              <w:right w:val="nil"/>
            </w:tcBorders>
            <w:shd w:val="clear" w:color="auto" w:fill="auto"/>
            <w:noWrap/>
            <w:vAlign w:val="center"/>
            <w:hideMark/>
          </w:tcPr>
          <w:p w14:paraId="214C4F6C"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0.900</w:t>
            </w:r>
          </w:p>
        </w:tc>
      </w:tr>
      <w:tr w:rsidR="00A667F3" w:rsidRPr="000C75FC" w14:paraId="7DBBB86C" w14:textId="77777777" w:rsidTr="0044242C">
        <w:trPr>
          <w:gridAfter w:val="2"/>
          <w:wAfter w:w="608" w:type="pct"/>
          <w:trHeight w:val="220"/>
        </w:trPr>
        <w:tc>
          <w:tcPr>
            <w:tcW w:w="814" w:type="pct"/>
            <w:vMerge/>
            <w:tcBorders>
              <w:top w:val="single" w:sz="4" w:space="0" w:color="auto"/>
              <w:left w:val="nil"/>
              <w:bottom w:val="nil"/>
              <w:right w:val="nil"/>
            </w:tcBorders>
            <w:vAlign w:val="center"/>
            <w:hideMark/>
          </w:tcPr>
          <w:p w14:paraId="2ABCD54D" w14:textId="77777777" w:rsidR="00A667F3" w:rsidRPr="006A4D26" w:rsidRDefault="00A667F3" w:rsidP="0044242C">
            <w:pPr>
              <w:rPr>
                <w:color w:val="000000"/>
                <w:sz w:val="20"/>
                <w:szCs w:val="20"/>
                <w:lang w:val="es-ES_tradnl"/>
              </w:rPr>
            </w:pPr>
          </w:p>
        </w:tc>
        <w:tc>
          <w:tcPr>
            <w:tcW w:w="700" w:type="pct"/>
            <w:tcBorders>
              <w:top w:val="nil"/>
              <w:left w:val="nil"/>
              <w:bottom w:val="nil"/>
              <w:right w:val="nil"/>
            </w:tcBorders>
            <w:shd w:val="clear" w:color="auto" w:fill="auto"/>
            <w:noWrap/>
            <w:vAlign w:val="bottom"/>
            <w:hideMark/>
          </w:tcPr>
          <w:p w14:paraId="294FA1D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Niños</w:t>
            </w:r>
          </w:p>
        </w:tc>
        <w:tc>
          <w:tcPr>
            <w:tcW w:w="623" w:type="pct"/>
            <w:gridSpan w:val="2"/>
            <w:tcBorders>
              <w:top w:val="nil"/>
              <w:left w:val="nil"/>
              <w:bottom w:val="nil"/>
              <w:right w:val="nil"/>
            </w:tcBorders>
            <w:shd w:val="clear" w:color="auto" w:fill="auto"/>
            <w:noWrap/>
            <w:vAlign w:val="bottom"/>
            <w:hideMark/>
          </w:tcPr>
          <w:p w14:paraId="6EFFCDA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45</w:t>
            </w:r>
          </w:p>
        </w:tc>
        <w:tc>
          <w:tcPr>
            <w:tcW w:w="466" w:type="pct"/>
            <w:gridSpan w:val="2"/>
            <w:tcBorders>
              <w:top w:val="nil"/>
              <w:left w:val="nil"/>
              <w:bottom w:val="nil"/>
              <w:right w:val="nil"/>
            </w:tcBorders>
            <w:shd w:val="clear" w:color="auto" w:fill="auto"/>
            <w:noWrap/>
            <w:vAlign w:val="bottom"/>
            <w:hideMark/>
          </w:tcPr>
          <w:p w14:paraId="6680793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53.6</w:t>
            </w:r>
          </w:p>
        </w:tc>
        <w:tc>
          <w:tcPr>
            <w:tcW w:w="622" w:type="pct"/>
            <w:gridSpan w:val="3"/>
            <w:tcBorders>
              <w:top w:val="nil"/>
              <w:left w:val="nil"/>
              <w:bottom w:val="nil"/>
              <w:right w:val="nil"/>
            </w:tcBorders>
            <w:shd w:val="clear" w:color="auto" w:fill="auto"/>
            <w:noWrap/>
            <w:vAlign w:val="bottom"/>
            <w:hideMark/>
          </w:tcPr>
          <w:p w14:paraId="69B844F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39</w:t>
            </w:r>
          </w:p>
        </w:tc>
        <w:tc>
          <w:tcPr>
            <w:tcW w:w="390" w:type="pct"/>
            <w:tcBorders>
              <w:top w:val="nil"/>
              <w:left w:val="nil"/>
              <w:bottom w:val="nil"/>
              <w:right w:val="nil"/>
            </w:tcBorders>
            <w:shd w:val="clear" w:color="auto" w:fill="auto"/>
            <w:noWrap/>
            <w:vAlign w:val="bottom"/>
            <w:hideMark/>
          </w:tcPr>
          <w:p w14:paraId="5D3ACB3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46.4</w:t>
            </w:r>
          </w:p>
        </w:tc>
        <w:tc>
          <w:tcPr>
            <w:tcW w:w="777" w:type="pct"/>
            <w:vMerge/>
            <w:tcBorders>
              <w:top w:val="single" w:sz="4" w:space="0" w:color="auto"/>
              <w:left w:val="nil"/>
              <w:bottom w:val="nil"/>
              <w:right w:val="nil"/>
            </w:tcBorders>
            <w:vAlign w:val="center"/>
            <w:hideMark/>
          </w:tcPr>
          <w:p w14:paraId="3391DC43" w14:textId="77777777" w:rsidR="00A667F3" w:rsidRPr="006A4D26" w:rsidRDefault="00A667F3" w:rsidP="0044242C">
            <w:pPr>
              <w:rPr>
                <w:color w:val="000000"/>
                <w:sz w:val="20"/>
                <w:szCs w:val="20"/>
                <w:lang w:val="es-ES_tradnl"/>
              </w:rPr>
            </w:pPr>
          </w:p>
        </w:tc>
      </w:tr>
      <w:tr w:rsidR="00A667F3" w:rsidRPr="000C75FC" w14:paraId="4CCBC55B" w14:textId="77777777" w:rsidTr="0044242C">
        <w:trPr>
          <w:gridAfter w:val="2"/>
          <w:wAfter w:w="608" w:type="pct"/>
          <w:trHeight w:val="220"/>
        </w:trPr>
        <w:tc>
          <w:tcPr>
            <w:tcW w:w="814" w:type="pct"/>
            <w:vMerge w:val="restart"/>
            <w:tcBorders>
              <w:top w:val="single" w:sz="4" w:space="0" w:color="auto"/>
              <w:left w:val="nil"/>
              <w:bottom w:val="single" w:sz="4" w:space="0" w:color="000000"/>
              <w:right w:val="nil"/>
            </w:tcBorders>
            <w:shd w:val="clear" w:color="auto" w:fill="auto"/>
            <w:noWrap/>
            <w:vAlign w:val="center"/>
            <w:hideMark/>
          </w:tcPr>
          <w:p w14:paraId="259F0F6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Casa-habitación</w:t>
            </w:r>
          </w:p>
        </w:tc>
        <w:tc>
          <w:tcPr>
            <w:tcW w:w="700" w:type="pct"/>
            <w:tcBorders>
              <w:top w:val="single" w:sz="4" w:space="0" w:color="auto"/>
              <w:left w:val="nil"/>
              <w:bottom w:val="nil"/>
              <w:right w:val="nil"/>
            </w:tcBorders>
            <w:shd w:val="clear" w:color="auto" w:fill="auto"/>
            <w:noWrap/>
            <w:vAlign w:val="bottom"/>
            <w:hideMark/>
          </w:tcPr>
          <w:p w14:paraId="621DD7B9" w14:textId="77777777" w:rsidR="00A667F3" w:rsidRDefault="00A667F3" w:rsidP="0044242C">
            <w:pPr>
              <w:jc w:val="center"/>
              <w:rPr>
                <w:color w:val="000000"/>
                <w:sz w:val="20"/>
                <w:szCs w:val="20"/>
                <w:lang w:val="es-ES_tradnl"/>
              </w:rPr>
            </w:pPr>
            <w:r w:rsidRPr="006A4D26">
              <w:rPr>
                <w:color w:val="000000"/>
                <w:sz w:val="20"/>
                <w:szCs w:val="20"/>
                <w:lang w:val="es-ES_tradnl"/>
              </w:rPr>
              <w:t>Propia/</w:t>
            </w:r>
          </w:p>
          <w:p w14:paraId="2DE9CC1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prestada</w:t>
            </w:r>
          </w:p>
        </w:tc>
        <w:tc>
          <w:tcPr>
            <w:tcW w:w="623" w:type="pct"/>
            <w:gridSpan w:val="2"/>
            <w:tcBorders>
              <w:top w:val="single" w:sz="4" w:space="0" w:color="auto"/>
              <w:left w:val="nil"/>
              <w:bottom w:val="nil"/>
              <w:right w:val="nil"/>
            </w:tcBorders>
            <w:shd w:val="clear" w:color="auto" w:fill="auto"/>
            <w:noWrap/>
            <w:vAlign w:val="bottom"/>
            <w:hideMark/>
          </w:tcPr>
          <w:p w14:paraId="7D47802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94</w:t>
            </w:r>
          </w:p>
        </w:tc>
        <w:tc>
          <w:tcPr>
            <w:tcW w:w="466" w:type="pct"/>
            <w:gridSpan w:val="2"/>
            <w:tcBorders>
              <w:top w:val="single" w:sz="4" w:space="0" w:color="auto"/>
              <w:left w:val="nil"/>
              <w:bottom w:val="nil"/>
              <w:right w:val="nil"/>
            </w:tcBorders>
            <w:shd w:val="clear" w:color="auto" w:fill="auto"/>
            <w:noWrap/>
            <w:vAlign w:val="bottom"/>
            <w:hideMark/>
          </w:tcPr>
          <w:p w14:paraId="3B0CEE7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53.4</w:t>
            </w:r>
          </w:p>
        </w:tc>
        <w:tc>
          <w:tcPr>
            <w:tcW w:w="622" w:type="pct"/>
            <w:gridSpan w:val="3"/>
            <w:tcBorders>
              <w:top w:val="single" w:sz="4" w:space="0" w:color="auto"/>
              <w:left w:val="nil"/>
              <w:bottom w:val="nil"/>
              <w:right w:val="nil"/>
            </w:tcBorders>
            <w:shd w:val="clear" w:color="auto" w:fill="auto"/>
            <w:noWrap/>
            <w:vAlign w:val="bottom"/>
            <w:hideMark/>
          </w:tcPr>
          <w:p w14:paraId="7A24A32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82</w:t>
            </w:r>
          </w:p>
        </w:tc>
        <w:tc>
          <w:tcPr>
            <w:tcW w:w="390" w:type="pct"/>
            <w:tcBorders>
              <w:top w:val="single" w:sz="4" w:space="0" w:color="auto"/>
              <w:left w:val="nil"/>
              <w:bottom w:val="nil"/>
              <w:right w:val="nil"/>
            </w:tcBorders>
            <w:shd w:val="clear" w:color="auto" w:fill="auto"/>
            <w:noWrap/>
            <w:vAlign w:val="bottom"/>
            <w:hideMark/>
          </w:tcPr>
          <w:p w14:paraId="6A93957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46.6</w:t>
            </w:r>
          </w:p>
        </w:tc>
        <w:tc>
          <w:tcPr>
            <w:tcW w:w="777" w:type="pct"/>
            <w:vMerge w:val="restart"/>
            <w:tcBorders>
              <w:top w:val="single" w:sz="4" w:space="0" w:color="auto"/>
              <w:left w:val="nil"/>
              <w:bottom w:val="single" w:sz="4" w:space="0" w:color="000000"/>
              <w:right w:val="nil"/>
            </w:tcBorders>
            <w:shd w:val="clear" w:color="auto" w:fill="auto"/>
            <w:noWrap/>
            <w:vAlign w:val="center"/>
            <w:hideMark/>
          </w:tcPr>
          <w:p w14:paraId="3AD9B39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0.490</w:t>
            </w:r>
          </w:p>
        </w:tc>
      </w:tr>
      <w:tr w:rsidR="00A667F3" w:rsidRPr="000C75FC" w14:paraId="040618D0" w14:textId="77777777" w:rsidTr="0044242C">
        <w:trPr>
          <w:gridAfter w:val="2"/>
          <w:wAfter w:w="608" w:type="pct"/>
          <w:trHeight w:val="220"/>
        </w:trPr>
        <w:tc>
          <w:tcPr>
            <w:tcW w:w="814" w:type="pct"/>
            <w:vMerge/>
            <w:tcBorders>
              <w:top w:val="single" w:sz="4" w:space="0" w:color="auto"/>
              <w:left w:val="nil"/>
              <w:bottom w:val="single" w:sz="4" w:space="0" w:color="000000"/>
              <w:right w:val="nil"/>
            </w:tcBorders>
            <w:vAlign w:val="center"/>
            <w:hideMark/>
          </w:tcPr>
          <w:p w14:paraId="405F068E"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188B4EE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Rentada</w:t>
            </w:r>
          </w:p>
        </w:tc>
        <w:tc>
          <w:tcPr>
            <w:tcW w:w="623" w:type="pct"/>
            <w:gridSpan w:val="2"/>
            <w:tcBorders>
              <w:top w:val="nil"/>
              <w:left w:val="nil"/>
              <w:bottom w:val="single" w:sz="4" w:space="0" w:color="auto"/>
              <w:right w:val="nil"/>
            </w:tcBorders>
            <w:shd w:val="clear" w:color="auto" w:fill="auto"/>
            <w:noWrap/>
            <w:vAlign w:val="bottom"/>
            <w:hideMark/>
          </w:tcPr>
          <w:p w14:paraId="335EBB2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w:t>
            </w:r>
          </w:p>
        </w:tc>
        <w:tc>
          <w:tcPr>
            <w:tcW w:w="466" w:type="pct"/>
            <w:gridSpan w:val="2"/>
            <w:tcBorders>
              <w:top w:val="nil"/>
              <w:left w:val="nil"/>
              <w:bottom w:val="single" w:sz="4" w:space="0" w:color="auto"/>
              <w:right w:val="nil"/>
            </w:tcBorders>
            <w:shd w:val="clear" w:color="auto" w:fill="auto"/>
            <w:noWrap/>
            <w:vAlign w:val="bottom"/>
            <w:hideMark/>
          </w:tcPr>
          <w:p w14:paraId="543F7D3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33.3</w:t>
            </w:r>
          </w:p>
        </w:tc>
        <w:tc>
          <w:tcPr>
            <w:tcW w:w="622" w:type="pct"/>
            <w:gridSpan w:val="3"/>
            <w:tcBorders>
              <w:top w:val="nil"/>
              <w:left w:val="nil"/>
              <w:bottom w:val="single" w:sz="4" w:space="0" w:color="auto"/>
              <w:right w:val="nil"/>
            </w:tcBorders>
            <w:shd w:val="clear" w:color="auto" w:fill="auto"/>
            <w:noWrap/>
            <w:vAlign w:val="bottom"/>
            <w:hideMark/>
          </w:tcPr>
          <w:p w14:paraId="22B3BF5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2</w:t>
            </w:r>
          </w:p>
        </w:tc>
        <w:tc>
          <w:tcPr>
            <w:tcW w:w="390" w:type="pct"/>
            <w:tcBorders>
              <w:top w:val="nil"/>
              <w:left w:val="nil"/>
              <w:bottom w:val="single" w:sz="4" w:space="0" w:color="auto"/>
              <w:right w:val="nil"/>
            </w:tcBorders>
            <w:shd w:val="clear" w:color="auto" w:fill="auto"/>
            <w:noWrap/>
            <w:vAlign w:val="bottom"/>
            <w:hideMark/>
          </w:tcPr>
          <w:p w14:paraId="64BF1E1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66.7</w:t>
            </w:r>
          </w:p>
        </w:tc>
        <w:tc>
          <w:tcPr>
            <w:tcW w:w="777" w:type="pct"/>
            <w:vMerge/>
            <w:tcBorders>
              <w:top w:val="single" w:sz="4" w:space="0" w:color="auto"/>
              <w:left w:val="nil"/>
              <w:bottom w:val="single" w:sz="4" w:space="0" w:color="000000"/>
              <w:right w:val="nil"/>
            </w:tcBorders>
            <w:vAlign w:val="center"/>
            <w:hideMark/>
          </w:tcPr>
          <w:p w14:paraId="12F2B493" w14:textId="77777777" w:rsidR="00A667F3" w:rsidRPr="006A4D26" w:rsidRDefault="00A667F3" w:rsidP="0044242C">
            <w:pPr>
              <w:rPr>
                <w:color w:val="000000"/>
                <w:sz w:val="20"/>
                <w:szCs w:val="20"/>
                <w:lang w:val="es-ES_tradnl"/>
              </w:rPr>
            </w:pPr>
          </w:p>
        </w:tc>
      </w:tr>
      <w:tr w:rsidR="00A667F3" w:rsidRPr="000C75FC" w14:paraId="65C65261"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78F299E2" w14:textId="77777777" w:rsidR="00A667F3" w:rsidRPr="006A4D26" w:rsidRDefault="00A667F3" w:rsidP="0044242C">
            <w:pPr>
              <w:jc w:val="center"/>
              <w:rPr>
                <w:b/>
                <w:bCs/>
                <w:color w:val="000000"/>
                <w:sz w:val="20"/>
                <w:szCs w:val="20"/>
                <w:lang w:val="es-ES_tradnl"/>
              </w:rPr>
            </w:pPr>
            <w:r w:rsidRPr="006A4D26">
              <w:rPr>
                <w:b/>
                <w:bCs/>
                <w:color w:val="000000"/>
                <w:sz w:val="20"/>
                <w:szCs w:val="20"/>
                <w:lang w:val="es-ES_tradnl"/>
              </w:rPr>
              <w:t>Agua potable entubada</w:t>
            </w:r>
          </w:p>
        </w:tc>
        <w:tc>
          <w:tcPr>
            <w:tcW w:w="700" w:type="pct"/>
            <w:tcBorders>
              <w:top w:val="nil"/>
              <w:left w:val="nil"/>
              <w:bottom w:val="nil"/>
              <w:right w:val="nil"/>
            </w:tcBorders>
            <w:shd w:val="clear" w:color="auto" w:fill="auto"/>
            <w:noWrap/>
            <w:vAlign w:val="bottom"/>
            <w:hideMark/>
          </w:tcPr>
          <w:p w14:paraId="0E06676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26B93D9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94</w:t>
            </w:r>
          </w:p>
        </w:tc>
        <w:tc>
          <w:tcPr>
            <w:tcW w:w="466" w:type="pct"/>
            <w:gridSpan w:val="2"/>
            <w:tcBorders>
              <w:top w:val="nil"/>
              <w:left w:val="nil"/>
              <w:bottom w:val="nil"/>
              <w:right w:val="nil"/>
            </w:tcBorders>
            <w:shd w:val="clear" w:color="auto" w:fill="auto"/>
            <w:noWrap/>
            <w:vAlign w:val="bottom"/>
            <w:hideMark/>
          </w:tcPr>
          <w:p w14:paraId="2B7BE68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54.7</w:t>
            </w:r>
          </w:p>
        </w:tc>
        <w:tc>
          <w:tcPr>
            <w:tcW w:w="622" w:type="pct"/>
            <w:gridSpan w:val="3"/>
            <w:tcBorders>
              <w:top w:val="nil"/>
              <w:left w:val="nil"/>
              <w:bottom w:val="nil"/>
              <w:right w:val="nil"/>
            </w:tcBorders>
            <w:shd w:val="clear" w:color="auto" w:fill="auto"/>
            <w:noWrap/>
            <w:vAlign w:val="bottom"/>
            <w:hideMark/>
          </w:tcPr>
          <w:p w14:paraId="4B469BE2" w14:textId="77777777" w:rsidR="00A667F3" w:rsidRPr="00135DDC" w:rsidRDefault="00A667F3" w:rsidP="0044242C">
            <w:pPr>
              <w:jc w:val="center"/>
              <w:rPr>
                <w:color w:val="000000"/>
                <w:sz w:val="20"/>
                <w:szCs w:val="20"/>
                <w:lang w:val="es-ES_tradnl"/>
              </w:rPr>
            </w:pPr>
            <w:r w:rsidRPr="00135DDC">
              <w:rPr>
                <w:color w:val="000000"/>
                <w:sz w:val="20"/>
                <w:szCs w:val="20"/>
                <w:lang w:val="es-ES_tradnl"/>
              </w:rPr>
              <w:t>78</w:t>
            </w:r>
          </w:p>
        </w:tc>
        <w:tc>
          <w:tcPr>
            <w:tcW w:w="390" w:type="pct"/>
            <w:tcBorders>
              <w:top w:val="nil"/>
              <w:left w:val="nil"/>
              <w:bottom w:val="nil"/>
              <w:right w:val="nil"/>
            </w:tcBorders>
            <w:shd w:val="clear" w:color="auto" w:fill="auto"/>
            <w:noWrap/>
            <w:vAlign w:val="bottom"/>
            <w:hideMark/>
          </w:tcPr>
          <w:p w14:paraId="6ED70FB4" w14:textId="77777777" w:rsidR="00A667F3" w:rsidRPr="00135DDC" w:rsidRDefault="00A667F3" w:rsidP="0044242C">
            <w:pPr>
              <w:jc w:val="center"/>
              <w:rPr>
                <w:color w:val="000000"/>
                <w:sz w:val="20"/>
                <w:szCs w:val="20"/>
                <w:lang w:val="es-ES_tradnl"/>
              </w:rPr>
            </w:pPr>
            <w:r w:rsidRPr="00135DDC">
              <w:rPr>
                <w:color w:val="000000"/>
                <w:sz w:val="20"/>
                <w:szCs w:val="20"/>
                <w:lang w:val="es-ES_tradnl"/>
              </w:rPr>
              <w:t>45.3</w:t>
            </w:r>
          </w:p>
        </w:tc>
        <w:tc>
          <w:tcPr>
            <w:tcW w:w="777" w:type="pct"/>
            <w:vMerge w:val="restart"/>
            <w:tcBorders>
              <w:top w:val="nil"/>
              <w:left w:val="nil"/>
              <w:bottom w:val="single" w:sz="4" w:space="0" w:color="000000"/>
              <w:right w:val="nil"/>
            </w:tcBorders>
            <w:shd w:val="clear" w:color="auto" w:fill="auto"/>
            <w:noWrap/>
            <w:vAlign w:val="center"/>
            <w:hideMark/>
          </w:tcPr>
          <w:p w14:paraId="4B826E17" w14:textId="77777777" w:rsidR="00A667F3" w:rsidRPr="00135DDC" w:rsidRDefault="00A667F3" w:rsidP="0044242C">
            <w:pPr>
              <w:jc w:val="center"/>
              <w:rPr>
                <w:b/>
                <w:bCs/>
                <w:color w:val="000000"/>
                <w:sz w:val="20"/>
                <w:szCs w:val="20"/>
                <w:lang w:val="es-ES_tradnl"/>
              </w:rPr>
            </w:pPr>
            <w:r w:rsidRPr="00135DDC">
              <w:rPr>
                <w:b/>
                <w:bCs/>
                <w:color w:val="000000"/>
                <w:sz w:val="20"/>
                <w:szCs w:val="20"/>
                <w:lang w:val="es-ES_tradnl"/>
              </w:rPr>
              <w:t>0.036</w:t>
            </w:r>
          </w:p>
        </w:tc>
      </w:tr>
      <w:tr w:rsidR="00A667F3" w:rsidRPr="000C75FC" w14:paraId="575B5A12"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04532DE8" w14:textId="77777777" w:rsidR="00A667F3" w:rsidRPr="006A4D26" w:rsidRDefault="00A667F3" w:rsidP="0044242C">
            <w:pPr>
              <w:rPr>
                <w:b/>
                <w:bCs/>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0614C88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665D425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w:t>
            </w:r>
          </w:p>
        </w:tc>
        <w:tc>
          <w:tcPr>
            <w:tcW w:w="466" w:type="pct"/>
            <w:gridSpan w:val="2"/>
            <w:tcBorders>
              <w:top w:val="nil"/>
              <w:left w:val="nil"/>
              <w:bottom w:val="single" w:sz="4" w:space="0" w:color="auto"/>
              <w:right w:val="nil"/>
            </w:tcBorders>
            <w:shd w:val="clear" w:color="auto" w:fill="auto"/>
            <w:noWrap/>
            <w:vAlign w:val="bottom"/>
            <w:hideMark/>
          </w:tcPr>
          <w:p w14:paraId="22C82F3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14.3</w:t>
            </w:r>
          </w:p>
        </w:tc>
        <w:tc>
          <w:tcPr>
            <w:tcW w:w="622" w:type="pct"/>
            <w:gridSpan w:val="3"/>
            <w:tcBorders>
              <w:top w:val="nil"/>
              <w:left w:val="nil"/>
              <w:bottom w:val="single" w:sz="4" w:space="0" w:color="auto"/>
              <w:right w:val="nil"/>
            </w:tcBorders>
            <w:shd w:val="clear" w:color="auto" w:fill="auto"/>
            <w:noWrap/>
            <w:vAlign w:val="bottom"/>
            <w:hideMark/>
          </w:tcPr>
          <w:p w14:paraId="74C86915" w14:textId="77777777" w:rsidR="00A667F3" w:rsidRPr="00135DDC" w:rsidRDefault="00A667F3" w:rsidP="0044242C">
            <w:pPr>
              <w:jc w:val="center"/>
              <w:rPr>
                <w:color w:val="000000"/>
                <w:sz w:val="20"/>
                <w:szCs w:val="20"/>
                <w:lang w:val="es-ES_tradnl"/>
              </w:rPr>
            </w:pPr>
            <w:r w:rsidRPr="00135DDC">
              <w:rPr>
                <w:color w:val="000000"/>
                <w:sz w:val="20"/>
                <w:szCs w:val="20"/>
                <w:lang w:val="es-ES_tradnl"/>
              </w:rPr>
              <w:t>6</w:t>
            </w:r>
          </w:p>
        </w:tc>
        <w:tc>
          <w:tcPr>
            <w:tcW w:w="390" w:type="pct"/>
            <w:tcBorders>
              <w:top w:val="nil"/>
              <w:left w:val="nil"/>
              <w:bottom w:val="single" w:sz="4" w:space="0" w:color="auto"/>
              <w:right w:val="nil"/>
            </w:tcBorders>
            <w:shd w:val="clear" w:color="auto" w:fill="auto"/>
            <w:noWrap/>
            <w:vAlign w:val="bottom"/>
            <w:hideMark/>
          </w:tcPr>
          <w:p w14:paraId="4774407E" w14:textId="77777777" w:rsidR="00A667F3" w:rsidRPr="00135DDC" w:rsidRDefault="00A667F3" w:rsidP="0044242C">
            <w:pPr>
              <w:jc w:val="center"/>
              <w:rPr>
                <w:color w:val="000000"/>
                <w:sz w:val="20"/>
                <w:szCs w:val="20"/>
                <w:lang w:val="es-ES_tradnl"/>
              </w:rPr>
            </w:pPr>
            <w:r w:rsidRPr="00135DDC">
              <w:rPr>
                <w:color w:val="000000"/>
                <w:sz w:val="20"/>
                <w:szCs w:val="20"/>
                <w:lang w:val="es-ES_tradnl"/>
              </w:rPr>
              <w:t>85.7</w:t>
            </w:r>
          </w:p>
        </w:tc>
        <w:tc>
          <w:tcPr>
            <w:tcW w:w="777" w:type="pct"/>
            <w:vMerge/>
            <w:tcBorders>
              <w:top w:val="nil"/>
              <w:left w:val="nil"/>
              <w:bottom w:val="single" w:sz="4" w:space="0" w:color="000000"/>
              <w:right w:val="nil"/>
            </w:tcBorders>
            <w:vAlign w:val="center"/>
            <w:hideMark/>
          </w:tcPr>
          <w:p w14:paraId="51DAF0F9" w14:textId="77777777" w:rsidR="00A667F3" w:rsidRPr="00135DDC" w:rsidRDefault="00A667F3" w:rsidP="0044242C">
            <w:pPr>
              <w:rPr>
                <w:b/>
                <w:bCs/>
                <w:color w:val="000000"/>
                <w:sz w:val="20"/>
                <w:szCs w:val="20"/>
                <w:lang w:val="es-ES_tradnl"/>
              </w:rPr>
            </w:pPr>
          </w:p>
        </w:tc>
      </w:tr>
      <w:tr w:rsidR="00A667F3" w:rsidRPr="000C75FC" w14:paraId="48A4D432"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669B47AB" w14:textId="77777777" w:rsidR="00A667F3" w:rsidRPr="006A4D26" w:rsidRDefault="00A667F3" w:rsidP="0044242C">
            <w:pPr>
              <w:jc w:val="center"/>
              <w:rPr>
                <w:b/>
                <w:bCs/>
                <w:color w:val="000000"/>
                <w:sz w:val="20"/>
                <w:szCs w:val="20"/>
                <w:lang w:val="es-ES_tradnl"/>
              </w:rPr>
            </w:pPr>
            <w:r w:rsidRPr="006A4D26">
              <w:rPr>
                <w:b/>
                <w:bCs/>
                <w:color w:val="000000"/>
                <w:sz w:val="20"/>
                <w:szCs w:val="20"/>
                <w:lang w:val="es-ES_tradnl"/>
              </w:rPr>
              <w:t>Drenaje</w:t>
            </w:r>
          </w:p>
        </w:tc>
        <w:tc>
          <w:tcPr>
            <w:tcW w:w="700" w:type="pct"/>
            <w:tcBorders>
              <w:top w:val="nil"/>
              <w:left w:val="nil"/>
              <w:bottom w:val="nil"/>
              <w:right w:val="nil"/>
            </w:tcBorders>
            <w:shd w:val="clear" w:color="auto" w:fill="auto"/>
            <w:noWrap/>
            <w:vAlign w:val="bottom"/>
            <w:hideMark/>
          </w:tcPr>
          <w:p w14:paraId="6E1950D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5C406E7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54</w:t>
            </w:r>
          </w:p>
        </w:tc>
        <w:tc>
          <w:tcPr>
            <w:tcW w:w="466" w:type="pct"/>
            <w:gridSpan w:val="2"/>
            <w:tcBorders>
              <w:top w:val="nil"/>
              <w:left w:val="nil"/>
              <w:bottom w:val="nil"/>
              <w:right w:val="nil"/>
            </w:tcBorders>
            <w:shd w:val="clear" w:color="auto" w:fill="auto"/>
            <w:noWrap/>
            <w:vAlign w:val="bottom"/>
            <w:hideMark/>
          </w:tcPr>
          <w:p w14:paraId="2EDB14B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60.7</w:t>
            </w:r>
          </w:p>
        </w:tc>
        <w:tc>
          <w:tcPr>
            <w:tcW w:w="622" w:type="pct"/>
            <w:gridSpan w:val="3"/>
            <w:tcBorders>
              <w:top w:val="nil"/>
              <w:left w:val="nil"/>
              <w:bottom w:val="nil"/>
              <w:right w:val="nil"/>
            </w:tcBorders>
            <w:shd w:val="clear" w:color="auto" w:fill="auto"/>
            <w:noWrap/>
            <w:vAlign w:val="bottom"/>
            <w:hideMark/>
          </w:tcPr>
          <w:p w14:paraId="25B6748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35</w:t>
            </w:r>
          </w:p>
        </w:tc>
        <w:tc>
          <w:tcPr>
            <w:tcW w:w="390" w:type="pct"/>
            <w:tcBorders>
              <w:top w:val="nil"/>
              <w:left w:val="nil"/>
              <w:bottom w:val="nil"/>
              <w:right w:val="nil"/>
            </w:tcBorders>
            <w:shd w:val="clear" w:color="auto" w:fill="auto"/>
            <w:noWrap/>
            <w:vAlign w:val="bottom"/>
            <w:hideMark/>
          </w:tcPr>
          <w:p w14:paraId="63A0C31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39.3</w:t>
            </w:r>
          </w:p>
        </w:tc>
        <w:tc>
          <w:tcPr>
            <w:tcW w:w="777" w:type="pct"/>
            <w:vMerge w:val="restart"/>
            <w:tcBorders>
              <w:top w:val="nil"/>
              <w:left w:val="nil"/>
              <w:bottom w:val="single" w:sz="4" w:space="0" w:color="000000"/>
              <w:right w:val="nil"/>
            </w:tcBorders>
            <w:shd w:val="clear" w:color="auto" w:fill="auto"/>
            <w:noWrap/>
            <w:vAlign w:val="center"/>
            <w:hideMark/>
          </w:tcPr>
          <w:p w14:paraId="29695313" w14:textId="77777777" w:rsidR="00A667F3" w:rsidRPr="006A4D26" w:rsidRDefault="00A667F3" w:rsidP="0044242C">
            <w:pPr>
              <w:jc w:val="center"/>
              <w:rPr>
                <w:b/>
                <w:bCs/>
                <w:color w:val="000000"/>
                <w:sz w:val="20"/>
                <w:szCs w:val="20"/>
                <w:lang w:val="es-ES_tradnl"/>
              </w:rPr>
            </w:pPr>
            <w:r w:rsidRPr="006A4D26">
              <w:rPr>
                <w:b/>
                <w:bCs/>
                <w:color w:val="000000"/>
                <w:sz w:val="20"/>
                <w:szCs w:val="20"/>
                <w:lang w:val="es-ES_tradnl"/>
              </w:rPr>
              <w:t>0.043</w:t>
            </w:r>
          </w:p>
        </w:tc>
      </w:tr>
      <w:tr w:rsidR="00A667F3" w:rsidRPr="000C75FC" w14:paraId="2809DAC9"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766D6943" w14:textId="77777777" w:rsidR="00A667F3" w:rsidRPr="006A4D26" w:rsidRDefault="00A667F3" w:rsidP="0044242C">
            <w:pPr>
              <w:rPr>
                <w:b/>
                <w:bCs/>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5E6C2D2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770CBD6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41</w:t>
            </w:r>
          </w:p>
        </w:tc>
        <w:tc>
          <w:tcPr>
            <w:tcW w:w="466" w:type="pct"/>
            <w:gridSpan w:val="2"/>
            <w:tcBorders>
              <w:top w:val="nil"/>
              <w:left w:val="nil"/>
              <w:bottom w:val="single" w:sz="4" w:space="0" w:color="auto"/>
              <w:right w:val="nil"/>
            </w:tcBorders>
            <w:shd w:val="clear" w:color="auto" w:fill="auto"/>
            <w:noWrap/>
            <w:vAlign w:val="bottom"/>
            <w:hideMark/>
          </w:tcPr>
          <w:p w14:paraId="3ECA236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46.1</w:t>
            </w:r>
          </w:p>
        </w:tc>
        <w:tc>
          <w:tcPr>
            <w:tcW w:w="622" w:type="pct"/>
            <w:gridSpan w:val="3"/>
            <w:tcBorders>
              <w:top w:val="nil"/>
              <w:left w:val="nil"/>
              <w:bottom w:val="single" w:sz="4" w:space="0" w:color="auto"/>
              <w:right w:val="nil"/>
            </w:tcBorders>
            <w:shd w:val="clear" w:color="auto" w:fill="auto"/>
            <w:noWrap/>
            <w:vAlign w:val="bottom"/>
            <w:hideMark/>
          </w:tcPr>
          <w:p w14:paraId="6BBC24B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48</w:t>
            </w:r>
          </w:p>
        </w:tc>
        <w:tc>
          <w:tcPr>
            <w:tcW w:w="390" w:type="pct"/>
            <w:tcBorders>
              <w:top w:val="nil"/>
              <w:left w:val="nil"/>
              <w:bottom w:val="single" w:sz="4" w:space="0" w:color="auto"/>
              <w:right w:val="nil"/>
            </w:tcBorders>
            <w:shd w:val="clear" w:color="auto" w:fill="auto"/>
            <w:noWrap/>
            <w:vAlign w:val="bottom"/>
            <w:hideMark/>
          </w:tcPr>
          <w:p w14:paraId="2BD9709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53.9</w:t>
            </w:r>
          </w:p>
        </w:tc>
        <w:tc>
          <w:tcPr>
            <w:tcW w:w="777" w:type="pct"/>
            <w:vMerge/>
            <w:tcBorders>
              <w:top w:val="nil"/>
              <w:left w:val="nil"/>
              <w:bottom w:val="single" w:sz="4" w:space="0" w:color="000000"/>
              <w:right w:val="nil"/>
            </w:tcBorders>
            <w:vAlign w:val="center"/>
            <w:hideMark/>
          </w:tcPr>
          <w:p w14:paraId="4FC0870D" w14:textId="77777777" w:rsidR="00A667F3" w:rsidRPr="006A4D26" w:rsidRDefault="00A667F3" w:rsidP="0044242C">
            <w:pPr>
              <w:rPr>
                <w:b/>
                <w:bCs/>
                <w:color w:val="000000"/>
                <w:sz w:val="20"/>
                <w:szCs w:val="20"/>
                <w:lang w:val="es-ES_tradnl"/>
              </w:rPr>
            </w:pPr>
          </w:p>
        </w:tc>
      </w:tr>
      <w:tr w:rsidR="00A667F3" w:rsidRPr="000C75FC" w14:paraId="62C76F5E"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1D1B1B6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Energía eléctrica</w:t>
            </w:r>
          </w:p>
        </w:tc>
        <w:tc>
          <w:tcPr>
            <w:tcW w:w="700" w:type="pct"/>
            <w:tcBorders>
              <w:top w:val="nil"/>
              <w:left w:val="nil"/>
              <w:bottom w:val="nil"/>
              <w:right w:val="nil"/>
            </w:tcBorders>
            <w:shd w:val="clear" w:color="auto" w:fill="auto"/>
            <w:noWrap/>
            <w:vAlign w:val="bottom"/>
            <w:hideMark/>
          </w:tcPr>
          <w:p w14:paraId="33F7E63C"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48486A2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95</w:t>
            </w:r>
          </w:p>
        </w:tc>
        <w:tc>
          <w:tcPr>
            <w:tcW w:w="466" w:type="pct"/>
            <w:gridSpan w:val="2"/>
            <w:tcBorders>
              <w:top w:val="nil"/>
              <w:left w:val="nil"/>
              <w:bottom w:val="nil"/>
              <w:right w:val="nil"/>
            </w:tcBorders>
            <w:shd w:val="clear" w:color="auto" w:fill="auto"/>
            <w:noWrap/>
            <w:vAlign w:val="bottom"/>
            <w:hideMark/>
          </w:tcPr>
          <w:p w14:paraId="1D1C682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53.7</w:t>
            </w:r>
          </w:p>
        </w:tc>
        <w:tc>
          <w:tcPr>
            <w:tcW w:w="622" w:type="pct"/>
            <w:gridSpan w:val="3"/>
            <w:tcBorders>
              <w:top w:val="nil"/>
              <w:left w:val="nil"/>
              <w:bottom w:val="nil"/>
              <w:right w:val="nil"/>
            </w:tcBorders>
            <w:shd w:val="clear" w:color="auto" w:fill="auto"/>
            <w:noWrap/>
            <w:vAlign w:val="bottom"/>
            <w:hideMark/>
          </w:tcPr>
          <w:p w14:paraId="65D3824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82</w:t>
            </w:r>
          </w:p>
        </w:tc>
        <w:tc>
          <w:tcPr>
            <w:tcW w:w="390" w:type="pct"/>
            <w:tcBorders>
              <w:top w:val="nil"/>
              <w:left w:val="nil"/>
              <w:bottom w:val="nil"/>
              <w:right w:val="nil"/>
            </w:tcBorders>
            <w:shd w:val="clear" w:color="auto" w:fill="auto"/>
            <w:noWrap/>
            <w:vAlign w:val="bottom"/>
            <w:hideMark/>
          </w:tcPr>
          <w:p w14:paraId="7E3A5BF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46.3</w:t>
            </w:r>
          </w:p>
        </w:tc>
        <w:tc>
          <w:tcPr>
            <w:tcW w:w="777" w:type="pct"/>
            <w:vMerge w:val="restart"/>
            <w:tcBorders>
              <w:top w:val="nil"/>
              <w:left w:val="nil"/>
              <w:bottom w:val="single" w:sz="4" w:space="0" w:color="000000"/>
              <w:right w:val="nil"/>
            </w:tcBorders>
            <w:shd w:val="clear" w:color="auto" w:fill="auto"/>
            <w:noWrap/>
            <w:vAlign w:val="center"/>
            <w:hideMark/>
          </w:tcPr>
          <w:p w14:paraId="1FE657E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0.283</w:t>
            </w:r>
          </w:p>
        </w:tc>
      </w:tr>
      <w:tr w:rsidR="00A667F3" w:rsidRPr="000C75FC" w14:paraId="2908BE8D"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18084E4E"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11B0C20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4511640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w:t>
            </w:r>
          </w:p>
        </w:tc>
        <w:tc>
          <w:tcPr>
            <w:tcW w:w="466" w:type="pct"/>
            <w:gridSpan w:val="2"/>
            <w:tcBorders>
              <w:top w:val="nil"/>
              <w:left w:val="nil"/>
              <w:bottom w:val="single" w:sz="4" w:space="0" w:color="auto"/>
              <w:right w:val="nil"/>
            </w:tcBorders>
            <w:shd w:val="clear" w:color="auto" w:fill="auto"/>
            <w:noWrap/>
            <w:vAlign w:val="bottom"/>
            <w:hideMark/>
          </w:tcPr>
          <w:p w14:paraId="4736812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w:t>
            </w:r>
          </w:p>
        </w:tc>
        <w:tc>
          <w:tcPr>
            <w:tcW w:w="622" w:type="pct"/>
            <w:gridSpan w:val="3"/>
            <w:tcBorders>
              <w:top w:val="nil"/>
              <w:left w:val="nil"/>
              <w:bottom w:val="single" w:sz="4" w:space="0" w:color="auto"/>
              <w:right w:val="nil"/>
            </w:tcBorders>
            <w:shd w:val="clear" w:color="auto" w:fill="auto"/>
            <w:noWrap/>
            <w:vAlign w:val="bottom"/>
            <w:hideMark/>
          </w:tcPr>
          <w:p w14:paraId="1105D2F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w:t>
            </w:r>
          </w:p>
        </w:tc>
        <w:tc>
          <w:tcPr>
            <w:tcW w:w="390" w:type="pct"/>
            <w:tcBorders>
              <w:top w:val="nil"/>
              <w:left w:val="nil"/>
              <w:bottom w:val="single" w:sz="4" w:space="0" w:color="auto"/>
              <w:right w:val="nil"/>
            </w:tcBorders>
            <w:shd w:val="clear" w:color="auto" w:fill="auto"/>
            <w:noWrap/>
            <w:vAlign w:val="bottom"/>
            <w:hideMark/>
          </w:tcPr>
          <w:p w14:paraId="277B3C1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100</w:t>
            </w:r>
          </w:p>
        </w:tc>
        <w:tc>
          <w:tcPr>
            <w:tcW w:w="777" w:type="pct"/>
            <w:vMerge/>
            <w:tcBorders>
              <w:top w:val="nil"/>
              <w:left w:val="nil"/>
              <w:bottom w:val="single" w:sz="4" w:space="0" w:color="000000"/>
              <w:right w:val="nil"/>
            </w:tcBorders>
            <w:vAlign w:val="center"/>
            <w:hideMark/>
          </w:tcPr>
          <w:p w14:paraId="3DBD7A47" w14:textId="77777777" w:rsidR="00A667F3" w:rsidRPr="006A4D26" w:rsidRDefault="00A667F3" w:rsidP="0044242C">
            <w:pPr>
              <w:rPr>
                <w:color w:val="000000"/>
                <w:sz w:val="20"/>
                <w:szCs w:val="20"/>
                <w:lang w:val="es-ES_tradnl"/>
              </w:rPr>
            </w:pPr>
          </w:p>
        </w:tc>
      </w:tr>
      <w:tr w:rsidR="00A667F3" w:rsidRPr="000C75FC" w14:paraId="465B5F67"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4F82E90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Estufa de gas LP</w:t>
            </w:r>
          </w:p>
        </w:tc>
        <w:tc>
          <w:tcPr>
            <w:tcW w:w="700" w:type="pct"/>
            <w:tcBorders>
              <w:top w:val="nil"/>
              <w:left w:val="nil"/>
              <w:bottom w:val="nil"/>
              <w:right w:val="nil"/>
            </w:tcBorders>
            <w:shd w:val="clear" w:color="auto" w:fill="auto"/>
            <w:noWrap/>
            <w:vAlign w:val="bottom"/>
            <w:hideMark/>
          </w:tcPr>
          <w:p w14:paraId="6C31DDF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501E6B8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47</w:t>
            </w:r>
          </w:p>
        </w:tc>
        <w:tc>
          <w:tcPr>
            <w:tcW w:w="466" w:type="pct"/>
            <w:gridSpan w:val="2"/>
            <w:tcBorders>
              <w:top w:val="nil"/>
              <w:left w:val="nil"/>
              <w:bottom w:val="nil"/>
              <w:right w:val="nil"/>
            </w:tcBorders>
            <w:shd w:val="clear" w:color="auto" w:fill="auto"/>
            <w:noWrap/>
            <w:vAlign w:val="bottom"/>
            <w:hideMark/>
          </w:tcPr>
          <w:p w14:paraId="3A102FD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52.8</w:t>
            </w:r>
          </w:p>
        </w:tc>
        <w:tc>
          <w:tcPr>
            <w:tcW w:w="622" w:type="pct"/>
            <w:gridSpan w:val="3"/>
            <w:tcBorders>
              <w:top w:val="nil"/>
              <w:left w:val="nil"/>
              <w:bottom w:val="nil"/>
              <w:right w:val="nil"/>
            </w:tcBorders>
            <w:shd w:val="clear" w:color="auto" w:fill="auto"/>
            <w:noWrap/>
            <w:vAlign w:val="bottom"/>
            <w:hideMark/>
          </w:tcPr>
          <w:p w14:paraId="1A078F5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42</w:t>
            </w:r>
          </w:p>
        </w:tc>
        <w:tc>
          <w:tcPr>
            <w:tcW w:w="390" w:type="pct"/>
            <w:tcBorders>
              <w:top w:val="nil"/>
              <w:left w:val="nil"/>
              <w:bottom w:val="nil"/>
              <w:right w:val="nil"/>
            </w:tcBorders>
            <w:shd w:val="clear" w:color="auto" w:fill="auto"/>
            <w:noWrap/>
            <w:vAlign w:val="bottom"/>
            <w:hideMark/>
          </w:tcPr>
          <w:p w14:paraId="2F11CBD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47.2</w:t>
            </w:r>
          </w:p>
        </w:tc>
        <w:tc>
          <w:tcPr>
            <w:tcW w:w="777" w:type="pct"/>
            <w:vMerge w:val="restart"/>
            <w:tcBorders>
              <w:top w:val="nil"/>
              <w:left w:val="nil"/>
              <w:bottom w:val="single" w:sz="4" w:space="0" w:color="000000"/>
              <w:right w:val="nil"/>
            </w:tcBorders>
            <w:shd w:val="clear" w:color="auto" w:fill="auto"/>
            <w:noWrap/>
            <w:vAlign w:val="center"/>
            <w:hideMark/>
          </w:tcPr>
          <w:p w14:paraId="58C6313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0.881</w:t>
            </w:r>
          </w:p>
        </w:tc>
      </w:tr>
      <w:tr w:rsidR="00A667F3" w:rsidRPr="000C75FC" w14:paraId="0AF469BF"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3A67CA62"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3ACBF4E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3D7E4F6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48</w:t>
            </w:r>
          </w:p>
        </w:tc>
        <w:tc>
          <w:tcPr>
            <w:tcW w:w="466" w:type="pct"/>
            <w:gridSpan w:val="2"/>
            <w:tcBorders>
              <w:top w:val="nil"/>
              <w:left w:val="nil"/>
              <w:bottom w:val="single" w:sz="4" w:space="0" w:color="auto"/>
              <w:right w:val="nil"/>
            </w:tcBorders>
            <w:shd w:val="clear" w:color="auto" w:fill="auto"/>
            <w:noWrap/>
            <w:vAlign w:val="bottom"/>
            <w:hideMark/>
          </w:tcPr>
          <w:p w14:paraId="31B9F3D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53.9</w:t>
            </w:r>
          </w:p>
        </w:tc>
        <w:tc>
          <w:tcPr>
            <w:tcW w:w="622" w:type="pct"/>
            <w:gridSpan w:val="3"/>
            <w:tcBorders>
              <w:top w:val="nil"/>
              <w:left w:val="nil"/>
              <w:bottom w:val="single" w:sz="4" w:space="0" w:color="auto"/>
              <w:right w:val="nil"/>
            </w:tcBorders>
            <w:shd w:val="clear" w:color="auto" w:fill="auto"/>
            <w:noWrap/>
            <w:vAlign w:val="bottom"/>
            <w:hideMark/>
          </w:tcPr>
          <w:p w14:paraId="45CB965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41</w:t>
            </w:r>
          </w:p>
        </w:tc>
        <w:tc>
          <w:tcPr>
            <w:tcW w:w="390" w:type="pct"/>
            <w:tcBorders>
              <w:top w:val="nil"/>
              <w:left w:val="nil"/>
              <w:bottom w:val="single" w:sz="4" w:space="0" w:color="auto"/>
              <w:right w:val="nil"/>
            </w:tcBorders>
            <w:shd w:val="clear" w:color="auto" w:fill="auto"/>
            <w:noWrap/>
            <w:vAlign w:val="bottom"/>
            <w:hideMark/>
          </w:tcPr>
          <w:p w14:paraId="2E53FD7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46.1</w:t>
            </w:r>
          </w:p>
        </w:tc>
        <w:tc>
          <w:tcPr>
            <w:tcW w:w="777" w:type="pct"/>
            <w:vMerge/>
            <w:tcBorders>
              <w:top w:val="nil"/>
              <w:left w:val="nil"/>
              <w:bottom w:val="single" w:sz="4" w:space="0" w:color="000000"/>
              <w:right w:val="nil"/>
            </w:tcBorders>
            <w:vAlign w:val="center"/>
            <w:hideMark/>
          </w:tcPr>
          <w:p w14:paraId="672ED6D4" w14:textId="77777777" w:rsidR="00A667F3" w:rsidRPr="006A4D26" w:rsidRDefault="00A667F3" w:rsidP="0044242C">
            <w:pPr>
              <w:rPr>
                <w:color w:val="000000"/>
                <w:sz w:val="20"/>
                <w:szCs w:val="20"/>
                <w:lang w:val="es-ES_tradnl"/>
              </w:rPr>
            </w:pPr>
          </w:p>
        </w:tc>
      </w:tr>
      <w:tr w:rsidR="00A667F3" w:rsidRPr="000C75FC" w14:paraId="2EEBA796"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5D8978FC"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Estufa de leña</w:t>
            </w:r>
          </w:p>
        </w:tc>
        <w:tc>
          <w:tcPr>
            <w:tcW w:w="700" w:type="pct"/>
            <w:tcBorders>
              <w:top w:val="nil"/>
              <w:left w:val="nil"/>
              <w:bottom w:val="nil"/>
              <w:right w:val="nil"/>
            </w:tcBorders>
            <w:shd w:val="clear" w:color="auto" w:fill="auto"/>
            <w:noWrap/>
            <w:vAlign w:val="bottom"/>
            <w:hideMark/>
          </w:tcPr>
          <w:p w14:paraId="7DF3490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794506C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91</w:t>
            </w:r>
          </w:p>
        </w:tc>
        <w:tc>
          <w:tcPr>
            <w:tcW w:w="466" w:type="pct"/>
            <w:gridSpan w:val="2"/>
            <w:tcBorders>
              <w:top w:val="nil"/>
              <w:left w:val="nil"/>
              <w:bottom w:val="nil"/>
              <w:right w:val="nil"/>
            </w:tcBorders>
            <w:shd w:val="clear" w:color="auto" w:fill="auto"/>
            <w:noWrap/>
            <w:vAlign w:val="bottom"/>
            <w:hideMark/>
          </w:tcPr>
          <w:p w14:paraId="6820EDF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53.5</w:t>
            </w:r>
          </w:p>
        </w:tc>
        <w:tc>
          <w:tcPr>
            <w:tcW w:w="622" w:type="pct"/>
            <w:gridSpan w:val="3"/>
            <w:tcBorders>
              <w:top w:val="nil"/>
              <w:left w:val="nil"/>
              <w:bottom w:val="nil"/>
              <w:right w:val="nil"/>
            </w:tcBorders>
            <w:shd w:val="clear" w:color="auto" w:fill="auto"/>
            <w:noWrap/>
            <w:vAlign w:val="bottom"/>
            <w:hideMark/>
          </w:tcPr>
          <w:p w14:paraId="5255B3BC"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79</w:t>
            </w:r>
          </w:p>
        </w:tc>
        <w:tc>
          <w:tcPr>
            <w:tcW w:w="390" w:type="pct"/>
            <w:tcBorders>
              <w:top w:val="nil"/>
              <w:left w:val="nil"/>
              <w:bottom w:val="nil"/>
              <w:right w:val="nil"/>
            </w:tcBorders>
            <w:shd w:val="clear" w:color="auto" w:fill="auto"/>
            <w:noWrap/>
            <w:vAlign w:val="bottom"/>
            <w:hideMark/>
          </w:tcPr>
          <w:p w14:paraId="3CDD041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46.5</w:t>
            </w:r>
          </w:p>
        </w:tc>
        <w:tc>
          <w:tcPr>
            <w:tcW w:w="777" w:type="pct"/>
            <w:vMerge w:val="restart"/>
            <w:tcBorders>
              <w:top w:val="nil"/>
              <w:left w:val="nil"/>
              <w:bottom w:val="single" w:sz="4" w:space="0" w:color="000000"/>
              <w:right w:val="nil"/>
            </w:tcBorders>
            <w:shd w:val="clear" w:color="auto" w:fill="auto"/>
            <w:noWrap/>
            <w:vAlign w:val="center"/>
            <w:hideMark/>
          </w:tcPr>
          <w:p w14:paraId="05F1F90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0.845</w:t>
            </w:r>
          </w:p>
        </w:tc>
      </w:tr>
      <w:tr w:rsidR="00A667F3" w:rsidRPr="000C75FC" w14:paraId="7148D573"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2188ECC0"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1CEF51A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241B32B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w:t>
            </w:r>
          </w:p>
        </w:tc>
        <w:tc>
          <w:tcPr>
            <w:tcW w:w="466" w:type="pct"/>
            <w:gridSpan w:val="2"/>
            <w:tcBorders>
              <w:top w:val="nil"/>
              <w:left w:val="nil"/>
              <w:bottom w:val="single" w:sz="4" w:space="0" w:color="auto"/>
              <w:right w:val="nil"/>
            </w:tcBorders>
            <w:shd w:val="clear" w:color="auto" w:fill="auto"/>
            <w:noWrap/>
            <w:vAlign w:val="bottom"/>
            <w:hideMark/>
          </w:tcPr>
          <w:p w14:paraId="4275EDF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50.0</w:t>
            </w:r>
          </w:p>
        </w:tc>
        <w:tc>
          <w:tcPr>
            <w:tcW w:w="622" w:type="pct"/>
            <w:gridSpan w:val="3"/>
            <w:tcBorders>
              <w:top w:val="nil"/>
              <w:left w:val="nil"/>
              <w:bottom w:val="single" w:sz="4" w:space="0" w:color="auto"/>
              <w:right w:val="nil"/>
            </w:tcBorders>
            <w:shd w:val="clear" w:color="auto" w:fill="auto"/>
            <w:noWrap/>
            <w:vAlign w:val="bottom"/>
            <w:hideMark/>
          </w:tcPr>
          <w:p w14:paraId="4137529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w:t>
            </w:r>
          </w:p>
        </w:tc>
        <w:tc>
          <w:tcPr>
            <w:tcW w:w="390" w:type="pct"/>
            <w:tcBorders>
              <w:top w:val="nil"/>
              <w:left w:val="nil"/>
              <w:bottom w:val="single" w:sz="4" w:space="0" w:color="auto"/>
              <w:right w:val="nil"/>
            </w:tcBorders>
            <w:shd w:val="clear" w:color="auto" w:fill="auto"/>
            <w:noWrap/>
            <w:vAlign w:val="bottom"/>
            <w:hideMark/>
          </w:tcPr>
          <w:p w14:paraId="0267F1E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50.0</w:t>
            </w:r>
          </w:p>
        </w:tc>
        <w:tc>
          <w:tcPr>
            <w:tcW w:w="777" w:type="pct"/>
            <w:vMerge/>
            <w:tcBorders>
              <w:top w:val="nil"/>
              <w:left w:val="nil"/>
              <w:bottom w:val="single" w:sz="4" w:space="0" w:color="000000"/>
              <w:right w:val="nil"/>
            </w:tcBorders>
            <w:vAlign w:val="center"/>
            <w:hideMark/>
          </w:tcPr>
          <w:p w14:paraId="68B7E13D" w14:textId="77777777" w:rsidR="00A667F3" w:rsidRPr="006A4D26" w:rsidRDefault="00A667F3" w:rsidP="0044242C">
            <w:pPr>
              <w:rPr>
                <w:color w:val="000000"/>
                <w:sz w:val="20"/>
                <w:szCs w:val="20"/>
                <w:lang w:val="es-ES_tradnl"/>
              </w:rPr>
            </w:pPr>
          </w:p>
        </w:tc>
      </w:tr>
      <w:tr w:rsidR="00A667F3" w:rsidRPr="000C75FC" w14:paraId="29759D74"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12318A0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Refrigerador</w:t>
            </w:r>
          </w:p>
        </w:tc>
        <w:tc>
          <w:tcPr>
            <w:tcW w:w="700" w:type="pct"/>
            <w:tcBorders>
              <w:top w:val="nil"/>
              <w:left w:val="nil"/>
              <w:bottom w:val="nil"/>
              <w:right w:val="nil"/>
            </w:tcBorders>
            <w:shd w:val="clear" w:color="auto" w:fill="auto"/>
            <w:noWrap/>
            <w:vAlign w:val="bottom"/>
            <w:hideMark/>
          </w:tcPr>
          <w:p w14:paraId="1188DB9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4A5C769C"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35</w:t>
            </w:r>
          </w:p>
        </w:tc>
        <w:tc>
          <w:tcPr>
            <w:tcW w:w="466" w:type="pct"/>
            <w:gridSpan w:val="2"/>
            <w:tcBorders>
              <w:top w:val="nil"/>
              <w:left w:val="nil"/>
              <w:bottom w:val="nil"/>
              <w:right w:val="nil"/>
            </w:tcBorders>
            <w:shd w:val="clear" w:color="auto" w:fill="auto"/>
            <w:noWrap/>
            <w:vAlign w:val="bottom"/>
            <w:hideMark/>
          </w:tcPr>
          <w:p w14:paraId="583F213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60.3</w:t>
            </w:r>
          </w:p>
        </w:tc>
        <w:tc>
          <w:tcPr>
            <w:tcW w:w="622" w:type="pct"/>
            <w:gridSpan w:val="3"/>
            <w:tcBorders>
              <w:top w:val="nil"/>
              <w:left w:val="nil"/>
              <w:bottom w:val="nil"/>
              <w:right w:val="nil"/>
            </w:tcBorders>
            <w:shd w:val="clear" w:color="auto" w:fill="auto"/>
            <w:noWrap/>
            <w:vAlign w:val="bottom"/>
            <w:hideMark/>
          </w:tcPr>
          <w:p w14:paraId="08E99C4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23</w:t>
            </w:r>
          </w:p>
        </w:tc>
        <w:tc>
          <w:tcPr>
            <w:tcW w:w="390" w:type="pct"/>
            <w:tcBorders>
              <w:top w:val="nil"/>
              <w:left w:val="nil"/>
              <w:bottom w:val="nil"/>
              <w:right w:val="nil"/>
            </w:tcBorders>
            <w:shd w:val="clear" w:color="auto" w:fill="auto"/>
            <w:noWrap/>
            <w:vAlign w:val="bottom"/>
            <w:hideMark/>
          </w:tcPr>
          <w:p w14:paraId="051C7E0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39.7</w:t>
            </w:r>
          </w:p>
        </w:tc>
        <w:tc>
          <w:tcPr>
            <w:tcW w:w="777" w:type="pct"/>
            <w:vMerge w:val="restart"/>
            <w:tcBorders>
              <w:top w:val="nil"/>
              <w:left w:val="nil"/>
              <w:bottom w:val="single" w:sz="4" w:space="0" w:color="000000"/>
              <w:right w:val="nil"/>
            </w:tcBorders>
            <w:shd w:val="clear" w:color="auto" w:fill="auto"/>
            <w:noWrap/>
            <w:vAlign w:val="center"/>
            <w:hideMark/>
          </w:tcPr>
          <w:p w14:paraId="311C65A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0.195</w:t>
            </w:r>
          </w:p>
        </w:tc>
      </w:tr>
      <w:tr w:rsidR="00A667F3" w:rsidRPr="000C75FC" w14:paraId="00FBF439"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20262B6E"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735CEEF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4F47F83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60</w:t>
            </w:r>
          </w:p>
        </w:tc>
        <w:tc>
          <w:tcPr>
            <w:tcW w:w="466" w:type="pct"/>
            <w:gridSpan w:val="2"/>
            <w:tcBorders>
              <w:top w:val="nil"/>
              <w:left w:val="nil"/>
              <w:bottom w:val="single" w:sz="4" w:space="0" w:color="auto"/>
              <w:right w:val="nil"/>
            </w:tcBorders>
            <w:shd w:val="clear" w:color="auto" w:fill="auto"/>
            <w:noWrap/>
            <w:vAlign w:val="bottom"/>
            <w:hideMark/>
          </w:tcPr>
          <w:p w14:paraId="170AD75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50.0</w:t>
            </w:r>
          </w:p>
        </w:tc>
        <w:tc>
          <w:tcPr>
            <w:tcW w:w="622" w:type="pct"/>
            <w:gridSpan w:val="3"/>
            <w:tcBorders>
              <w:top w:val="nil"/>
              <w:left w:val="nil"/>
              <w:bottom w:val="single" w:sz="4" w:space="0" w:color="auto"/>
              <w:right w:val="nil"/>
            </w:tcBorders>
            <w:shd w:val="clear" w:color="auto" w:fill="auto"/>
            <w:noWrap/>
            <w:vAlign w:val="bottom"/>
            <w:hideMark/>
          </w:tcPr>
          <w:p w14:paraId="15F4BBC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60</w:t>
            </w:r>
          </w:p>
        </w:tc>
        <w:tc>
          <w:tcPr>
            <w:tcW w:w="390" w:type="pct"/>
            <w:tcBorders>
              <w:top w:val="nil"/>
              <w:left w:val="nil"/>
              <w:bottom w:val="single" w:sz="4" w:space="0" w:color="auto"/>
              <w:right w:val="nil"/>
            </w:tcBorders>
            <w:shd w:val="clear" w:color="auto" w:fill="auto"/>
            <w:noWrap/>
            <w:vAlign w:val="bottom"/>
            <w:hideMark/>
          </w:tcPr>
          <w:p w14:paraId="68D5064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50.0</w:t>
            </w:r>
          </w:p>
        </w:tc>
        <w:tc>
          <w:tcPr>
            <w:tcW w:w="777" w:type="pct"/>
            <w:vMerge/>
            <w:tcBorders>
              <w:top w:val="nil"/>
              <w:left w:val="nil"/>
              <w:bottom w:val="single" w:sz="4" w:space="0" w:color="000000"/>
              <w:right w:val="nil"/>
            </w:tcBorders>
            <w:vAlign w:val="center"/>
            <w:hideMark/>
          </w:tcPr>
          <w:p w14:paraId="4F5EC016" w14:textId="77777777" w:rsidR="00A667F3" w:rsidRPr="006A4D26" w:rsidRDefault="00A667F3" w:rsidP="0044242C">
            <w:pPr>
              <w:rPr>
                <w:color w:val="000000"/>
                <w:sz w:val="20"/>
                <w:szCs w:val="20"/>
                <w:lang w:val="es-ES_tradnl"/>
              </w:rPr>
            </w:pPr>
          </w:p>
        </w:tc>
      </w:tr>
      <w:tr w:rsidR="00A667F3" w:rsidRPr="000C75FC" w14:paraId="59DA349E"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5CD4D53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Teléfono familiar</w:t>
            </w:r>
          </w:p>
        </w:tc>
        <w:tc>
          <w:tcPr>
            <w:tcW w:w="700" w:type="pct"/>
            <w:tcBorders>
              <w:top w:val="nil"/>
              <w:left w:val="nil"/>
              <w:bottom w:val="nil"/>
              <w:right w:val="nil"/>
            </w:tcBorders>
            <w:shd w:val="clear" w:color="auto" w:fill="auto"/>
            <w:noWrap/>
            <w:vAlign w:val="bottom"/>
            <w:hideMark/>
          </w:tcPr>
          <w:p w14:paraId="6C04AD1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0A72532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49</w:t>
            </w:r>
          </w:p>
        </w:tc>
        <w:tc>
          <w:tcPr>
            <w:tcW w:w="466" w:type="pct"/>
            <w:gridSpan w:val="2"/>
            <w:tcBorders>
              <w:top w:val="nil"/>
              <w:left w:val="nil"/>
              <w:bottom w:val="nil"/>
              <w:right w:val="nil"/>
            </w:tcBorders>
            <w:shd w:val="clear" w:color="auto" w:fill="auto"/>
            <w:noWrap/>
            <w:vAlign w:val="bottom"/>
            <w:hideMark/>
          </w:tcPr>
          <w:p w14:paraId="5EECF7B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53.3</w:t>
            </w:r>
          </w:p>
        </w:tc>
        <w:tc>
          <w:tcPr>
            <w:tcW w:w="622" w:type="pct"/>
            <w:gridSpan w:val="3"/>
            <w:tcBorders>
              <w:top w:val="nil"/>
              <w:left w:val="nil"/>
              <w:bottom w:val="nil"/>
              <w:right w:val="nil"/>
            </w:tcBorders>
            <w:shd w:val="clear" w:color="auto" w:fill="auto"/>
            <w:noWrap/>
            <w:vAlign w:val="bottom"/>
            <w:hideMark/>
          </w:tcPr>
          <w:p w14:paraId="43E87E6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43</w:t>
            </w:r>
          </w:p>
        </w:tc>
        <w:tc>
          <w:tcPr>
            <w:tcW w:w="390" w:type="pct"/>
            <w:tcBorders>
              <w:top w:val="nil"/>
              <w:left w:val="nil"/>
              <w:bottom w:val="nil"/>
              <w:right w:val="nil"/>
            </w:tcBorders>
            <w:shd w:val="clear" w:color="auto" w:fill="auto"/>
            <w:noWrap/>
            <w:vAlign w:val="bottom"/>
            <w:hideMark/>
          </w:tcPr>
          <w:p w14:paraId="4945009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46.7</w:t>
            </w:r>
          </w:p>
        </w:tc>
        <w:tc>
          <w:tcPr>
            <w:tcW w:w="777" w:type="pct"/>
            <w:vMerge w:val="restart"/>
            <w:tcBorders>
              <w:top w:val="nil"/>
              <w:left w:val="nil"/>
              <w:bottom w:val="single" w:sz="4" w:space="0" w:color="000000"/>
              <w:right w:val="nil"/>
            </w:tcBorders>
            <w:shd w:val="clear" w:color="auto" w:fill="auto"/>
            <w:noWrap/>
            <w:vAlign w:val="center"/>
            <w:hideMark/>
          </w:tcPr>
          <w:p w14:paraId="77357BC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0.976</w:t>
            </w:r>
          </w:p>
        </w:tc>
      </w:tr>
      <w:tr w:rsidR="00A667F3" w:rsidRPr="000C75FC" w14:paraId="5A9F0DB8"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23217B93"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568E78A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32B6F4E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w:t>
            </w:r>
          </w:p>
        </w:tc>
        <w:tc>
          <w:tcPr>
            <w:tcW w:w="466" w:type="pct"/>
            <w:gridSpan w:val="2"/>
            <w:tcBorders>
              <w:top w:val="nil"/>
              <w:left w:val="nil"/>
              <w:bottom w:val="single" w:sz="4" w:space="0" w:color="auto"/>
              <w:right w:val="nil"/>
            </w:tcBorders>
            <w:shd w:val="clear" w:color="auto" w:fill="auto"/>
            <w:noWrap/>
            <w:vAlign w:val="bottom"/>
            <w:hideMark/>
          </w:tcPr>
          <w:p w14:paraId="2FDF47F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53.5</w:t>
            </w:r>
          </w:p>
        </w:tc>
        <w:tc>
          <w:tcPr>
            <w:tcW w:w="622" w:type="pct"/>
            <w:gridSpan w:val="3"/>
            <w:tcBorders>
              <w:top w:val="nil"/>
              <w:left w:val="nil"/>
              <w:bottom w:val="single" w:sz="4" w:space="0" w:color="auto"/>
              <w:right w:val="nil"/>
            </w:tcBorders>
            <w:shd w:val="clear" w:color="auto" w:fill="auto"/>
            <w:noWrap/>
            <w:vAlign w:val="bottom"/>
            <w:hideMark/>
          </w:tcPr>
          <w:p w14:paraId="23D9CCF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40</w:t>
            </w:r>
          </w:p>
        </w:tc>
        <w:tc>
          <w:tcPr>
            <w:tcW w:w="390" w:type="pct"/>
            <w:tcBorders>
              <w:top w:val="nil"/>
              <w:left w:val="nil"/>
              <w:bottom w:val="single" w:sz="4" w:space="0" w:color="auto"/>
              <w:right w:val="nil"/>
            </w:tcBorders>
            <w:shd w:val="clear" w:color="auto" w:fill="auto"/>
            <w:noWrap/>
            <w:vAlign w:val="bottom"/>
            <w:hideMark/>
          </w:tcPr>
          <w:p w14:paraId="7598021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46.5</w:t>
            </w:r>
          </w:p>
        </w:tc>
        <w:tc>
          <w:tcPr>
            <w:tcW w:w="777" w:type="pct"/>
            <w:vMerge/>
            <w:tcBorders>
              <w:top w:val="nil"/>
              <w:left w:val="nil"/>
              <w:bottom w:val="single" w:sz="4" w:space="0" w:color="000000"/>
              <w:right w:val="nil"/>
            </w:tcBorders>
            <w:vAlign w:val="center"/>
            <w:hideMark/>
          </w:tcPr>
          <w:p w14:paraId="6394B2DF" w14:textId="77777777" w:rsidR="00A667F3" w:rsidRPr="006A4D26" w:rsidRDefault="00A667F3" w:rsidP="0044242C">
            <w:pPr>
              <w:rPr>
                <w:color w:val="000000"/>
                <w:sz w:val="20"/>
                <w:szCs w:val="20"/>
                <w:lang w:val="es-ES_tradnl"/>
              </w:rPr>
            </w:pPr>
          </w:p>
        </w:tc>
      </w:tr>
      <w:tr w:rsidR="00A667F3" w:rsidRPr="000C75FC" w14:paraId="2AD2C03C"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22DE3D9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xml:space="preserve">Vehículo propio </w:t>
            </w:r>
          </w:p>
        </w:tc>
        <w:tc>
          <w:tcPr>
            <w:tcW w:w="700" w:type="pct"/>
            <w:tcBorders>
              <w:top w:val="nil"/>
              <w:left w:val="nil"/>
              <w:bottom w:val="nil"/>
              <w:right w:val="nil"/>
            </w:tcBorders>
            <w:shd w:val="clear" w:color="auto" w:fill="auto"/>
            <w:noWrap/>
            <w:vAlign w:val="bottom"/>
            <w:hideMark/>
          </w:tcPr>
          <w:p w14:paraId="42ED72F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2A61496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16</w:t>
            </w:r>
          </w:p>
        </w:tc>
        <w:tc>
          <w:tcPr>
            <w:tcW w:w="466" w:type="pct"/>
            <w:gridSpan w:val="2"/>
            <w:tcBorders>
              <w:top w:val="nil"/>
              <w:left w:val="nil"/>
              <w:bottom w:val="nil"/>
              <w:right w:val="nil"/>
            </w:tcBorders>
            <w:shd w:val="clear" w:color="auto" w:fill="auto"/>
            <w:noWrap/>
            <w:vAlign w:val="bottom"/>
            <w:hideMark/>
          </w:tcPr>
          <w:p w14:paraId="7149A0B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51.6</w:t>
            </w:r>
          </w:p>
        </w:tc>
        <w:tc>
          <w:tcPr>
            <w:tcW w:w="622" w:type="pct"/>
            <w:gridSpan w:val="3"/>
            <w:tcBorders>
              <w:top w:val="nil"/>
              <w:left w:val="nil"/>
              <w:bottom w:val="nil"/>
              <w:right w:val="nil"/>
            </w:tcBorders>
            <w:shd w:val="clear" w:color="auto" w:fill="auto"/>
            <w:noWrap/>
            <w:vAlign w:val="bottom"/>
            <w:hideMark/>
          </w:tcPr>
          <w:p w14:paraId="30A6DA4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15</w:t>
            </w:r>
          </w:p>
        </w:tc>
        <w:tc>
          <w:tcPr>
            <w:tcW w:w="390" w:type="pct"/>
            <w:tcBorders>
              <w:top w:val="nil"/>
              <w:left w:val="nil"/>
              <w:bottom w:val="nil"/>
              <w:right w:val="nil"/>
            </w:tcBorders>
            <w:shd w:val="clear" w:color="auto" w:fill="auto"/>
            <w:noWrap/>
            <w:vAlign w:val="bottom"/>
            <w:hideMark/>
          </w:tcPr>
          <w:p w14:paraId="0C10BB2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48.4</w:t>
            </w:r>
          </w:p>
        </w:tc>
        <w:tc>
          <w:tcPr>
            <w:tcW w:w="777" w:type="pct"/>
            <w:vMerge w:val="restart"/>
            <w:tcBorders>
              <w:top w:val="nil"/>
              <w:left w:val="nil"/>
              <w:bottom w:val="single" w:sz="4" w:space="0" w:color="000000"/>
              <w:right w:val="nil"/>
            </w:tcBorders>
            <w:shd w:val="clear" w:color="auto" w:fill="auto"/>
            <w:noWrap/>
            <w:vAlign w:val="center"/>
            <w:hideMark/>
          </w:tcPr>
          <w:p w14:paraId="78E9579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0.829</w:t>
            </w:r>
          </w:p>
        </w:tc>
      </w:tr>
      <w:tr w:rsidR="00A667F3" w:rsidRPr="000C75FC" w14:paraId="1C555227"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72257910"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22A24EA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47B02F7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79</w:t>
            </w:r>
          </w:p>
        </w:tc>
        <w:tc>
          <w:tcPr>
            <w:tcW w:w="466" w:type="pct"/>
            <w:gridSpan w:val="2"/>
            <w:tcBorders>
              <w:top w:val="nil"/>
              <w:left w:val="nil"/>
              <w:bottom w:val="single" w:sz="4" w:space="0" w:color="auto"/>
              <w:right w:val="nil"/>
            </w:tcBorders>
            <w:shd w:val="clear" w:color="auto" w:fill="auto"/>
            <w:noWrap/>
            <w:vAlign w:val="bottom"/>
            <w:hideMark/>
          </w:tcPr>
          <w:p w14:paraId="4D19B70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53.7</w:t>
            </w:r>
          </w:p>
        </w:tc>
        <w:tc>
          <w:tcPr>
            <w:tcW w:w="622" w:type="pct"/>
            <w:gridSpan w:val="3"/>
            <w:tcBorders>
              <w:top w:val="nil"/>
              <w:left w:val="nil"/>
              <w:bottom w:val="single" w:sz="4" w:space="0" w:color="auto"/>
              <w:right w:val="nil"/>
            </w:tcBorders>
            <w:shd w:val="clear" w:color="auto" w:fill="auto"/>
            <w:noWrap/>
            <w:vAlign w:val="bottom"/>
            <w:hideMark/>
          </w:tcPr>
          <w:p w14:paraId="6E90713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68</w:t>
            </w:r>
          </w:p>
        </w:tc>
        <w:tc>
          <w:tcPr>
            <w:tcW w:w="390" w:type="pct"/>
            <w:tcBorders>
              <w:top w:val="nil"/>
              <w:left w:val="nil"/>
              <w:bottom w:val="single" w:sz="4" w:space="0" w:color="auto"/>
              <w:right w:val="nil"/>
            </w:tcBorders>
            <w:shd w:val="clear" w:color="auto" w:fill="auto"/>
            <w:noWrap/>
            <w:vAlign w:val="bottom"/>
            <w:hideMark/>
          </w:tcPr>
          <w:p w14:paraId="3654691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46.3</w:t>
            </w:r>
          </w:p>
        </w:tc>
        <w:tc>
          <w:tcPr>
            <w:tcW w:w="777" w:type="pct"/>
            <w:vMerge/>
            <w:tcBorders>
              <w:top w:val="nil"/>
              <w:left w:val="nil"/>
              <w:bottom w:val="single" w:sz="4" w:space="0" w:color="000000"/>
              <w:right w:val="nil"/>
            </w:tcBorders>
            <w:vAlign w:val="center"/>
            <w:hideMark/>
          </w:tcPr>
          <w:p w14:paraId="5F500825" w14:textId="77777777" w:rsidR="00A667F3" w:rsidRPr="006A4D26" w:rsidRDefault="00A667F3" w:rsidP="0044242C">
            <w:pPr>
              <w:rPr>
                <w:color w:val="000000"/>
                <w:sz w:val="20"/>
                <w:szCs w:val="20"/>
                <w:lang w:val="es-ES_tradnl"/>
              </w:rPr>
            </w:pPr>
          </w:p>
        </w:tc>
      </w:tr>
      <w:tr w:rsidR="00A667F3" w:rsidRPr="000C75FC" w14:paraId="7E837790" w14:textId="77777777" w:rsidTr="0044242C">
        <w:trPr>
          <w:gridAfter w:val="2"/>
          <w:wAfter w:w="608" w:type="pct"/>
          <w:trHeight w:val="352"/>
        </w:trPr>
        <w:tc>
          <w:tcPr>
            <w:tcW w:w="814" w:type="pct"/>
            <w:vMerge w:val="restart"/>
            <w:tcBorders>
              <w:top w:val="nil"/>
              <w:left w:val="nil"/>
              <w:bottom w:val="single" w:sz="4" w:space="0" w:color="000000"/>
              <w:right w:val="nil"/>
            </w:tcBorders>
            <w:shd w:val="clear" w:color="auto" w:fill="auto"/>
            <w:noWrap/>
            <w:vAlign w:val="center"/>
            <w:hideMark/>
          </w:tcPr>
          <w:p w14:paraId="103D6C6D" w14:textId="77777777" w:rsidR="00A667F3" w:rsidRPr="006A4D26" w:rsidRDefault="00A667F3" w:rsidP="0044242C">
            <w:pPr>
              <w:jc w:val="center"/>
              <w:rPr>
                <w:b/>
                <w:bCs/>
                <w:color w:val="000000"/>
                <w:sz w:val="20"/>
                <w:szCs w:val="20"/>
                <w:lang w:val="es-ES_tradnl"/>
              </w:rPr>
            </w:pPr>
            <w:r w:rsidRPr="006A4D26">
              <w:rPr>
                <w:b/>
                <w:bCs/>
                <w:color w:val="000000"/>
                <w:sz w:val="20"/>
                <w:szCs w:val="20"/>
                <w:lang w:val="es-ES_tradnl"/>
              </w:rPr>
              <w:t>Televisión con servicio de paga</w:t>
            </w:r>
          </w:p>
        </w:tc>
        <w:tc>
          <w:tcPr>
            <w:tcW w:w="700" w:type="pct"/>
            <w:tcBorders>
              <w:top w:val="nil"/>
              <w:left w:val="nil"/>
              <w:bottom w:val="nil"/>
              <w:right w:val="nil"/>
            </w:tcBorders>
            <w:shd w:val="clear" w:color="auto" w:fill="auto"/>
            <w:noWrap/>
            <w:vAlign w:val="bottom"/>
            <w:hideMark/>
          </w:tcPr>
          <w:p w14:paraId="1F75454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70F05B2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38</w:t>
            </w:r>
          </w:p>
        </w:tc>
        <w:tc>
          <w:tcPr>
            <w:tcW w:w="466" w:type="pct"/>
            <w:gridSpan w:val="2"/>
            <w:tcBorders>
              <w:top w:val="nil"/>
              <w:left w:val="nil"/>
              <w:bottom w:val="nil"/>
              <w:right w:val="nil"/>
            </w:tcBorders>
            <w:shd w:val="clear" w:color="auto" w:fill="auto"/>
            <w:noWrap/>
            <w:vAlign w:val="bottom"/>
            <w:hideMark/>
          </w:tcPr>
          <w:p w14:paraId="4FE70D7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66.7</w:t>
            </w:r>
          </w:p>
        </w:tc>
        <w:tc>
          <w:tcPr>
            <w:tcW w:w="622" w:type="pct"/>
            <w:gridSpan w:val="3"/>
            <w:tcBorders>
              <w:top w:val="nil"/>
              <w:left w:val="nil"/>
              <w:bottom w:val="nil"/>
              <w:right w:val="nil"/>
            </w:tcBorders>
            <w:shd w:val="clear" w:color="auto" w:fill="auto"/>
            <w:noWrap/>
            <w:vAlign w:val="bottom"/>
            <w:hideMark/>
          </w:tcPr>
          <w:p w14:paraId="6DFC5D9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19</w:t>
            </w:r>
          </w:p>
        </w:tc>
        <w:tc>
          <w:tcPr>
            <w:tcW w:w="390" w:type="pct"/>
            <w:tcBorders>
              <w:top w:val="nil"/>
              <w:left w:val="nil"/>
              <w:bottom w:val="nil"/>
              <w:right w:val="nil"/>
            </w:tcBorders>
            <w:shd w:val="clear" w:color="auto" w:fill="auto"/>
            <w:noWrap/>
            <w:vAlign w:val="bottom"/>
            <w:hideMark/>
          </w:tcPr>
          <w:p w14:paraId="059EDE5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33.3</w:t>
            </w:r>
          </w:p>
        </w:tc>
        <w:tc>
          <w:tcPr>
            <w:tcW w:w="777" w:type="pct"/>
            <w:vMerge w:val="restart"/>
            <w:tcBorders>
              <w:top w:val="nil"/>
              <w:left w:val="nil"/>
              <w:bottom w:val="single" w:sz="4" w:space="0" w:color="000000"/>
              <w:right w:val="nil"/>
            </w:tcBorders>
            <w:shd w:val="clear" w:color="auto" w:fill="auto"/>
            <w:noWrap/>
            <w:vAlign w:val="center"/>
            <w:hideMark/>
          </w:tcPr>
          <w:p w14:paraId="3AC3A450" w14:textId="77777777" w:rsidR="00A667F3" w:rsidRPr="006A4D26" w:rsidRDefault="00A667F3" w:rsidP="0044242C">
            <w:pPr>
              <w:jc w:val="center"/>
              <w:rPr>
                <w:b/>
                <w:bCs/>
                <w:color w:val="000000"/>
                <w:sz w:val="20"/>
                <w:szCs w:val="20"/>
                <w:lang w:val="es-ES_tradnl"/>
              </w:rPr>
            </w:pPr>
            <w:r w:rsidRPr="006A4D26">
              <w:rPr>
                <w:b/>
                <w:bCs/>
                <w:color w:val="000000"/>
                <w:sz w:val="20"/>
                <w:szCs w:val="20"/>
                <w:lang w:val="es-ES_tradnl"/>
              </w:rPr>
              <w:t>0.015</w:t>
            </w:r>
          </w:p>
        </w:tc>
      </w:tr>
      <w:tr w:rsidR="00A667F3" w:rsidRPr="000C75FC" w14:paraId="149B5BB1"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148EBBBD" w14:textId="77777777" w:rsidR="00A667F3" w:rsidRPr="006A4D26" w:rsidRDefault="00A667F3" w:rsidP="0044242C">
            <w:pPr>
              <w:rPr>
                <w:b/>
                <w:bCs/>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42C4EED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180B9C4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57</w:t>
            </w:r>
          </w:p>
        </w:tc>
        <w:tc>
          <w:tcPr>
            <w:tcW w:w="466" w:type="pct"/>
            <w:gridSpan w:val="2"/>
            <w:tcBorders>
              <w:top w:val="nil"/>
              <w:left w:val="nil"/>
              <w:bottom w:val="single" w:sz="4" w:space="0" w:color="auto"/>
              <w:right w:val="nil"/>
            </w:tcBorders>
            <w:shd w:val="clear" w:color="auto" w:fill="auto"/>
            <w:noWrap/>
            <w:vAlign w:val="bottom"/>
            <w:hideMark/>
          </w:tcPr>
          <w:p w14:paraId="10761D8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47.1</w:t>
            </w:r>
          </w:p>
        </w:tc>
        <w:tc>
          <w:tcPr>
            <w:tcW w:w="622" w:type="pct"/>
            <w:gridSpan w:val="3"/>
            <w:tcBorders>
              <w:top w:val="nil"/>
              <w:left w:val="nil"/>
              <w:bottom w:val="single" w:sz="4" w:space="0" w:color="auto"/>
              <w:right w:val="nil"/>
            </w:tcBorders>
            <w:shd w:val="clear" w:color="auto" w:fill="auto"/>
            <w:noWrap/>
            <w:vAlign w:val="bottom"/>
            <w:hideMark/>
          </w:tcPr>
          <w:p w14:paraId="1E580C4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64</w:t>
            </w:r>
          </w:p>
        </w:tc>
        <w:tc>
          <w:tcPr>
            <w:tcW w:w="390" w:type="pct"/>
            <w:tcBorders>
              <w:top w:val="nil"/>
              <w:left w:val="nil"/>
              <w:bottom w:val="single" w:sz="4" w:space="0" w:color="auto"/>
              <w:right w:val="nil"/>
            </w:tcBorders>
            <w:shd w:val="clear" w:color="auto" w:fill="auto"/>
            <w:noWrap/>
            <w:vAlign w:val="bottom"/>
            <w:hideMark/>
          </w:tcPr>
          <w:p w14:paraId="32DADA4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52.9</w:t>
            </w:r>
          </w:p>
        </w:tc>
        <w:tc>
          <w:tcPr>
            <w:tcW w:w="777" w:type="pct"/>
            <w:vMerge/>
            <w:tcBorders>
              <w:top w:val="nil"/>
              <w:left w:val="nil"/>
              <w:bottom w:val="single" w:sz="4" w:space="0" w:color="000000"/>
              <w:right w:val="nil"/>
            </w:tcBorders>
            <w:vAlign w:val="center"/>
            <w:hideMark/>
          </w:tcPr>
          <w:p w14:paraId="10F4A645" w14:textId="77777777" w:rsidR="00A667F3" w:rsidRPr="006A4D26" w:rsidRDefault="00A667F3" w:rsidP="0044242C">
            <w:pPr>
              <w:rPr>
                <w:b/>
                <w:bCs/>
                <w:color w:val="000000"/>
                <w:sz w:val="20"/>
                <w:szCs w:val="20"/>
                <w:lang w:val="es-ES_tradnl"/>
              </w:rPr>
            </w:pPr>
          </w:p>
        </w:tc>
      </w:tr>
      <w:tr w:rsidR="00A667F3" w:rsidRPr="000C75FC" w14:paraId="13036F5B"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271958B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Televisión abierta</w:t>
            </w:r>
          </w:p>
        </w:tc>
        <w:tc>
          <w:tcPr>
            <w:tcW w:w="700" w:type="pct"/>
            <w:tcBorders>
              <w:top w:val="nil"/>
              <w:left w:val="nil"/>
              <w:bottom w:val="nil"/>
              <w:right w:val="nil"/>
            </w:tcBorders>
            <w:shd w:val="clear" w:color="auto" w:fill="auto"/>
            <w:noWrap/>
            <w:vAlign w:val="bottom"/>
            <w:hideMark/>
          </w:tcPr>
          <w:p w14:paraId="126E106C"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2378B6D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57</w:t>
            </w:r>
          </w:p>
        </w:tc>
        <w:tc>
          <w:tcPr>
            <w:tcW w:w="466" w:type="pct"/>
            <w:gridSpan w:val="2"/>
            <w:tcBorders>
              <w:top w:val="nil"/>
              <w:left w:val="nil"/>
              <w:bottom w:val="nil"/>
              <w:right w:val="nil"/>
            </w:tcBorders>
            <w:shd w:val="clear" w:color="auto" w:fill="auto"/>
            <w:noWrap/>
            <w:vAlign w:val="bottom"/>
            <w:hideMark/>
          </w:tcPr>
          <w:p w14:paraId="690ADAA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53.8</w:t>
            </w:r>
          </w:p>
        </w:tc>
        <w:tc>
          <w:tcPr>
            <w:tcW w:w="622" w:type="pct"/>
            <w:gridSpan w:val="3"/>
            <w:tcBorders>
              <w:top w:val="nil"/>
              <w:left w:val="nil"/>
              <w:bottom w:val="nil"/>
              <w:right w:val="nil"/>
            </w:tcBorders>
            <w:shd w:val="clear" w:color="auto" w:fill="auto"/>
            <w:noWrap/>
            <w:vAlign w:val="bottom"/>
            <w:hideMark/>
          </w:tcPr>
          <w:p w14:paraId="6073FBC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49</w:t>
            </w:r>
          </w:p>
        </w:tc>
        <w:tc>
          <w:tcPr>
            <w:tcW w:w="390" w:type="pct"/>
            <w:tcBorders>
              <w:top w:val="nil"/>
              <w:left w:val="nil"/>
              <w:bottom w:val="nil"/>
              <w:right w:val="nil"/>
            </w:tcBorders>
            <w:shd w:val="clear" w:color="auto" w:fill="auto"/>
            <w:noWrap/>
            <w:vAlign w:val="bottom"/>
            <w:hideMark/>
          </w:tcPr>
          <w:p w14:paraId="5C8E244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46.2</w:t>
            </w:r>
          </w:p>
        </w:tc>
        <w:tc>
          <w:tcPr>
            <w:tcW w:w="777" w:type="pct"/>
            <w:vMerge w:val="restart"/>
            <w:tcBorders>
              <w:top w:val="nil"/>
              <w:left w:val="nil"/>
              <w:bottom w:val="single" w:sz="4" w:space="0" w:color="000000"/>
              <w:right w:val="nil"/>
            </w:tcBorders>
            <w:shd w:val="clear" w:color="auto" w:fill="auto"/>
            <w:noWrap/>
            <w:vAlign w:val="center"/>
            <w:hideMark/>
          </w:tcPr>
          <w:p w14:paraId="5413B49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0.896</w:t>
            </w:r>
          </w:p>
        </w:tc>
      </w:tr>
      <w:tr w:rsidR="00A667F3" w:rsidRPr="000C75FC" w14:paraId="39506B00"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05D3A485"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235B271C"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7AF817C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38</w:t>
            </w:r>
          </w:p>
        </w:tc>
        <w:tc>
          <w:tcPr>
            <w:tcW w:w="466" w:type="pct"/>
            <w:gridSpan w:val="2"/>
            <w:tcBorders>
              <w:top w:val="nil"/>
              <w:left w:val="nil"/>
              <w:bottom w:val="single" w:sz="4" w:space="0" w:color="auto"/>
              <w:right w:val="nil"/>
            </w:tcBorders>
            <w:shd w:val="clear" w:color="auto" w:fill="auto"/>
            <w:noWrap/>
            <w:vAlign w:val="bottom"/>
            <w:hideMark/>
          </w:tcPr>
          <w:p w14:paraId="1AB495B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52.8</w:t>
            </w:r>
          </w:p>
        </w:tc>
        <w:tc>
          <w:tcPr>
            <w:tcW w:w="622" w:type="pct"/>
            <w:gridSpan w:val="3"/>
            <w:tcBorders>
              <w:top w:val="nil"/>
              <w:left w:val="nil"/>
              <w:bottom w:val="single" w:sz="4" w:space="0" w:color="auto"/>
              <w:right w:val="nil"/>
            </w:tcBorders>
            <w:shd w:val="clear" w:color="auto" w:fill="auto"/>
            <w:noWrap/>
            <w:vAlign w:val="bottom"/>
            <w:hideMark/>
          </w:tcPr>
          <w:p w14:paraId="1CDF78E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34</w:t>
            </w:r>
          </w:p>
        </w:tc>
        <w:tc>
          <w:tcPr>
            <w:tcW w:w="390" w:type="pct"/>
            <w:tcBorders>
              <w:top w:val="nil"/>
              <w:left w:val="nil"/>
              <w:bottom w:val="single" w:sz="4" w:space="0" w:color="auto"/>
              <w:right w:val="nil"/>
            </w:tcBorders>
            <w:shd w:val="clear" w:color="auto" w:fill="auto"/>
            <w:noWrap/>
            <w:vAlign w:val="bottom"/>
            <w:hideMark/>
          </w:tcPr>
          <w:p w14:paraId="442DE1F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47.2</w:t>
            </w:r>
          </w:p>
        </w:tc>
        <w:tc>
          <w:tcPr>
            <w:tcW w:w="777" w:type="pct"/>
            <w:vMerge/>
            <w:tcBorders>
              <w:top w:val="nil"/>
              <w:left w:val="nil"/>
              <w:bottom w:val="single" w:sz="4" w:space="0" w:color="000000"/>
              <w:right w:val="nil"/>
            </w:tcBorders>
            <w:vAlign w:val="center"/>
            <w:hideMark/>
          </w:tcPr>
          <w:p w14:paraId="2F43062B" w14:textId="77777777" w:rsidR="00A667F3" w:rsidRPr="006A4D26" w:rsidRDefault="00A667F3" w:rsidP="0044242C">
            <w:pPr>
              <w:rPr>
                <w:color w:val="000000"/>
                <w:sz w:val="20"/>
                <w:szCs w:val="20"/>
                <w:lang w:val="es-ES_tradnl"/>
              </w:rPr>
            </w:pPr>
          </w:p>
        </w:tc>
      </w:tr>
      <w:tr w:rsidR="00A667F3" w:rsidRPr="000C75FC" w14:paraId="061F78BC"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5D25AE7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xml:space="preserve">Dormitorio separado </w:t>
            </w:r>
          </w:p>
        </w:tc>
        <w:tc>
          <w:tcPr>
            <w:tcW w:w="700" w:type="pct"/>
            <w:tcBorders>
              <w:top w:val="nil"/>
              <w:left w:val="nil"/>
              <w:bottom w:val="nil"/>
              <w:right w:val="nil"/>
            </w:tcBorders>
            <w:shd w:val="clear" w:color="auto" w:fill="auto"/>
            <w:noWrap/>
            <w:vAlign w:val="bottom"/>
            <w:hideMark/>
          </w:tcPr>
          <w:p w14:paraId="09A433A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7B5D53C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88</w:t>
            </w:r>
          </w:p>
        </w:tc>
        <w:tc>
          <w:tcPr>
            <w:tcW w:w="466" w:type="pct"/>
            <w:gridSpan w:val="2"/>
            <w:tcBorders>
              <w:top w:val="nil"/>
              <w:left w:val="nil"/>
              <w:bottom w:val="nil"/>
              <w:right w:val="nil"/>
            </w:tcBorders>
            <w:shd w:val="clear" w:color="auto" w:fill="auto"/>
            <w:noWrap/>
            <w:vAlign w:val="bottom"/>
            <w:hideMark/>
          </w:tcPr>
          <w:p w14:paraId="466393D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52.7</w:t>
            </w:r>
          </w:p>
        </w:tc>
        <w:tc>
          <w:tcPr>
            <w:tcW w:w="622" w:type="pct"/>
            <w:gridSpan w:val="3"/>
            <w:tcBorders>
              <w:top w:val="nil"/>
              <w:left w:val="nil"/>
              <w:bottom w:val="nil"/>
              <w:right w:val="nil"/>
            </w:tcBorders>
            <w:shd w:val="clear" w:color="auto" w:fill="auto"/>
            <w:noWrap/>
            <w:vAlign w:val="bottom"/>
            <w:hideMark/>
          </w:tcPr>
          <w:p w14:paraId="752A9E4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79</w:t>
            </w:r>
          </w:p>
        </w:tc>
        <w:tc>
          <w:tcPr>
            <w:tcW w:w="390" w:type="pct"/>
            <w:tcBorders>
              <w:top w:val="nil"/>
              <w:left w:val="nil"/>
              <w:bottom w:val="nil"/>
              <w:right w:val="nil"/>
            </w:tcBorders>
            <w:shd w:val="clear" w:color="auto" w:fill="auto"/>
            <w:noWrap/>
            <w:vAlign w:val="bottom"/>
            <w:hideMark/>
          </w:tcPr>
          <w:p w14:paraId="7F07E6F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47.3</w:t>
            </w:r>
          </w:p>
        </w:tc>
        <w:tc>
          <w:tcPr>
            <w:tcW w:w="777" w:type="pct"/>
            <w:vMerge w:val="restart"/>
            <w:tcBorders>
              <w:top w:val="nil"/>
              <w:left w:val="nil"/>
              <w:bottom w:val="single" w:sz="4" w:space="0" w:color="000000"/>
              <w:right w:val="nil"/>
            </w:tcBorders>
            <w:shd w:val="clear" w:color="auto" w:fill="auto"/>
            <w:noWrap/>
            <w:vAlign w:val="center"/>
            <w:hideMark/>
          </w:tcPr>
          <w:p w14:paraId="6D342FE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0.481</w:t>
            </w:r>
          </w:p>
        </w:tc>
      </w:tr>
      <w:tr w:rsidR="00A667F3" w:rsidRPr="000C75FC" w14:paraId="2B24B851"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00676B7D"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1A934DD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201CEF4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7</w:t>
            </w:r>
          </w:p>
        </w:tc>
        <w:tc>
          <w:tcPr>
            <w:tcW w:w="466" w:type="pct"/>
            <w:gridSpan w:val="2"/>
            <w:tcBorders>
              <w:top w:val="nil"/>
              <w:left w:val="nil"/>
              <w:bottom w:val="single" w:sz="4" w:space="0" w:color="auto"/>
              <w:right w:val="nil"/>
            </w:tcBorders>
            <w:shd w:val="clear" w:color="auto" w:fill="auto"/>
            <w:noWrap/>
            <w:vAlign w:val="bottom"/>
            <w:hideMark/>
          </w:tcPr>
          <w:p w14:paraId="1113EF9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63.6</w:t>
            </w:r>
          </w:p>
        </w:tc>
        <w:tc>
          <w:tcPr>
            <w:tcW w:w="622" w:type="pct"/>
            <w:gridSpan w:val="3"/>
            <w:tcBorders>
              <w:top w:val="nil"/>
              <w:left w:val="nil"/>
              <w:bottom w:val="single" w:sz="4" w:space="0" w:color="auto"/>
              <w:right w:val="nil"/>
            </w:tcBorders>
            <w:shd w:val="clear" w:color="auto" w:fill="auto"/>
            <w:noWrap/>
            <w:vAlign w:val="bottom"/>
            <w:hideMark/>
          </w:tcPr>
          <w:p w14:paraId="44DAF80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w:t>
            </w:r>
          </w:p>
        </w:tc>
        <w:tc>
          <w:tcPr>
            <w:tcW w:w="390" w:type="pct"/>
            <w:tcBorders>
              <w:top w:val="nil"/>
              <w:left w:val="nil"/>
              <w:bottom w:val="single" w:sz="4" w:space="0" w:color="auto"/>
              <w:right w:val="nil"/>
            </w:tcBorders>
            <w:shd w:val="clear" w:color="auto" w:fill="auto"/>
            <w:noWrap/>
            <w:vAlign w:val="bottom"/>
            <w:hideMark/>
          </w:tcPr>
          <w:p w14:paraId="1F6AEB2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36.4</w:t>
            </w:r>
          </w:p>
        </w:tc>
        <w:tc>
          <w:tcPr>
            <w:tcW w:w="777" w:type="pct"/>
            <w:vMerge/>
            <w:tcBorders>
              <w:top w:val="nil"/>
              <w:left w:val="nil"/>
              <w:bottom w:val="single" w:sz="4" w:space="0" w:color="000000"/>
              <w:right w:val="nil"/>
            </w:tcBorders>
            <w:vAlign w:val="center"/>
            <w:hideMark/>
          </w:tcPr>
          <w:p w14:paraId="63CC2E9A" w14:textId="77777777" w:rsidR="00A667F3" w:rsidRPr="006A4D26" w:rsidRDefault="00A667F3" w:rsidP="0044242C">
            <w:pPr>
              <w:rPr>
                <w:color w:val="000000"/>
                <w:sz w:val="20"/>
                <w:szCs w:val="20"/>
                <w:lang w:val="es-ES_tradnl"/>
              </w:rPr>
            </w:pPr>
          </w:p>
        </w:tc>
      </w:tr>
      <w:tr w:rsidR="00A667F3" w:rsidRPr="000C75FC" w14:paraId="02E58016" w14:textId="77777777" w:rsidTr="0044242C">
        <w:trPr>
          <w:gridAfter w:val="2"/>
          <w:wAfter w:w="608" w:type="pct"/>
          <w:trHeight w:val="517"/>
        </w:trPr>
        <w:tc>
          <w:tcPr>
            <w:tcW w:w="814" w:type="pct"/>
            <w:vMerge w:val="restart"/>
            <w:tcBorders>
              <w:top w:val="nil"/>
              <w:left w:val="nil"/>
              <w:bottom w:val="single" w:sz="4" w:space="0" w:color="000000"/>
              <w:right w:val="nil"/>
            </w:tcBorders>
            <w:shd w:val="clear" w:color="auto" w:fill="auto"/>
            <w:noWrap/>
            <w:vAlign w:val="center"/>
            <w:hideMark/>
          </w:tcPr>
          <w:p w14:paraId="3ABFC44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Número de habitaciones separadas por paredes</w:t>
            </w:r>
          </w:p>
        </w:tc>
        <w:tc>
          <w:tcPr>
            <w:tcW w:w="700" w:type="pct"/>
            <w:vMerge w:val="restart"/>
            <w:tcBorders>
              <w:top w:val="nil"/>
              <w:left w:val="nil"/>
              <w:bottom w:val="single" w:sz="4" w:space="0" w:color="000000"/>
              <w:right w:val="nil"/>
            </w:tcBorders>
            <w:shd w:val="clear" w:color="auto" w:fill="auto"/>
            <w:noWrap/>
            <w:vAlign w:val="center"/>
            <w:hideMark/>
          </w:tcPr>
          <w:p w14:paraId="69D8E0B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xml:space="preserve">Media </w:t>
            </w:r>
          </w:p>
          <w:p w14:paraId="40324E1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w:t>
            </w:r>
            <w:proofErr w:type="spellStart"/>
            <w:r w:rsidRPr="006A4D26">
              <w:rPr>
                <w:color w:val="000000"/>
                <w:sz w:val="20"/>
                <w:szCs w:val="20"/>
                <w:lang w:val="es-ES_tradnl"/>
              </w:rPr>
              <w:t>Mín</w:t>
            </w:r>
            <w:proofErr w:type="spellEnd"/>
            <w:r w:rsidRPr="006A4D26">
              <w:rPr>
                <w:color w:val="000000"/>
                <w:sz w:val="20"/>
                <w:szCs w:val="20"/>
                <w:lang w:val="es-ES_tradnl"/>
              </w:rPr>
              <w:t xml:space="preserve"> - </w:t>
            </w:r>
            <w:proofErr w:type="spellStart"/>
            <w:r w:rsidRPr="006A4D26">
              <w:rPr>
                <w:color w:val="000000"/>
                <w:sz w:val="20"/>
                <w:szCs w:val="20"/>
                <w:lang w:val="es-ES_tradnl"/>
              </w:rPr>
              <w:t>Máx</w:t>
            </w:r>
            <w:proofErr w:type="spellEnd"/>
            <w:r w:rsidRPr="006A4D26">
              <w:rPr>
                <w:color w:val="000000"/>
                <w:sz w:val="20"/>
                <w:szCs w:val="20"/>
                <w:lang w:val="es-ES_tradnl"/>
              </w:rPr>
              <w:t>)</w:t>
            </w:r>
          </w:p>
        </w:tc>
        <w:tc>
          <w:tcPr>
            <w:tcW w:w="623" w:type="pct"/>
            <w:gridSpan w:val="2"/>
            <w:vMerge w:val="restart"/>
            <w:tcBorders>
              <w:top w:val="nil"/>
              <w:left w:val="nil"/>
              <w:bottom w:val="single" w:sz="4" w:space="0" w:color="000000"/>
              <w:right w:val="nil"/>
            </w:tcBorders>
            <w:shd w:val="clear" w:color="auto" w:fill="auto"/>
            <w:noWrap/>
            <w:vAlign w:val="center"/>
            <w:hideMark/>
          </w:tcPr>
          <w:p w14:paraId="64EA67E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 (1 - 9)</w:t>
            </w:r>
          </w:p>
        </w:tc>
        <w:tc>
          <w:tcPr>
            <w:tcW w:w="466" w:type="pct"/>
            <w:gridSpan w:val="2"/>
            <w:vMerge w:val="restart"/>
            <w:tcBorders>
              <w:top w:val="nil"/>
              <w:left w:val="nil"/>
              <w:bottom w:val="single" w:sz="4" w:space="0" w:color="000000"/>
              <w:right w:val="nil"/>
            </w:tcBorders>
            <w:shd w:val="clear" w:color="auto" w:fill="auto"/>
            <w:noWrap/>
            <w:vAlign w:val="bottom"/>
            <w:hideMark/>
          </w:tcPr>
          <w:p w14:paraId="0FA0CE7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w:t>
            </w:r>
          </w:p>
        </w:tc>
        <w:tc>
          <w:tcPr>
            <w:tcW w:w="622" w:type="pct"/>
            <w:gridSpan w:val="3"/>
            <w:vMerge w:val="restart"/>
            <w:tcBorders>
              <w:top w:val="nil"/>
              <w:left w:val="nil"/>
              <w:bottom w:val="single" w:sz="4" w:space="0" w:color="000000"/>
              <w:right w:val="nil"/>
            </w:tcBorders>
            <w:shd w:val="clear" w:color="auto" w:fill="auto"/>
            <w:noWrap/>
            <w:vAlign w:val="center"/>
            <w:hideMark/>
          </w:tcPr>
          <w:p w14:paraId="271D013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 (1 - 6)</w:t>
            </w:r>
          </w:p>
        </w:tc>
        <w:tc>
          <w:tcPr>
            <w:tcW w:w="390" w:type="pct"/>
            <w:vMerge w:val="restart"/>
            <w:tcBorders>
              <w:top w:val="nil"/>
              <w:left w:val="nil"/>
              <w:bottom w:val="single" w:sz="4" w:space="0" w:color="000000"/>
              <w:right w:val="nil"/>
            </w:tcBorders>
            <w:shd w:val="clear" w:color="auto" w:fill="auto"/>
            <w:noWrap/>
            <w:vAlign w:val="center"/>
            <w:hideMark/>
          </w:tcPr>
          <w:p w14:paraId="1EC3B8D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w:t>
            </w:r>
          </w:p>
        </w:tc>
        <w:tc>
          <w:tcPr>
            <w:tcW w:w="777" w:type="pct"/>
            <w:vMerge w:val="restart"/>
            <w:tcBorders>
              <w:top w:val="nil"/>
              <w:left w:val="nil"/>
              <w:bottom w:val="single" w:sz="4" w:space="0" w:color="000000"/>
              <w:right w:val="nil"/>
            </w:tcBorders>
            <w:shd w:val="clear" w:color="auto" w:fill="auto"/>
            <w:noWrap/>
            <w:vAlign w:val="center"/>
            <w:hideMark/>
          </w:tcPr>
          <w:p w14:paraId="5596527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0.981</w:t>
            </w:r>
          </w:p>
        </w:tc>
      </w:tr>
      <w:tr w:rsidR="00A667F3" w:rsidRPr="000C75FC" w14:paraId="112D72D7" w14:textId="77777777" w:rsidTr="0044242C">
        <w:trPr>
          <w:gridAfter w:val="2"/>
          <w:wAfter w:w="608" w:type="pct"/>
          <w:trHeight w:val="517"/>
        </w:trPr>
        <w:tc>
          <w:tcPr>
            <w:tcW w:w="814" w:type="pct"/>
            <w:vMerge/>
            <w:tcBorders>
              <w:top w:val="nil"/>
              <w:left w:val="nil"/>
              <w:bottom w:val="single" w:sz="4" w:space="0" w:color="000000"/>
              <w:right w:val="nil"/>
            </w:tcBorders>
            <w:vAlign w:val="center"/>
            <w:hideMark/>
          </w:tcPr>
          <w:p w14:paraId="396F86F6" w14:textId="77777777" w:rsidR="00A667F3" w:rsidRPr="006A4D26" w:rsidRDefault="00A667F3" w:rsidP="0044242C">
            <w:pPr>
              <w:rPr>
                <w:color w:val="000000"/>
                <w:sz w:val="20"/>
                <w:szCs w:val="20"/>
                <w:lang w:val="es-ES_tradnl"/>
              </w:rPr>
            </w:pPr>
          </w:p>
        </w:tc>
        <w:tc>
          <w:tcPr>
            <w:tcW w:w="700" w:type="pct"/>
            <w:vMerge/>
            <w:tcBorders>
              <w:top w:val="nil"/>
              <w:left w:val="nil"/>
              <w:bottom w:val="single" w:sz="4" w:space="0" w:color="000000"/>
              <w:right w:val="nil"/>
            </w:tcBorders>
            <w:vAlign w:val="center"/>
            <w:hideMark/>
          </w:tcPr>
          <w:p w14:paraId="06996357" w14:textId="77777777" w:rsidR="00A667F3" w:rsidRPr="006A4D26" w:rsidRDefault="00A667F3" w:rsidP="0044242C">
            <w:pPr>
              <w:rPr>
                <w:color w:val="000000"/>
                <w:sz w:val="20"/>
                <w:szCs w:val="20"/>
                <w:lang w:val="es-ES_tradnl"/>
              </w:rPr>
            </w:pPr>
          </w:p>
        </w:tc>
        <w:tc>
          <w:tcPr>
            <w:tcW w:w="623" w:type="pct"/>
            <w:gridSpan w:val="2"/>
            <w:vMerge/>
            <w:tcBorders>
              <w:top w:val="nil"/>
              <w:left w:val="nil"/>
              <w:bottom w:val="single" w:sz="4" w:space="0" w:color="000000"/>
              <w:right w:val="nil"/>
            </w:tcBorders>
            <w:vAlign w:val="center"/>
            <w:hideMark/>
          </w:tcPr>
          <w:p w14:paraId="4584AE29" w14:textId="77777777" w:rsidR="00A667F3" w:rsidRPr="006A4D26" w:rsidRDefault="00A667F3" w:rsidP="0044242C">
            <w:pPr>
              <w:rPr>
                <w:color w:val="000000"/>
                <w:sz w:val="20"/>
                <w:szCs w:val="20"/>
                <w:lang w:val="es-ES_tradnl"/>
              </w:rPr>
            </w:pPr>
          </w:p>
        </w:tc>
        <w:tc>
          <w:tcPr>
            <w:tcW w:w="466" w:type="pct"/>
            <w:gridSpan w:val="2"/>
            <w:vMerge/>
            <w:tcBorders>
              <w:top w:val="nil"/>
              <w:left w:val="nil"/>
              <w:bottom w:val="single" w:sz="4" w:space="0" w:color="000000"/>
              <w:right w:val="nil"/>
            </w:tcBorders>
            <w:vAlign w:val="center"/>
            <w:hideMark/>
          </w:tcPr>
          <w:p w14:paraId="0E1A4585" w14:textId="77777777" w:rsidR="00A667F3" w:rsidRPr="006A4D26" w:rsidRDefault="00A667F3" w:rsidP="0044242C">
            <w:pPr>
              <w:rPr>
                <w:color w:val="000000"/>
                <w:sz w:val="20"/>
                <w:szCs w:val="20"/>
                <w:lang w:val="es-ES_tradnl"/>
              </w:rPr>
            </w:pPr>
          </w:p>
        </w:tc>
        <w:tc>
          <w:tcPr>
            <w:tcW w:w="622" w:type="pct"/>
            <w:gridSpan w:val="3"/>
            <w:vMerge/>
            <w:tcBorders>
              <w:top w:val="nil"/>
              <w:left w:val="nil"/>
              <w:bottom w:val="single" w:sz="4" w:space="0" w:color="000000"/>
              <w:right w:val="nil"/>
            </w:tcBorders>
            <w:vAlign w:val="center"/>
            <w:hideMark/>
          </w:tcPr>
          <w:p w14:paraId="20E9C500" w14:textId="77777777" w:rsidR="00A667F3" w:rsidRPr="006A4D26" w:rsidRDefault="00A667F3" w:rsidP="0044242C">
            <w:pPr>
              <w:rPr>
                <w:color w:val="000000"/>
                <w:sz w:val="20"/>
                <w:szCs w:val="20"/>
                <w:lang w:val="es-ES_tradnl"/>
              </w:rPr>
            </w:pPr>
          </w:p>
        </w:tc>
        <w:tc>
          <w:tcPr>
            <w:tcW w:w="390" w:type="pct"/>
            <w:vMerge/>
            <w:tcBorders>
              <w:top w:val="nil"/>
              <w:left w:val="nil"/>
              <w:bottom w:val="single" w:sz="4" w:space="0" w:color="000000"/>
              <w:right w:val="nil"/>
            </w:tcBorders>
            <w:vAlign w:val="center"/>
            <w:hideMark/>
          </w:tcPr>
          <w:p w14:paraId="433767FE" w14:textId="77777777" w:rsidR="00A667F3" w:rsidRPr="006A4D26" w:rsidRDefault="00A667F3" w:rsidP="0044242C">
            <w:pPr>
              <w:rPr>
                <w:color w:val="000000"/>
                <w:sz w:val="20"/>
                <w:szCs w:val="20"/>
                <w:lang w:val="es-ES_tradnl"/>
              </w:rPr>
            </w:pPr>
          </w:p>
        </w:tc>
        <w:tc>
          <w:tcPr>
            <w:tcW w:w="777" w:type="pct"/>
            <w:vMerge/>
            <w:tcBorders>
              <w:top w:val="nil"/>
              <w:left w:val="nil"/>
              <w:bottom w:val="single" w:sz="4" w:space="0" w:color="000000"/>
              <w:right w:val="nil"/>
            </w:tcBorders>
            <w:vAlign w:val="center"/>
            <w:hideMark/>
          </w:tcPr>
          <w:p w14:paraId="3F9D50B1" w14:textId="77777777" w:rsidR="00A667F3" w:rsidRPr="006A4D26" w:rsidRDefault="00A667F3" w:rsidP="0044242C">
            <w:pPr>
              <w:rPr>
                <w:color w:val="000000"/>
                <w:sz w:val="20"/>
                <w:szCs w:val="20"/>
                <w:lang w:val="es-ES_tradnl"/>
              </w:rPr>
            </w:pPr>
          </w:p>
        </w:tc>
      </w:tr>
      <w:tr w:rsidR="00A667F3" w:rsidRPr="000C75FC" w14:paraId="0758375F" w14:textId="77777777" w:rsidTr="0044242C">
        <w:trPr>
          <w:gridAfter w:val="2"/>
          <w:wAfter w:w="608" w:type="pct"/>
          <w:trHeight w:val="517"/>
        </w:trPr>
        <w:tc>
          <w:tcPr>
            <w:tcW w:w="814" w:type="pct"/>
            <w:vMerge w:val="restart"/>
            <w:tcBorders>
              <w:top w:val="nil"/>
              <w:left w:val="nil"/>
              <w:bottom w:val="single" w:sz="4" w:space="0" w:color="000000"/>
              <w:right w:val="nil"/>
            </w:tcBorders>
            <w:shd w:val="clear" w:color="auto" w:fill="auto"/>
            <w:noWrap/>
            <w:vAlign w:val="center"/>
            <w:hideMark/>
          </w:tcPr>
          <w:p w14:paraId="179B6219" w14:textId="77777777" w:rsidR="00A667F3" w:rsidRPr="006A4D26" w:rsidRDefault="00A667F3" w:rsidP="0044242C">
            <w:pPr>
              <w:jc w:val="center"/>
              <w:rPr>
                <w:b/>
                <w:bCs/>
                <w:color w:val="000000"/>
                <w:sz w:val="20"/>
                <w:szCs w:val="20"/>
                <w:lang w:val="es-ES_tradnl"/>
              </w:rPr>
            </w:pPr>
            <w:r w:rsidRPr="006A4D26">
              <w:rPr>
                <w:b/>
                <w:bCs/>
                <w:color w:val="000000"/>
                <w:sz w:val="20"/>
                <w:szCs w:val="20"/>
                <w:lang w:val="es-ES_tradnl"/>
              </w:rPr>
              <w:t>Número de personas viviendo con el escolar</w:t>
            </w:r>
          </w:p>
        </w:tc>
        <w:tc>
          <w:tcPr>
            <w:tcW w:w="700" w:type="pct"/>
            <w:vMerge w:val="restart"/>
            <w:tcBorders>
              <w:top w:val="nil"/>
              <w:left w:val="nil"/>
              <w:bottom w:val="single" w:sz="4" w:space="0" w:color="000000"/>
              <w:right w:val="nil"/>
            </w:tcBorders>
            <w:shd w:val="clear" w:color="auto" w:fill="auto"/>
            <w:noWrap/>
            <w:vAlign w:val="center"/>
            <w:hideMark/>
          </w:tcPr>
          <w:p w14:paraId="3F0F113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xml:space="preserve">Media </w:t>
            </w:r>
          </w:p>
          <w:p w14:paraId="4013D39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w:t>
            </w:r>
            <w:proofErr w:type="spellStart"/>
            <w:r w:rsidRPr="006A4D26">
              <w:rPr>
                <w:color w:val="000000"/>
                <w:sz w:val="20"/>
                <w:szCs w:val="20"/>
                <w:lang w:val="es-ES_tradnl"/>
              </w:rPr>
              <w:t>Mín</w:t>
            </w:r>
            <w:proofErr w:type="spellEnd"/>
            <w:r w:rsidRPr="006A4D26">
              <w:rPr>
                <w:color w:val="000000"/>
                <w:sz w:val="20"/>
                <w:szCs w:val="20"/>
                <w:lang w:val="es-ES_tradnl"/>
              </w:rPr>
              <w:t xml:space="preserve"> - </w:t>
            </w:r>
            <w:proofErr w:type="spellStart"/>
            <w:r w:rsidRPr="006A4D26">
              <w:rPr>
                <w:color w:val="000000"/>
                <w:sz w:val="20"/>
                <w:szCs w:val="20"/>
                <w:lang w:val="es-ES_tradnl"/>
              </w:rPr>
              <w:t>Máx</w:t>
            </w:r>
            <w:proofErr w:type="spellEnd"/>
            <w:r w:rsidRPr="006A4D26">
              <w:rPr>
                <w:color w:val="000000"/>
                <w:sz w:val="20"/>
                <w:szCs w:val="20"/>
                <w:lang w:val="es-ES_tradnl"/>
              </w:rPr>
              <w:t>)</w:t>
            </w:r>
          </w:p>
        </w:tc>
        <w:tc>
          <w:tcPr>
            <w:tcW w:w="623" w:type="pct"/>
            <w:gridSpan w:val="2"/>
            <w:vMerge w:val="restart"/>
            <w:tcBorders>
              <w:top w:val="nil"/>
              <w:left w:val="nil"/>
              <w:bottom w:val="single" w:sz="4" w:space="0" w:color="000000"/>
              <w:right w:val="nil"/>
            </w:tcBorders>
            <w:shd w:val="clear" w:color="auto" w:fill="auto"/>
            <w:noWrap/>
            <w:vAlign w:val="center"/>
            <w:hideMark/>
          </w:tcPr>
          <w:p w14:paraId="53A9A15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 (2 - 10)</w:t>
            </w:r>
          </w:p>
        </w:tc>
        <w:tc>
          <w:tcPr>
            <w:tcW w:w="466" w:type="pct"/>
            <w:gridSpan w:val="2"/>
            <w:vMerge w:val="restart"/>
            <w:tcBorders>
              <w:top w:val="nil"/>
              <w:left w:val="nil"/>
              <w:bottom w:val="single" w:sz="4" w:space="0" w:color="000000"/>
              <w:right w:val="nil"/>
            </w:tcBorders>
            <w:shd w:val="clear" w:color="auto" w:fill="auto"/>
            <w:noWrap/>
            <w:vAlign w:val="bottom"/>
            <w:hideMark/>
          </w:tcPr>
          <w:p w14:paraId="2DA09EF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w:t>
            </w:r>
          </w:p>
        </w:tc>
        <w:tc>
          <w:tcPr>
            <w:tcW w:w="622" w:type="pct"/>
            <w:gridSpan w:val="3"/>
            <w:vMerge w:val="restart"/>
            <w:tcBorders>
              <w:top w:val="nil"/>
              <w:left w:val="nil"/>
              <w:bottom w:val="single" w:sz="4" w:space="0" w:color="000000"/>
              <w:right w:val="nil"/>
            </w:tcBorders>
            <w:shd w:val="clear" w:color="auto" w:fill="auto"/>
            <w:noWrap/>
            <w:vAlign w:val="center"/>
            <w:hideMark/>
          </w:tcPr>
          <w:p w14:paraId="05FF415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 (1 - 10)</w:t>
            </w:r>
          </w:p>
        </w:tc>
        <w:tc>
          <w:tcPr>
            <w:tcW w:w="390" w:type="pct"/>
            <w:vMerge w:val="restart"/>
            <w:tcBorders>
              <w:top w:val="nil"/>
              <w:left w:val="nil"/>
              <w:bottom w:val="single" w:sz="4" w:space="0" w:color="000000"/>
              <w:right w:val="nil"/>
            </w:tcBorders>
            <w:shd w:val="clear" w:color="auto" w:fill="auto"/>
            <w:noWrap/>
            <w:vAlign w:val="center"/>
            <w:hideMark/>
          </w:tcPr>
          <w:p w14:paraId="2C79CD9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w:t>
            </w:r>
          </w:p>
        </w:tc>
        <w:tc>
          <w:tcPr>
            <w:tcW w:w="777" w:type="pct"/>
            <w:vMerge w:val="restart"/>
            <w:tcBorders>
              <w:top w:val="nil"/>
              <w:left w:val="nil"/>
              <w:bottom w:val="single" w:sz="4" w:space="0" w:color="000000"/>
              <w:right w:val="nil"/>
            </w:tcBorders>
            <w:shd w:val="clear" w:color="auto" w:fill="auto"/>
            <w:noWrap/>
            <w:vAlign w:val="center"/>
            <w:hideMark/>
          </w:tcPr>
          <w:p w14:paraId="57D0FBC9" w14:textId="77777777" w:rsidR="00A667F3" w:rsidRPr="006A4D26" w:rsidRDefault="00A667F3" w:rsidP="0044242C">
            <w:pPr>
              <w:jc w:val="center"/>
              <w:rPr>
                <w:b/>
                <w:bCs/>
                <w:color w:val="000000"/>
                <w:sz w:val="20"/>
                <w:szCs w:val="20"/>
                <w:lang w:val="es-ES_tradnl"/>
              </w:rPr>
            </w:pPr>
            <w:r w:rsidRPr="006A4D26">
              <w:rPr>
                <w:b/>
                <w:bCs/>
                <w:color w:val="000000"/>
                <w:sz w:val="20"/>
                <w:szCs w:val="20"/>
                <w:lang w:val="es-ES_tradnl"/>
              </w:rPr>
              <w:t>0.023</w:t>
            </w:r>
          </w:p>
        </w:tc>
      </w:tr>
      <w:tr w:rsidR="00A667F3" w:rsidRPr="000C75FC" w14:paraId="0EFDAFD4" w14:textId="77777777" w:rsidTr="0044242C">
        <w:trPr>
          <w:gridAfter w:val="2"/>
          <w:wAfter w:w="608" w:type="pct"/>
          <w:trHeight w:val="517"/>
        </w:trPr>
        <w:tc>
          <w:tcPr>
            <w:tcW w:w="814" w:type="pct"/>
            <w:vMerge/>
            <w:tcBorders>
              <w:top w:val="nil"/>
              <w:left w:val="nil"/>
              <w:bottom w:val="single" w:sz="4" w:space="0" w:color="000000"/>
              <w:right w:val="nil"/>
            </w:tcBorders>
            <w:vAlign w:val="center"/>
            <w:hideMark/>
          </w:tcPr>
          <w:p w14:paraId="5E50F9D2" w14:textId="77777777" w:rsidR="00A667F3" w:rsidRPr="006A4D26" w:rsidRDefault="00A667F3" w:rsidP="0044242C">
            <w:pPr>
              <w:rPr>
                <w:b/>
                <w:bCs/>
                <w:color w:val="000000"/>
                <w:sz w:val="20"/>
                <w:szCs w:val="20"/>
                <w:lang w:val="es-ES_tradnl"/>
              </w:rPr>
            </w:pPr>
          </w:p>
        </w:tc>
        <w:tc>
          <w:tcPr>
            <w:tcW w:w="700" w:type="pct"/>
            <w:vMerge/>
            <w:tcBorders>
              <w:top w:val="nil"/>
              <w:left w:val="nil"/>
              <w:bottom w:val="single" w:sz="4" w:space="0" w:color="000000"/>
              <w:right w:val="nil"/>
            </w:tcBorders>
            <w:vAlign w:val="center"/>
            <w:hideMark/>
          </w:tcPr>
          <w:p w14:paraId="638CE3F9" w14:textId="77777777" w:rsidR="00A667F3" w:rsidRPr="006A4D26" w:rsidRDefault="00A667F3" w:rsidP="0044242C">
            <w:pPr>
              <w:rPr>
                <w:color w:val="000000"/>
                <w:sz w:val="20"/>
                <w:szCs w:val="20"/>
                <w:lang w:val="es-ES_tradnl"/>
              </w:rPr>
            </w:pPr>
          </w:p>
        </w:tc>
        <w:tc>
          <w:tcPr>
            <w:tcW w:w="623" w:type="pct"/>
            <w:gridSpan w:val="2"/>
            <w:vMerge/>
            <w:tcBorders>
              <w:top w:val="nil"/>
              <w:left w:val="nil"/>
              <w:bottom w:val="single" w:sz="4" w:space="0" w:color="000000"/>
              <w:right w:val="nil"/>
            </w:tcBorders>
            <w:vAlign w:val="center"/>
            <w:hideMark/>
          </w:tcPr>
          <w:p w14:paraId="2F12BCDF" w14:textId="77777777" w:rsidR="00A667F3" w:rsidRPr="006A4D26" w:rsidRDefault="00A667F3" w:rsidP="0044242C">
            <w:pPr>
              <w:rPr>
                <w:color w:val="000000"/>
                <w:sz w:val="20"/>
                <w:szCs w:val="20"/>
                <w:lang w:val="es-ES_tradnl"/>
              </w:rPr>
            </w:pPr>
          </w:p>
        </w:tc>
        <w:tc>
          <w:tcPr>
            <w:tcW w:w="466" w:type="pct"/>
            <w:gridSpan w:val="2"/>
            <w:vMerge/>
            <w:tcBorders>
              <w:top w:val="nil"/>
              <w:left w:val="nil"/>
              <w:bottom w:val="single" w:sz="4" w:space="0" w:color="000000"/>
              <w:right w:val="nil"/>
            </w:tcBorders>
            <w:vAlign w:val="center"/>
            <w:hideMark/>
          </w:tcPr>
          <w:p w14:paraId="7CE482B0" w14:textId="77777777" w:rsidR="00A667F3" w:rsidRPr="006A4D26" w:rsidRDefault="00A667F3" w:rsidP="0044242C">
            <w:pPr>
              <w:rPr>
                <w:color w:val="000000"/>
                <w:sz w:val="20"/>
                <w:szCs w:val="20"/>
                <w:lang w:val="es-ES_tradnl"/>
              </w:rPr>
            </w:pPr>
          </w:p>
        </w:tc>
        <w:tc>
          <w:tcPr>
            <w:tcW w:w="622" w:type="pct"/>
            <w:gridSpan w:val="3"/>
            <w:vMerge/>
            <w:tcBorders>
              <w:top w:val="nil"/>
              <w:left w:val="nil"/>
              <w:bottom w:val="single" w:sz="4" w:space="0" w:color="000000"/>
              <w:right w:val="nil"/>
            </w:tcBorders>
            <w:vAlign w:val="center"/>
            <w:hideMark/>
          </w:tcPr>
          <w:p w14:paraId="6576854F" w14:textId="77777777" w:rsidR="00A667F3" w:rsidRPr="006A4D26" w:rsidRDefault="00A667F3" w:rsidP="0044242C">
            <w:pPr>
              <w:rPr>
                <w:color w:val="000000"/>
                <w:sz w:val="20"/>
                <w:szCs w:val="20"/>
                <w:lang w:val="es-ES_tradnl"/>
              </w:rPr>
            </w:pPr>
          </w:p>
        </w:tc>
        <w:tc>
          <w:tcPr>
            <w:tcW w:w="390" w:type="pct"/>
            <w:vMerge/>
            <w:tcBorders>
              <w:top w:val="nil"/>
              <w:left w:val="nil"/>
              <w:bottom w:val="single" w:sz="4" w:space="0" w:color="000000"/>
              <w:right w:val="nil"/>
            </w:tcBorders>
            <w:vAlign w:val="center"/>
            <w:hideMark/>
          </w:tcPr>
          <w:p w14:paraId="0EE50CC8" w14:textId="77777777" w:rsidR="00A667F3" w:rsidRPr="006A4D26" w:rsidRDefault="00A667F3" w:rsidP="0044242C">
            <w:pPr>
              <w:rPr>
                <w:color w:val="000000"/>
                <w:sz w:val="20"/>
                <w:szCs w:val="20"/>
                <w:lang w:val="es-ES_tradnl"/>
              </w:rPr>
            </w:pPr>
          </w:p>
        </w:tc>
        <w:tc>
          <w:tcPr>
            <w:tcW w:w="777" w:type="pct"/>
            <w:vMerge/>
            <w:tcBorders>
              <w:top w:val="nil"/>
              <w:left w:val="nil"/>
              <w:bottom w:val="single" w:sz="4" w:space="0" w:color="000000"/>
              <w:right w:val="nil"/>
            </w:tcBorders>
            <w:vAlign w:val="center"/>
            <w:hideMark/>
          </w:tcPr>
          <w:p w14:paraId="04280969" w14:textId="77777777" w:rsidR="00A667F3" w:rsidRPr="006A4D26" w:rsidRDefault="00A667F3" w:rsidP="0044242C">
            <w:pPr>
              <w:rPr>
                <w:b/>
                <w:bCs/>
                <w:color w:val="000000"/>
                <w:sz w:val="20"/>
                <w:szCs w:val="20"/>
                <w:lang w:val="es-ES_tradnl"/>
              </w:rPr>
            </w:pPr>
          </w:p>
        </w:tc>
      </w:tr>
      <w:tr w:rsidR="00A667F3" w:rsidRPr="000C75FC" w14:paraId="610D115C"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354F11B6" w14:textId="77777777" w:rsidR="00A667F3" w:rsidRPr="006A4D26" w:rsidRDefault="00A667F3" w:rsidP="0044242C">
            <w:pPr>
              <w:jc w:val="center"/>
              <w:rPr>
                <w:b/>
                <w:bCs/>
                <w:color w:val="000000"/>
                <w:sz w:val="20"/>
                <w:szCs w:val="20"/>
                <w:lang w:val="es-ES_tradnl"/>
              </w:rPr>
            </w:pPr>
            <w:r w:rsidRPr="006A4D26">
              <w:rPr>
                <w:b/>
                <w:bCs/>
                <w:color w:val="000000"/>
                <w:sz w:val="20"/>
                <w:szCs w:val="20"/>
                <w:lang w:val="es-ES_tradnl"/>
              </w:rPr>
              <w:t>Vivienda con ventanas</w:t>
            </w:r>
          </w:p>
        </w:tc>
        <w:tc>
          <w:tcPr>
            <w:tcW w:w="700" w:type="pct"/>
            <w:tcBorders>
              <w:top w:val="nil"/>
              <w:left w:val="nil"/>
              <w:bottom w:val="nil"/>
              <w:right w:val="nil"/>
            </w:tcBorders>
            <w:shd w:val="clear" w:color="auto" w:fill="auto"/>
            <w:noWrap/>
            <w:vAlign w:val="bottom"/>
            <w:hideMark/>
          </w:tcPr>
          <w:p w14:paraId="356747B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5636EDB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93</w:t>
            </w:r>
          </w:p>
        </w:tc>
        <w:tc>
          <w:tcPr>
            <w:tcW w:w="466" w:type="pct"/>
            <w:gridSpan w:val="2"/>
            <w:tcBorders>
              <w:top w:val="nil"/>
              <w:left w:val="nil"/>
              <w:bottom w:val="nil"/>
              <w:right w:val="nil"/>
            </w:tcBorders>
            <w:shd w:val="clear" w:color="auto" w:fill="auto"/>
            <w:noWrap/>
            <w:vAlign w:val="bottom"/>
            <w:hideMark/>
          </w:tcPr>
          <w:p w14:paraId="144AE5E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55.7</w:t>
            </w:r>
          </w:p>
        </w:tc>
        <w:tc>
          <w:tcPr>
            <w:tcW w:w="622" w:type="pct"/>
            <w:gridSpan w:val="3"/>
            <w:tcBorders>
              <w:top w:val="nil"/>
              <w:left w:val="nil"/>
              <w:bottom w:val="nil"/>
              <w:right w:val="nil"/>
            </w:tcBorders>
            <w:shd w:val="clear" w:color="auto" w:fill="auto"/>
            <w:noWrap/>
            <w:vAlign w:val="bottom"/>
            <w:hideMark/>
          </w:tcPr>
          <w:p w14:paraId="1862363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74</w:t>
            </w:r>
          </w:p>
        </w:tc>
        <w:tc>
          <w:tcPr>
            <w:tcW w:w="390" w:type="pct"/>
            <w:tcBorders>
              <w:top w:val="nil"/>
              <w:left w:val="nil"/>
              <w:bottom w:val="nil"/>
              <w:right w:val="nil"/>
            </w:tcBorders>
            <w:shd w:val="clear" w:color="auto" w:fill="auto"/>
            <w:noWrap/>
            <w:vAlign w:val="bottom"/>
            <w:hideMark/>
          </w:tcPr>
          <w:p w14:paraId="0AC5D1E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44.3</w:t>
            </w:r>
          </w:p>
        </w:tc>
        <w:tc>
          <w:tcPr>
            <w:tcW w:w="777" w:type="pct"/>
            <w:vMerge w:val="restart"/>
            <w:tcBorders>
              <w:top w:val="nil"/>
              <w:left w:val="nil"/>
              <w:bottom w:val="single" w:sz="4" w:space="0" w:color="000000"/>
              <w:right w:val="nil"/>
            </w:tcBorders>
            <w:shd w:val="clear" w:color="auto" w:fill="auto"/>
            <w:noWrap/>
            <w:vAlign w:val="center"/>
            <w:hideMark/>
          </w:tcPr>
          <w:p w14:paraId="6211D45E" w14:textId="77777777" w:rsidR="00A667F3" w:rsidRPr="006A4D26" w:rsidRDefault="00A667F3" w:rsidP="0044242C">
            <w:pPr>
              <w:jc w:val="center"/>
              <w:rPr>
                <w:b/>
                <w:bCs/>
                <w:color w:val="000000"/>
                <w:sz w:val="20"/>
                <w:szCs w:val="20"/>
                <w:lang w:val="es-ES_tradnl"/>
              </w:rPr>
            </w:pPr>
            <w:r w:rsidRPr="006A4D26">
              <w:rPr>
                <w:b/>
                <w:bCs/>
                <w:color w:val="000000"/>
                <w:sz w:val="20"/>
                <w:szCs w:val="20"/>
                <w:lang w:val="es-ES_tradnl"/>
              </w:rPr>
              <w:t>0.025</w:t>
            </w:r>
          </w:p>
        </w:tc>
      </w:tr>
      <w:tr w:rsidR="00A667F3" w:rsidRPr="000C75FC" w14:paraId="29428F4A"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4D5FCFE3" w14:textId="77777777" w:rsidR="00A667F3" w:rsidRPr="006A4D26" w:rsidRDefault="00A667F3" w:rsidP="0044242C">
            <w:pPr>
              <w:rPr>
                <w:b/>
                <w:bCs/>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6FB70CA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5C6D770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2</w:t>
            </w:r>
          </w:p>
        </w:tc>
        <w:tc>
          <w:tcPr>
            <w:tcW w:w="466" w:type="pct"/>
            <w:gridSpan w:val="2"/>
            <w:tcBorders>
              <w:top w:val="nil"/>
              <w:left w:val="nil"/>
              <w:bottom w:val="single" w:sz="4" w:space="0" w:color="auto"/>
              <w:right w:val="nil"/>
            </w:tcBorders>
            <w:shd w:val="clear" w:color="auto" w:fill="auto"/>
            <w:noWrap/>
            <w:vAlign w:val="bottom"/>
            <w:hideMark/>
          </w:tcPr>
          <w:p w14:paraId="6E7C13E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18.2</w:t>
            </w:r>
          </w:p>
        </w:tc>
        <w:tc>
          <w:tcPr>
            <w:tcW w:w="622" w:type="pct"/>
            <w:gridSpan w:val="3"/>
            <w:tcBorders>
              <w:top w:val="nil"/>
              <w:left w:val="nil"/>
              <w:bottom w:val="single" w:sz="4" w:space="0" w:color="auto"/>
              <w:right w:val="nil"/>
            </w:tcBorders>
            <w:shd w:val="clear" w:color="auto" w:fill="auto"/>
            <w:noWrap/>
            <w:vAlign w:val="bottom"/>
            <w:hideMark/>
          </w:tcPr>
          <w:p w14:paraId="2914158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9</w:t>
            </w:r>
          </w:p>
        </w:tc>
        <w:tc>
          <w:tcPr>
            <w:tcW w:w="390" w:type="pct"/>
            <w:tcBorders>
              <w:top w:val="nil"/>
              <w:left w:val="nil"/>
              <w:bottom w:val="single" w:sz="4" w:space="0" w:color="auto"/>
              <w:right w:val="nil"/>
            </w:tcBorders>
            <w:shd w:val="clear" w:color="auto" w:fill="auto"/>
            <w:noWrap/>
            <w:vAlign w:val="bottom"/>
            <w:hideMark/>
          </w:tcPr>
          <w:p w14:paraId="028BA88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81.8</w:t>
            </w:r>
          </w:p>
        </w:tc>
        <w:tc>
          <w:tcPr>
            <w:tcW w:w="777" w:type="pct"/>
            <w:vMerge/>
            <w:tcBorders>
              <w:top w:val="nil"/>
              <w:left w:val="nil"/>
              <w:bottom w:val="single" w:sz="4" w:space="0" w:color="000000"/>
              <w:right w:val="nil"/>
            </w:tcBorders>
            <w:vAlign w:val="center"/>
            <w:hideMark/>
          </w:tcPr>
          <w:p w14:paraId="42CC0E04" w14:textId="77777777" w:rsidR="00A667F3" w:rsidRPr="006A4D26" w:rsidRDefault="00A667F3" w:rsidP="0044242C">
            <w:pPr>
              <w:rPr>
                <w:b/>
                <w:bCs/>
                <w:color w:val="000000"/>
                <w:sz w:val="20"/>
                <w:szCs w:val="20"/>
                <w:lang w:val="es-ES_tradnl"/>
              </w:rPr>
            </w:pPr>
          </w:p>
        </w:tc>
      </w:tr>
      <w:tr w:rsidR="00A667F3" w:rsidRPr="000C75FC" w14:paraId="63E7FDB3"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797FE09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Madre con más escolaridad que primaria</w:t>
            </w:r>
          </w:p>
        </w:tc>
        <w:tc>
          <w:tcPr>
            <w:tcW w:w="700" w:type="pct"/>
            <w:tcBorders>
              <w:top w:val="nil"/>
              <w:left w:val="nil"/>
              <w:bottom w:val="nil"/>
              <w:right w:val="nil"/>
            </w:tcBorders>
            <w:shd w:val="clear" w:color="auto" w:fill="auto"/>
            <w:noWrap/>
            <w:vAlign w:val="bottom"/>
            <w:hideMark/>
          </w:tcPr>
          <w:p w14:paraId="39D7475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12D78EB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92</w:t>
            </w:r>
          </w:p>
        </w:tc>
        <w:tc>
          <w:tcPr>
            <w:tcW w:w="466" w:type="pct"/>
            <w:gridSpan w:val="2"/>
            <w:tcBorders>
              <w:top w:val="nil"/>
              <w:left w:val="nil"/>
              <w:bottom w:val="nil"/>
              <w:right w:val="nil"/>
            </w:tcBorders>
            <w:shd w:val="clear" w:color="auto" w:fill="auto"/>
            <w:noWrap/>
            <w:vAlign w:val="bottom"/>
            <w:hideMark/>
          </w:tcPr>
          <w:p w14:paraId="728B0DB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53.2</w:t>
            </w:r>
          </w:p>
        </w:tc>
        <w:tc>
          <w:tcPr>
            <w:tcW w:w="622" w:type="pct"/>
            <w:gridSpan w:val="3"/>
            <w:tcBorders>
              <w:top w:val="nil"/>
              <w:left w:val="nil"/>
              <w:bottom w:val="nil"/>
              <w:right w:val="nil"/>
            </w:tcBorders>
            <w:shd w:val="clear" w:color="auto" w:fill="auto"/>
            <w:noWrap/>
            <w:vAlign w:val="bottom"/>
            <w:hideMark/>
          </w:tcPr>
          <w:p w14:paraId="5B99523C"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81</w:t>
            </w:r>
          </w:p>
        </w:tc>
        <w:tc>
          <w:tcPr>
            <w:tcW w:w="390" w:type="pct"/>
            <w:tcBorders>
              <w:top w:val="nil"/>
              <w:left w:val="nil"/>
              <w:bottom w:val="nil"/>
              <w:right w:val="nil"/>
            </w:tcBorders>
            <w:shd w:val="clear" w:color="auto" w:fill="auto"/>
            <w:noWrap/>
            <w:vAlign w:val="bottom"/>
            <w:hideMark/>
          </w:tcPr>
          <w:p w14:paraId="23F4A94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46.8</w:t>
            </w:r>
          </w:p>
        </w:tc>
        <w:tc>
          <w:tcPr>
            <w:tcW w:w="777" w:type="pct"/>
            <w:vMerge w:val="restart"/>
            <w:tcBorders>
              <w:top w:val="nil"/>
              <w:left w:val="nil"/>
              <w:bottom w:val="single" w:sz="4" w:space="0" w:color="000000"/>
              <w:right w:val="nil"/>
            </w:tcBorders>
            <w:shd w:val="clear" w:color="auto" w:fill="auto"/>
            <w:noWrap/>
            <w:vAlign w:val="center"/>
            <w:hideMark/>
          </w:tcPr>
          <w:p w14:paraId="7C0EEEB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0.878</w:t>
            </w:r>
          </w:p>
        </w:tc>
      </w:tr>
      <w:tr w:rsidR="00A667F3" w:rsidRPr="000C75FC" w14:paraId="38B4733E"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55FCB08A"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5A0D894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54585F4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w:t>
            </w:r>
          </w:p>
        </w:tc>
        <w:tc>
          <w:tcPr>
            <w:tcW w:w="466" w:type="pct"/>
            <w:gridSpan w:val="2"/>
            <w:tcBorders>
              <w:top w:val="nil"/>
              <w:left w:val="nil"/>
              <w:bottom w:val="single" w:sz="4" w:space="0" w:color="auto"/>
              <w:right w:val="nil"/>
            </w:tcBorders>
            <w:shd w:val="clear" w:color="auto" w:fill="auto"/>
            <w:noWrap/>
            <w:vAlign w:val="bottom"/>
            <w:hideMark/>
          </w:tcPr>
          <w:p w14:paraId="5D4B211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50.0</w:t>
            </w:r>
          </w:p>
        </w:tc>
        <w:tc>
          <w:tcPr>
            <w:tcW w:w="622" w:type="pct"/>
            <w:gridSpan w:val="3"/>
            <w:tcBorders>
              <w:top w:val="nil"/>
              <w:left w:val="nil"/>
              <w:bottom w:val="single" w:sz="4" w:space="0" w:color="auto"/>
              <w:right w:val="nil"/>
            </w:tcBorders>
            <w:shd w:val="clear" w:color="auto" w:fill="auto"/>
            <w:noWrap/>
            <w:vAlign w:val="bottom"/>
            <w:hideMark/>
          </w:tcPr>
          <w:p w14:paraId="26427A4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w:t>
            </w:r>
          </w:p>
        </w:tc>
        <w:tc>
          <w:tcPr>
            <w:tcW w:w="390" w:type="pct"/>
            <w:tcBorders>
              <w:top w:val="nil"/>
              <w:left w:val="nil"/>
              <w:bottom w:val="single" w:sz="4" w:space="0" w:color="auto"/>
              <w:right w:val="nil"/>
            </w:tcBorders>
            <w:shd w:val="clear" w:color="auto" w:fill="auto"/>
            <w:noWrap/>
            <w:vAlign w:val="bottom"/>
            <w:hideMark/>
          </w:tcPr>
          <w:p w14:paraId="5F5AC63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50.0</w:t>
            </w:r>
          </w:p>
        </w:tc>
        <w:tc>
          <w:tcPr>
            <w:tcW w:w="777" w:type="pct"/>
            <w:vMerge/>
            <w:tcBorders>
              <w:top w:val="nil"/>
              <w:left w:val="nil"/>
              <w:bottom w:val="single" w:sz="4" w:space="0" w:color="000000"/>
              <w:right w:val="nil"/>
            </w:tcBorders>
            <w:vAlign w:val="center"/>
            <w:hideMark/>
          </w:tcPr>
          <w:p w14:paraId="387341EA" w14:textId="77777777" w:rsidR="00A667F3" w:rsidRPr="006A4D26" w:rsidRDefault="00A667F3" w:rsidP="0044242C">
            <w:pPr>
              <w:rPr>
                <w:color w:val="000000"/>
                <w:sz w:val="20"/>
                <w:szCs w:val="20"/>
                <w:lang w:val="es-ES_tradnl"/>
              </w:rPr>
            </w:pPr>
          </w:p>
        </w:tc>
      </w:tr>
      <w:tr w:rsidR="00A667F3" w:rsidRPr="000C75FC" w14:paraId="3FD9717F" w14:textId="77777777" w:rsidTr="0044242C">
        <w:trPr>
          <w:gridAfter w:val="2"/>
          <w:wAfter w:w="608" w:type="pct"/>
          <w:trHeight w:val="334"/>
        </w:trPr>
        <w:tc>
          <w:tcPr>
            <w:tcW w:w="814" w:type="pct"/>
            <w:vMerge w:val="restart"/>
            <w:tcBorders>
              <w:top w:val="nil"/>
              <w:left w:val="nil"/>
              <w:bottom w:val="single" w:sz="4" w:space="0" w:color="000000"/>
              <w:right w:val="nil"/>
            </w:tcBorders>
            <w:shd w:val="clear" w:color="auto" w:fill="auto"/>
            <w:noWrap/>
            <w:vAlign w:val="center"/>
            <w:hideMark/>
          </w:tcPr>
          <w:p w14:paraId="7DB5E51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Padre con más escolaridad que primaria</w:t>
            </w:r>
          </w:p>
        </w:tc>
        <w:tc>
          <w:tcPr>
            <w:tcW w:w="700" w:type="pct"/>
            <w:tcBorders>
              <w:top w:val="nil"/>
              <w:left w:val="nil"/>
              <w:bottom w:val="nil"/>
              <w:right w:val="nil"/>
            </w:tcBorders>
            <w:shd w:val="clear" w:color="auto" w:fill="auto"/>
            <w:noWrap/>
            <w:vAlign w:val="bottom"/>
            <w:hideMark/>
          </w:tcPr>
          <w:p w14:paraId="4621AB5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14B6431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58</w:t>
            </w:r>
          </w:p>
        </w:tc>
        <w:tc>
          <w:tcPr>
            <w:tcW w:w="466" w:type="pct"/>
            <w:gridSpan w:val="2"/>
            <w:tcBorders>
              <w:top w:val="nil"/>
              <w:left w:val="nil"/>
              <w:bottom w:val="nil"/>
              <w:right w:val="nil"/>
            </w:tcBorders>
            <w:shd w:val="clear" w:color="auto" w:fill="auto"/>
            <w:noWrap/>
            <w:vAlign w:val="bottom"/>
            <w:hideMark/>
          </w:tcPr>
          <w:p w14:paraId="2F382B6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53.7</w:t>
            </w:r>
          </w:p>
        </w:tc>
        <w:tc>
          <w:tcPr>
            <w:tcW w:w="622" w:type="pct"/>
            <w:gridSpan w:val="3"/>
            <w:tcBorders>
              <w:top w:val="nil"/>
              <w:left w:val="nil"/>
              <w:bottom w:val="nil"/>
              <w:right w:val="nil"/>
            </w:tcBorders>
            <w:shd w:val="clear" w:color="auto" w:fill="auto"/>
            <w:noWrap/>
            <w:vAlign w:val="bottom"/>
            <w:hideMark/>
          </w:tcPr>
          <w:p w14:paraId="18E535A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50</w:t>
            </w:r>
          </w:p>
        </w:tc>
        <w:tc>
          <w:tcPr>
            <w:tcW w:w="390" w:type="pct"/>
            <w:tcBorders>
              <w:top w:val="nil"/>
              <w:left w:val="nil"/>
              <w:bottom w:val="nil"/>
              <w:right w:val="nil"/>
            </w:tcBorders>
            <w:shd w:val="clear" w:color="auto" w:fill="auto"/>
            <w:noWrap/>
            <w:vAlign w:val="bottom"/>
            <w:hideMark/>
          </w:tcPr>
          <w:p w14:paraId="2C4731F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46.3</w:t>
            </w:r>
          </w:p>
        </w:tc>
        <w:tc>
          <w:tcPr>
            <w:tcW w:w="777" w:type="pct"/>
            <w:vMerge w:val="restart"/>
            <w:tcBorders>
              <w:top w:val="nil"/>
              <w:left w:val="nil"/>
              <w:bottom w:val="single" w:sz="4" w:space="0" w:color="000000"/>
              <w:right w:val="nil"/>
            </w:tcBorders>
            <w:shd w:val="clear" w:color="auto" w:fill="auto"/>
            <w:noWrap/>
            <w:vAlign w:val="center"/>
            <w:hideMark/>
          </w:tcPr>
          <w:p w14:paraId="4254875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0.723</w:t>
            </w:r>
          </w:p>
        </w:tc>
      </w:tr>
      <w:tr w:rsidR="00A667F3" w:rsidRPr="000C75FC" w14:paraId="44F8E686"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13E3DAE6"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2751612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7808E67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20</w:t>
            </w:r>
          </w:p>
        </w:tc>
        <w:tc>
          <w:tcPr>
            <w:tcW w:w="466" w:type="pct"/>
            <w:gridSpan w:val="2"/>
            <w:tcBorders>
              <w:top w:val="nil"/>
              <w:left w:val="nil"/>
              <w:bottom w:val="single" w:sz="4" w:space="0" w:color="auto"/>
              <w:right w:val="nil"/>
            </w:tcBorders>
            <w:shd w:val="clear" w:color="auto" w:fill="auto"/>
            <w:noWrap/>
            <w:vAlign w:val="bottom"/>
            <w:hideMark/>
          </w:tcPr>
          <w:p w14:paraId="087E402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57.1</w:t>
            </w:r>
          </w:p>
        </w:tc>
        <w:tc>
          <w:tcPr>
            <w:tcW w:w="622" w:type="pct"/>
            <w:gridSpan w:val="3"/>
            <w:tcBorders>
              <w:top w:val="nil"/>
              <w:left w:val="nil"/>
              <w:bottom w:val="single" w:sz="4" w:space="0" w:color="auto"/>
              <w:right w:val="nil"/>
            </w:tcBorders>
            <w:shd w:val="clear" w:color="auto" w:fill="auto"/>
            <w:noWrap/>
            <w:vAlign w:val="bottom"/>
            <w:hideMark/>
          </w:tcPr>
          <w:p w14:paraId="6E6F87E8"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15</w:t>
            </w:r>
          </w:p>
        </w:tc>
        <w:tc>
          <w:tcPr>
            <w:tcW w:w="390" w:type="pct"/>
            <w:tcBorders>
              <w:top w:val="nil"/>
              <w:left w:val="nil"/>
              <w:bottom w:val="single" w:sz="4" w:space="0" w:color="auto"/>
              <w:right w:val="nil"/>
            </w:tcBorders>
            <w:shd w:val="clear" w:color="auto" w:fill="auto"/>
            <w:noWrap/>
            <w:vAlign w:val="bottom"/>
            <w:hideMark/>
          </w:tcPr>
          <w:p w14:paraId="47BDBF8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42.9</w:t>
            </w:r>
          </w:p>
        </w:tc>
        <w:tc>
          <w:tcPr>
            <w:tcW w:w="777" w:type="pct"/>
            <w:vMerge/>
            <w:tcBorders>
              <w:top w:val="nil"/>
              <w:left w:val="nil"/>
              <w:bottom w:val="single" w:sz="4" w:space="0" w:color="000000"/>
              <w:right w:val="nil"/>
            </w:tcBorders>
            <w:vAlign w:val="center"/>
            <w:hideMark/>
          </w:tcPr>
          <w:p w14:paraId="55695544" w14:textId="77777777" w:rsidR="00A667F3" w:rsidRPr="006A4D26" w:rsidRDefault="00A667F3" w:rsidP="0044242C">
            <w:pPr>
              <w:rPr>
                <w:color w:val="000000"/>
                <w:sz w:val="20"/>
                <w:szCs w:val="20"/>
                <w:lang w:val="es-ES_tradnl"/>
              </w:rPr>
            </w:pPr>
          </w:p>
        </w:tc>
      </w:tr>
      <w:tr w:rsidR="00A667F3" w:rsidRPr="000C75FC" w14:paraId="2D570A64" w14:textId="77777777" w:rsidTr="0044242C">
        <w:trPr>
          <w:gridAfter w:val="2"/>
          <w:wAfter w:w="608" w:type="pct"/>
          <w:trHeight w:val="486"/>
        </w:trPr>
        <w:tc>
          <w:tcPr>
            <w:tcW w:w="814" w:type="pct"/>
            <w:vMerge w:val="restart"/>
            <w:tcBorders>
              <w:top w:val="nil"/>
              <w:left w:val="nil"/>
              <w:bottom w:val="single" w:sz="4" w:space="0" w:color="000000"/>
              <w:right w:val="nil"/>
            </w:tcBorders>
            <w:shd w:val="clear" w:color="auto" w:fill="auto"/>
            <w:noWrap/>
            <w:vAlign w:val="center"/>
            <w:hideMark/>
          </w:tcPr>
          <w:p w14:paraId="1BB06DD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Madre, padre o tutor con ocupación distinta al hogar</w:t>
            </w:r>
          </w:p>
        </w:tc>
        <w:tc>
          <w:tcPr>
            <w:tcW w:w="700" w:type="pct"/>
            <w:tcBorders>
              <w:top w:val="nil"/>
              <w:left w:val="nil"/>
              <w:bottom w:val="nil"/>
              <w:right w:val="nil"/>
            </w:tcBorders>
            <w:shd w:val="clear" w:color="auto" w:fill="auto"/>
            <w:noWrap/>
            <w:vAlign w:val="bottom"/>
            <w:hideMark/>
          </w:tcPr>
          <w:p w14:paraId="5A72655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71A66FB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32</w:t>
            </w:r>
          </w:p>
        </w:tc>
        <w:tc>
          <w:tcPr>
            <w:tcW w:w="466" w:type="pct"/>
            <w:gridSpan w:val="2"/>
            <w:tcBorders>
              <w:top w:val="nil"/>
              <w:left w:val="nil"/>
              <w:bottom w:val="nil"/>
              <w:right w:val="nil"/>
            </w:tcBorders>
            <w:shd w:val="clear" w:color="auto" w:fill="auto"/>
            <w:noWrap/>
            <w:vAlign w:val="bottom"/>
            <w:hideMark/>
          </w:tcPr>
          <w:p w14:paraId="19192A7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57.1</w:t>
            </w:r>
          </w:p>
        </w:tc>
        <w:tc>
          <w:tcPr>
            <w:tcW w:w="622" w:type="pct"/>
            <w:gridSpan w:val="3"/>
            <w:tcBorders>
              <w:top w:val="nil"/>
              <w:left w:val="nil"/>
              <w:bottom w:val="nil"/>
              <w:right w:val="nil"/>
            </w:tcBorders>
            <w:shd w:val="clear" w:color="auto" w:fill="auto"/>
            <w:noWrap/>
            <w:vAlign w:val="bottom"/>
            <w:hideMark/>
          </w:tcPr>
          <w:p w14:paraId="757E95F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24</w:t>
            </w:r>
          </w:p>
        </w:tc>
        <w:tc>
          <w:tcPr>
            <w:tcW w:w="390" w:type="pct"/>
            <w:tcBorders>
              <w:top w:val="nil"/>
              <w:left w:val="nil"/>
              <w:bottom w:val="nil"/>
              <w:right w:val="nil"/>
            </w:tcBorders>
            <w:shd w:val="clear" w:color="auto" w:fill="auto"/>
            <w:noWrap/>
            <w:vAlign w:val="bottom"/>
            <w:hideMark/>
          </w:tcPr>
          <w:p w14:paraId="144BAE7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42.9</w:t>
            </w:r>
          </w:p>
        </w:tc>
        <w:tc>
          <w:tcPr>
            <w:tcW w:w="777" w:type="pct"/>
            <w:vMerge w:val="restart"/>
            <w:tcBorders>
              <w:top w:val="nil"/>
              <w:left w:val="nil"/>
              <w:bottom w:val="single" w:sz="4" w:space="0" w:color="000000"/>
              <w:right w:val="nil"/>
            </w:tcBorders>
            <w:shd w:val="clear" w:color="auto" w:fill="auto"/>
            <w:noWrap/>
            <w:vAlign w:val="center"/>
            <w:hideMark/>
          </w:tcPr>
          <w:p w14:paraId="367122F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0.462</w:t>
            </w:r>
          </w:p>
        </w:tc>
      </w:tr>
      <w:tr w:rsidR="00A667F3" w:rsidRPr="000C75FC" w14:paraId="25B89F28"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7F365BB1"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63688C6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3CE0772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63</w:t>
            </w:r>
          </w:p>
        </w:tc>
        <w:tc>
          <w:tcPr>
            <w:tcW w:w="466" w:type="pct"/>
            <w:gridSpan w:val="2"/>
            <w:tcBorders>
              <w:top w:val="nil"/>
              <w:left w:val="nil"/>
              <w:bottom w:val="single" w:sz="4" w:space="0" w:color="auto"/>
              <w:right w:val="nil"/>
            </w:tcBorders>
            <w:shd w:val="clear" w:color="auto" w:fill="auto"/>
            <w:noWrap/>
            <w:vAlign w:val="bottom"/>
            <w:hideMark/>
          </w:tcPr>
          <w:p w14:paraId="0A491F6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51.2</w:t>
            </w:r>
          </w:p>
        </w:tc>
        <w:tc>
          <w:tcPr>
            <w:tcW w:w="622" w:type="pct"/>
            <w:gridSpan w:val="3"/>
            <w:tcBorders>
              <w:top w:val="nil"/>
              <w:left w:val="nil"/>
              <w:bottom w:val="single" w:sz="4" w:space="0" w:color="auto"/>
              <w:right w:val="nil"/>
            </w:tcBorders>
            <w:shd w:val="clear" w:color="auto" w:fill="auto"/>
            <w:noWrap/>
            <w:vAlign w:val="bottom"/>
            <w:hideMark/>
          </w:tcPr>
          <w:p w14:paraId="3246069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60</w:t>
            </w:r>
          </w:p>
        </w:tc>
        <w:tc>
          <w:tcPr>
            <w:tcW w:w="390" w:type="pct"/>
            <w:tcBorders>
              <w:top w:val="nil"/>
              <w:left w:val="nil"/>
              <w:bottom w:val="single" w:sz="4" w:space="0" w:color="auto"/>
              <w:right w:val="nil"/>
            </w:tcBorders>
            <w:shd w:val="clear" w:color="auto" w:fill="auto"/>
            <w:noWrap/>
            <w:vAlign w:val="bottom"/>
            <w:hideMark/>
          </w:tcPr>
          <w:p w14:paraId="4377785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48.8</w:t>
            </w:r>
          </w:p>
        </w:tc>
        <w:tc>
          <w:tcPr>
            <w:tcW w:w="777" w:type="pct"/>
            <w:vMerge/>
            <w:tcBorders>
              <w:top w:val="nil"/>
              <w:left w:val="nil"/>
              <w:bottom w:val="single" w:sz="4" w:space="0" w:color="000000"/>
              <w:right w:val="nil"/>
            </w:tcBorders>
            <w:vAlign w:val="center"/>
            <w:hideMark/>
          </w:tcPr>
          <w:p w14:paraId="595179C0" w14:textId="77777777" w:rsidR="00A667F3" w:rsidRPr="006A4D26" w:rsidRDefault="00A667F3" w:rsidP="0044242C">
            <w:pPr>
              <w:rPr>
                <w:color w:val="000000"/>
                <w:sz w:val="20"/>
                <w:szCs w:val="20"/>
                <w:lang w:val="es-ES_tradnl"/>
              </w:rPr>
            </w:pPr>
          </w:p>
        </w:tc>
      </w:tr>
      <w:tr w:rsidR="00A667F3" w:rsidRPr="000C75FC" w14:paraId="412930E2"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36BE844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Cuenta con programa alimentario</w:t>
            </w:r>
          </w:p>
        </w:tc>
        <w:tc>
          <w:tcPr>
            <w:tcW w:w="700" w:type="pct"/>
            <w:tcBorders>
              <w:top w:val="nil"/>
              <w:left w:val="nil"/>
              <w:bottom w:val="nil"/>
              <w:right w:val="nil"/>
            </w:tcBorders>
            <w:shd w:val="clear" w:color="auto" w:fill="auto"/>
            <w:noWrap/>
            <w:vAlign w:val="bottom"/>
            <w:hideMark/>
          </w:tcPr>
          <w:p w14:paraId="45E6050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Si</w:t>
            </w:r>
          </w:p>
        </w:tc>
        <w:tc>
          <w:tcPr>
            <w:tcW w:w="623" w:type="pct"/>
            <w:gridSpan w:val="2"/>
            <w:tcBorders>
              <w:top w:val="nil"/>
              <w:left w:val="nil"/>
              <w:bottom w:val="nil"/>
              <w:right w:val="nil"/>
            </w:tcBorders>
            <w:shd w:val="clear" w:color="auto" w:fill="auto"/>
            <w:noWrap/>
            <w:vAlign w:val="bottom"/>
            <w:hideMark/>
          </w:tcPr>
          <w:p w14:paraId="245B472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85</w:t>
            </w:r>
          </w:p>
        </w:tc>
        <w:tc>
          <w:tcPr>
            <w:tcW w:w="466" w:type="pct"/>
            <w:gridSpan w:val="2"/>
            <w:tcBorders>
              <w:top w:val="nil"/>
              <w:left w:val="nil"/>
              <w:bottom w:val="nil"/>
              <w:right w:val="nil"/>
            </w:tcBorders>
            <w:shd w:val="clear" w:color="auto" w:fill="auto"/>
            <w:noWrap/>
            <w:vAlign w:val="bottom"/>
            <w:hideMark/>
          </w:tcPr>
          <w:p w14:paraId="5CC4FE0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54.1</w:t>
            </w:r>
          </w:p>
        </w:tc>
        <w:tc>
          <w:tcPr>
            <w:tcW w:w="622" w:type="pct"/>
            <w:gridSpan w:val="3"/>
            <w:tcBorders>
              <w:top w:val="nil"/>
              <w:left w:val="nil"/>
              <w:bottom w:val="nil"/>
              <w:right w:val="nil"/>
            </w:tcBorders>
            <w:shd w:val="clear" w:color="auto" w:fill="auto"/>
            <w:noWrap/>
            <w:vAlign w:val="bottom"/>
            <w:hideMark/>
          </w:tcPr>
          <w:p w14:paraId="0C51429C"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72</w:t>
            </w:r>
          </w:p>
        </w:tc>
        <w:tc>
          <w:tcPr>
            <w:tcW w:w="390" w:type="pct"/>
            <w:tcBorders>
              <w:top w:val="nil"/>
              <w:left w:val="nil"/>
              <w:bottom w:val="nil"/>
              <w:right w:val="nil"/>
            </w:tcBorders>
            <w:shd w:val="clear" w:color="auto" w:fill="auto"/>
            <w:noWrap/>
            <w:vAlign w:val="bottom"/>
            <w:hideMark/>
          </w:tcPr>
          <w:p w14:paraId="247510C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45.9</w:t>
            </w:r>
          </w:p>
        </w:tc>
        <w:tc>
          <w:tcPr>
            <w:tcW w:w="777" w:type="pct"/>
            <w:vMerge w:val="restart"/>
            <w:tcBorders>
              <w:top w:val="nil"/>
              <w:left w:val="nil"/>
              <w:bottom w:val="single" w:sz="4" w:space="0" w:color="000000"/>
              <w:right w:val="nil"/>
            </w:tcBorders>
            <w:shd w:val="clear" w:color="auto" w:fill="auto"/>
            <w:noWrap/>
            <w:vAlign w:val="center"/>
            <w:hideMark/>
          </w:tcPr>
          <w:p w14:paraId="3A1134F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0.445</w:t>
            </w:r>
          </w:p>
        </w:tc>
      </w:tr>
      <w:tr w:rsidR="00A667F3" w:rsidRPr="000C75FC" w14:paraId="59A955B6"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64452970"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4C5397A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No</w:t>
            </w:r>
          </w:p>
        </w:tc>
        <w:tc>
          <w:tcPr>
            <w:tcW w:w="623" w:type="pct"/>
            <w:gridSpan w:val="2"/>
            <w:tcBorders>
              <w:top w:val="nil"/>
              <w:left w:val="nil"/>
              <w:bottom w:val="single" w:sz="4" w:space="0" w:color="auto"/>
              <w:right w:val="nil"/>
            </w:tcBorders>
            <w:shd w:val="clear" w:color="auto" w:fill="auto"/>
            <w:noWrap/>
            <w:vAlign w:val="bottom"/>
            <w:hideMark/>
          </w:tcPr>
          <w:p w14:paraId="3DED1BE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10</w:t>
            </w:r>
          </w:p>
        </w:tc>
        <w:tc>
          <w:tcPr>
            <w:tcW w:w="466" w:type="pct"/>
            <w:gridSpan w:val="2"/>
            <w:tcBorders>
              <w:top w:val="nil"/>
              <w:left w:val="nil"/>
              <w:bottom w:val="single" w:sz="4" w:space="0" w:color="auto"/>
              <w:right w:val="nil"/>
            </w:tcBorders>
            <w:shd w:val="clear" w:color="auto" w:fill="auto"/>
            <w:noWrap/>
            <w:vAlign w:val="bottom"/>
            <w:hideMark/>
          </w:tcPr>
          <w:p w14:paraId="4C548F5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45.5</w:t>
            </w:r>
          </w:p>
        </w:tc>
        <w:tc>
          <w:tcPr>
            <w:tcW w:w="622" w:type="pct"/>
            <w:gridSpan w:val="3"/>
            <w:tcBorders>
              <w:top w:val="nil"/>
              <w:left w:val="nil"/>
              <w:bottom w:val="single" w:sz="4" w:space="0" w:color="auto"/>
              <w:right w:val="nil"/>
            </w:tcBorders>
            <w:shd w:val="clear" w:color="auto" w:fill="auto"/>
            <w:noWrap/>
            <w:vAlign w:val="bottom"/>
            <w:hideMark/>
          </w:tcPr>
          <w:p w14:paraId="630CB4D4"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12</w:t>
            </w:r>
          </w:p>
        </w:tc>
        <w:tc>
          <w:tcPr>
            <w:tcW w:w="390" w:type="pct"/>
            <w:tcBorders>
              <w:top w:val="nil"/>
              <w:left w:val="nil"/>
              <w:bottom w:val="single" w:sz="4" w:space="0" w:color="auto"/>
              <w:right w:val="nil"/>
            </w:tcBorders>
            <w:shd w:val="clear" w:color="auto" w:fill="auto"/>
            <w:noWrap/>
            <w:vAlign w:val="bottom"/>
            <w:hideMark/>
          </w:tcPr>
          <w:p w14:paraId="7982253E"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54.5</w:t>
            </w:r>
          </w:p>
        </w:tc>
        <w:tc>
          <w:tcPr>
            <w:tcW w:w="777" w:type="pct"/>
            <w:vMerge/>
            <w:tcBorders>
              <w:top w:val="nil"/>
              <w:left w:val="nil"/>
              <w:bottom w:val="single" w:sz="4" w:space="0" w:color="000000"/>
              <w:right w:val="nil"/>
            </w:tcBorders>
            <w:vAlign w:val="center"/>
            <w:hideMark/>
          </w:tcPr>
          <w:p w14:paraId="10DBC1E0" w14:textId="77777777" w:rsidR="00A667F3" w:rsidRPr="006A4D26" w:rsidRDefault="00A667F3" w:rsidP="0044242C">
            <w:pPr>
              <w:rPr>
                <w:color w:val="000000"/>
                <w:sz w:val="20"/>
                <w:szCs w:val="20"/>
                <w:lang w:val="es-ES_tradnl"/>
              </w:rPr>
            </w:pPr>
          </w:p>
        </w:tc>
      </w:tr>
      <w:tr w:rsidR="00A667F3" w:rsidRPr="000C75FC" w14:paraId="3C21D347" w14:textId="77777777" w:rsidTr="0044242C">
        <w:trPr>
          <w:gridAfter w:val="2"/>
          <w:wAfter w:w="608" w:type="pct"/>
          <w:trHeight w:val="220"/>
        </w:trPr>
        <w:tc>
          <w:tcPr>
            <w:tcW w:w="814" w:type="pct"/>
            <w:vMerge w:val="restart"/>
            <w:tcBorders>
              <w:top w:val="nil"/>
              <w:left w:val="nil"/>
              <w:bottom w:val="single" w:sz="4" w:space="0" w:color="000000"/>
              <w:right w:val="nil"/>
            </w:tcBorders>
            <w:shd w:val="clear" w:color="auto" w:fill="auto"/>
            <w:noWrap/>
            <w:vAlign w:val="center"/>
            <w:hideMark/>
          </w:tcPr>
          <w:p w14:paraId="504A0ED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Cantidad de programas alimentarios por escolar</w:t>
            </w:r>
          </w:p>
        </w:tc>
        <w:tc>
          <w:tcPr>
            <w:tcW w:w="700" w:type="pct"/>
            <w:tcBorders>
              <w:top w:val="nil"/>
              <w:left w:val="nil"/>
              <w:bottom w:val="nil"/>
              <w:right w:val="nil"/>
            </w:tcBorders>
            <w:shd w:val="clear" w:color="auto" w:fill="auto"/>
            <w:noWrap/>
            <w:vAlign w:val="bottom"/>
            <w:hideMark/>
          </w:tcPr>
          <w:p w14:paraId="442750C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Ninguno</w:t>
            </w:r>
          </w:p>
        </w:tc>
        <w:tc>
          <w:tcPr>
            <w:tcW w:w="623" w:type="pct"/>
            <w:gridSpan w:val="2"/>
            <w:tcBorders>
              <w:top w:val="nil"/>
              <w:left w:val="nil"/>
              <w:bottom w:val="nil"/>
              <w:right w:val="nil"/>
            </w:tcBorders>
            <w:shd w:val="clear" w:color="auto" w:fill="auto"/>
            <w:noWrap/>
            <w:vAlign w:val="bottom"/>
            <w:hideMark/>
          </w:tcPr>
          <w:p w14:paraId="3351B40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10</w:t>
            </w:r>
          </w:p>
        </w:tc>
        <w:tc>
          <w:tcPr>
            <w:tcW w:w="466" w:type="pct"/>
            <w:gridSpan w:val="2"/>
            <w:tcBorders>
              <w:top w:val="nil"/>
              <w:left w:val="nil"/>
              <w:bottom w:val="nil"/>
              <w:right w:val="nil"/>
            </w:tcBorders>
            <w:shd w:val="clear" w:color="auto" w:fill="auto"/>
            <w:noWrap/>
            <w:vAlign w:val="bottom"/>
            <w:hideMark/>
          </w:tcPr>
          <w:p w14:paraId="60739DE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45.5</w:t>
            </w:r>
          </w:p>
        </w:tc>
        <w:tc>
          <w:tcPr>
            <w:tcW w:w="622" w:type="pct"/>
            <w:gridSpan w:val="3"/>
            <w:tcBorders>
              <w:top w:val="nil"/>
              <w:left w:val="nil"/>
              <w:bottom w:val="nil"/>
              <w:right w:val="nil"/>
            </w:tcBorders>
            <w:shd w:val="clear" w:color="auto" w:fill="auto"/>
            <w:noWrap/>
            <w:vAlign w:val="bottom"/>
            <w:hideMark/>
          </w:tcPr>
          <w:p w14:paraId="4E7D4CFB"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12</w:t>
            </w:r>
          </w:p>
        </w:tc>
        <w:tc>
          <w:tcPr>
            <w:tcW w:w="390" w:type="pct"/>
            <w:tcBorders>
              <w:top w:val="nil"/>
              <w:left w:val="nil"/>
              <w:bottom w:val="nil"/>
              <w:right w:val="nil"/>
            </w:tcBorders>
            <w:shd w:val="clear" w:color="auto" w:fill="auto"/>
            <w:noWrap/>
            <w:vAlign w:val="bottom"/>
            <w:hideMark/>
          </w:tcPr>
          <w:p w14:paraId="37FF1D8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54.5</w:t>
            </w:r>
          </w:p>
        </w:tc>
        <w:tc>
          <w:tcPr>
            <w:tcW w:w="777" w:type="pct"/>
            <w:vMerge w:val="restart"/>
            <w:tcBorders>
              <w:top w:val="nil"/>
              <w:left w:val="nil"/>
              <w:bottom w:val="single" w:sz="4" w:space="0" w:color="000000"/>
              <w:right w:val="nil"/>
            </w:tcBorders>
            <w:shd w:val="clear" w:color="auto" w:fill="auto"/>
            <w:noWrap/>
            <w:vAlign w:val="center"/>
            <w:hideMark/>
          </w:tcPr>
          <w:p w14:paraId="511C0CBF"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0.709</w:t>
            </w:r>
          </w:p>
        </w:tc>
      </w:tr>
      <w:tr w:rsidR="00A667F3" w:rsidRPr="000C75FC" w14:paraId="415BBA10"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78B3271A" w14:textId="77777777" w:rsidR="00A667F3" w:rsidRPr="006A4D26" w:rsidRDefault="00A667F3" w:rsidP="0044242C">
            <w:pPr>
              <w:rPr>
                <w:color w:val="000000"/>
                <w:sz w:val="20"/>
                <w:szCs w:val="20"/>
                <w:lang w:val="es-ES_tradnl"/>
              </w:rPr>
            </w:pPr>
          </w:p>
        </w:tc>
        <w:tc>
          <w:tcPr>
            <w:tcW w:w="700" w:type="pct"/>
            <w:tcBorders>
              <w:top w:val="nil"/>
              <w:left w:val="nil"/>
              <w:bottom w:val="nil"/>
              <w:right w:val="nil"/>
            </w:tcBorders>
            <w:shd w:val="clear" w:color="auto" w:fill="auto"/>
            <w:noWrap/>
            <w:vAlign w:val="bottom"/>
            <w:hideMark/>
          </w:tcPr>
          <w:p w14:paraId="0BF0084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Uno</w:t>
            </w:r>
          </w:p>
        </w:tc>
        <w:tc>
          <w:tcPr>
            <w:tcW w:w="623" w:type="pct"/>
            <w:gridSpan w:val="2"/>
            <w:tcBorders>
              <w:top w:val="nil"/>
              <w:left w:val="nil"/>
              <w:bottom w:val="nil"/>
              <w:right w:val="nil"/>
            </w:tcBorders>
            <w:shd w:val="clear" w:color="auto" w:fill="auto"/>
            <w:noWrap/>
            <w:vAlign w:val="bottom"/>
            <w:hideMark/>
          </w:tcPr>
          <w:p w14:paraId="1279908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51</w:t>
            </w:r>
          </w:p>
        </w:tc>
        <w:tc>
          <w:tcPr>
            <w:tcW w:w="466" w:type="pct"/>
            <w:gridSpan w:val="2"/>
            <w:tcBorders>
              <w:top w:val="nil"/>
              <w:left w:val="nil"/>
              <w:bottom w:val="nil"/>
              <w:right w:val="nil"/>
            </w:tcBorders>
            <w:shd w:val="clear" w:color="auto" w:fill="auto"/>
            <w:noWrap/>
            <w:vAlign w:val="bottom"/>
            <w:hideMark/>
          </w:tcPr>
          <w:p w14:paraId="5CAAB953"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53.1</w:t>
            </w:r>
          </w:p>
        </w:tc>
        <w:tc>
          <w:tcPr>
            <w:tcW w:w="622" w:type="pct"/>
            <w:gridSpan w:val="3"/>
            <w:tcBorders>
              <w:top w:val="nil"/>
              <w:left w:val="nil"/>
              <w:bottom w:val="nil"/>
              <w:right w:val="nil"/>
            </w:tcBorders>
            <w:shd w:val="clear" w:color="auto" w:fill="auto"/>
            <w:noWrap/>
            <w:vAlign w:val="bottom"/>
            <w:hideMark/>
          </w:tcPr>
          <w:p w14:paraId="1C94920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45</w:t>
            </w:r>
          </w:p>
        </w:tc>
        <w:tc>
          <w:tcPr>
            <w:tcW w:w="390" w:type="pct"/>
            <w:tcBorders>
              <w:top w:val="nil"/>
              <w:left w:val="nil"/>
              <w:bottom w:val="nil"/>
              <w:right w:val="nil"/>
            </w:tcBorders>
            <w:shd w:val="clear" w:color="auto" w:fill="auto"/>
            <w:noWrap/>
            <w:vAlign w:val="bottom"/>
            <w:hideMark/>
          </w:tcPr>
          <w:p w14:paraId="0AB2C71A"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46.9</w:t>
            </w:r>
          </w:p>
        </w:tc>
        <w:tc>
          <w:tcPr>
            <w:tcW w:w="777" w:type="pct"/>
            <w:vMerge/>
            <w:tcBorders>
              <w:top w:val="nil"/>
              <w:left w:val="nil"/>
              <w:bottom w:val="single" w:sz="4" w:space="0" w:color="000000"/>
              <w:right w:val="nil"/>
            </w:tcBorders>
            <w:vAlign w:val="center"/>
            <w:hideMark/>
          </w:tcPr>
          <w:p w14:paraId="078CD889" w14:textId="77777777" w:rsidR="00A667F3" w:rsidRPr="006A4D26" w:rsidRDefault="00A667F3" w:rsidP="0044242C">
            <w:pPr>
              <w:rPr>
                <w:color w:val="000000"/>
                <w:sz w:val="20"/>
                <w:szCs w:val="20"/>
                <w:lang w:val="es-ES_tradnl"/>
              </w:rPr>
            </w:pPr>
          </w:p>
        </w:tc>
      </w:tr>
      <w:tr w:rsidR="00A667F3" w:rsidRPr="000C75FC" w14:paraId="02E056A7"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76FDDDC9" w14:textId="77777777" w:rsidR="00A667F3" w:rsidRPr="006A4D26" w:rsidRDefault="00A667F3" w:rsidP="0044242C">
            <w:pPr>
              <w:rPr>
                <w:color w:val="000000"/>
                <w:sz w:val="20"/>
                <w:szCs w:val="20"/>
                <w:lang w:val="es-ES_tradnl"/>
              </w:rPr>
            </w:pPr>
          </w:p>
        </w:tc>
        <w:tc>
          <w:tcPr>
            <w:tcW w:w="700" w:type="pct"/>
            <w:tcBorders>
              <w:top w:val="nil"/>
              <w:left w:val="nil"/>
              <w:bottom w:val="single" w:sz="4" w:space="0" w:color="auto"/>
              <w:right w:val="nil"/>
            </w:tcBorders>
            <w:shd w:val="clear" w:color="auto" w:fill="auto"/>
            <w:noWrap/>
            <w:vAlign w:val="bottom"/>
            <w:hideMark/>
          </w:tcPr>
          <w:p w14:paraId="0432706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Dos o más</w:t>
            </w:r>
          </w:p>
        </w:tc>
        <w:tc>
          <w:tcPr>
            <w:tcW w:w="623" w:type="pct"/>
            <w:gridSpan w:val="2"/>
            <w:tcBorders>
              <w:top w:val="nil"/>
              <w:left w:val="nil"/>
              <w:bottom w:val="single" w:sz="4" w:space="0" w:color="auto"/>
              <w:right w:val="nil"/>
            </w:tcBorders>
            <w:shd w:val="clear" w:color="auto" w:fill="auto"/>
            <w:noWrap/>
            <w:vAlign w:val="bottom"/>
            <w:hideMark/>
          </w:tcPr>
          <w:p w14:paraId="1E0E764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34</w:t>
            </w:r>
          </w:p>
        </w:tc>
        <w:tc>
          <w:tcPr>
            <w:tcW w:w="466" w:type="pct"/>
            <w:gridSpan w:val="2"/>
            <w:tcBorders>
              <w:top w:val="nil"/>
              <w:left w:val="nil"/>
              <w:bottom w:val="single" w:sz="4" w:space="0" w:color="auto"/>
              <w:right w:val="nil"/>
            </w:tcBorders>
            <w:shd w:val="clear" w:color="auto" w:fill="auto"/>
            <w:noWrap/>
            <w:vAlign w:val="bottom"/>
            <w:hideMark/>
          </w:tcPr>
          <w:p w14:paraId="2BDC8CB6"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55.7</w:t>
            </w:r>
          </w:p>
        </w:tc>
        <w:tc>
          <w:tcPr>
            <w:tcW w:w="622" w:type="pct"/>
            <w:gridSpan w:val="3"/>
            <w:tcBorders>
              <w:top w:val="nil"/>
              <w:left w:val="nil"/>
              <w:bottom w:val="single" w:sz="4" w:space="0" w:color="auto"/>
              <w:right w:val="nil"/>
            </w:tcBorders>
            <w:shd w:val="clear" w:color="auto" w:fill="auto"/>
            <w:noWrap/>
            <w:vAlign w:val="bottom"/>
            <w:hideMark/>
          </w:tcPr>
          <w:p w14:paraId="470EF2D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27</w:t>
            </w:r>
          </w:p>
        </w:tc>
        <w:tc>
          <w:tcPr>
            <w:tcW w:w="390" w:type="pct"/>
            <w:tcBorders>
              <w:top w:val="nil"/>
              <w:left w:val="nil"/>
              <w:bottom w:val="single" w:sz="4" w:space="0" w:color="auto"/>
              <w:right w:val="nil"/>
            </w:tcBorders>
            <w:shd w:val="clear" w:color="auto" w:fill="auto"/>
            <w:noWrap/>
            <w:vAlign w:val="bottom"/>
            <w:hideMark/>
          </w:tcPr>
          <w:p w14:paraId="23860775"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44.3</w:t>
            </w:r>
          </w:p>
        </w:tc>
        <w:tc>
          <w:tcPr>
            <w:tcW w:w="777" w:type="pct"/>
            <w:vMerge/>
            <w:tcBorders>
              <w:top w:val="nil"/>
              <w:left w:val="nil"/>
              <w:bottom w:val="single" w:sz="4" w:space="0" w:color="000000"/>
              <w:right w:val="nil"/>
            </w:tcBorders>
            <w:vAlign w:val="center"/>
            <w:hideMark/>
          </w:tcPr>
          <w:p w14:paraId="67D8CA93" w14:textId="77777777" w:rsidR="00A667F3" w:rsidRPr="006A4D26" w:rsidRDefault="00A667F3" w:rsidP="0044242C">
            <w:pPr>
              <w:rPr>
                <w:color w:val="000000"/>
                <w:sz w:val="20"/>
                <w:szCs w:val="20"/>
                <w:lang w:val="es-ES_tradnl"/>
              </w:rPr>
            </w:pPr>
          </w:p>
        </w:tc>
      </w:tr>
      <w:tr w:rsidR="00A667F3" w:rsidRPr="000C75FC" w14:paraId="0897D581" w14:textId="77777777" w:rsidTr="0044242C">
        <w:trPr>
          <w:gridAfter w:val="2"/>
          <w:wAfter w:w="608" w:type="pct"/>
          <w:trHeight w:val="255"/>
        </w:trPr>
        <w:tc>
          <w:tcPr>
            <w:tcW w:w="814" w:type="pct"/>
            <w:vMerge w:val="restart"/>
            <w:tcBorders>
              <w:top w:val="nil"/>
              <w:left w:val="nil"/>
              <w:bottom w:val="single" w:sz="4" w:space="0" w:color="000000"/>
              <w:right w:val="nil"/>
            </w:tcBorders>
            <w:shd w:val="clear" w:color="auto" w:fill="auto"/>
            <w:noWrap/>
            <w:vAlign w:val="center"/>
            <w:hideMark/>
          </w:tcPr>
          <w:p w14:paraId="7368F1B2"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Ingreso familiar mensual (Pesos al mes)</w:t>
            </w:r>
          </w:p>
        </w:tc>
        <w:tc>
          <w:tcPr>
            <w:tcW w:w="700" w:type="pct"/>
            <w:vMerge w:val="restart"/>
            <w:tcBorders>
              <w:top w:val="nil"/>
              <w:left w:val="nil"/>
              <w:bottom w:val="single" w:sz="4" w:space="0" w:color="000000"/>
              <w:right w:val="nil"/>
            </w:tcBorders>
            <w:shd w:val="clear" w:color="auto" w:fill="auto"/>
            <w:noWrap/>
            <w:vAlign w:val="center"/>
            <w:hideMark/>
          </w:tcPr>
          <w:p w14:paraId="1C0D403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Media (</w:t>
            </w:r>
            <w:proofErr w:type="spellStart"/>
            <w:r w:rsidRPr="006A4D26">
              <w:rPr>
                <w:color w:val="000000"/>
                <w:sz w:val="20"/>
                <w:szCs w:val="20"/>
                <w:lang w:val="es-ES_tradnl"/>
              </w:rPr>
              <w:t>Mín</w:t>
            </w:r>
            <w:proofErr w:type="spellEnd"/>
            <w:r w:rsidRPr="006A4D26">
              <w:rPr>
                <w:color w:val="000000"/>
                <w:sz w:val="20"/>
                <w:szCs w:val="20"/>
                <w:lang w:val="es-ES_tradnl"/>
              </w:rPr>
              <w:t xml:space="preserve"> - </w:t>
            </w:r>
            <w:proofErr w:type="spellStart"/>
            <w:r w:rsidRPr="006A4D26">
              <w:rPr>
                <w:color w:val="000000"/>
                <w:sz w:val="20"/>
                <w:szCs w:val="20"/>
                <w:lang w:val="es-ES_tradnl"/>
              </w:rPr>
              <w:t>Máx</w:t>
            </w:r>
            <w:proofErr w:type="spellEnd"/>
            <w:r w:rsidRPr="006A4D26">
              <w:rPr>
                <w:color w:val="000000"/>
                <w:sz w:val="20"/>
                <w:szCs w:val="20"/>
                <w:lang w:val="es-ES_tradnl"/>
              </w:rPr>
              <w:t>))</w:t>
            </w:r>
          </w:p>
        </w:tc>
        <w:tc>
          <w:tcPr>
            <w:tcW w:w="623" w:type="pct"/>
            <w:gridSpan w:val="2"/>
            <w:vMerge w:val="restart"/>
            <w:tcBorders>
              <w:top w:val="nil"/>
              <w:left w:val="nil"/>
              <w:bottom w:val="single" w:sz="4" w:space="0" w:color="000000"/>
              <w:right w:val="nil"/>
            </w:tcBorders>
            <w:shd w:val="clear" w:color="auto" w:fill="auto"/>
            <w:vAlign w:val="center"/>
            <w:hideMark/>
          </w:tcPr>
          <w:p w14:paraId="43663741"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2518.2 (800.0 - 6200.0)</w:t>
            </w:r>
          </w:p>
        </w:tc>
        <w:tc>
          <w:tcPr>
            <w:tcW w:w="466" w:type="pct"/>
            <w:gridSpan w:val="2"/>
            <w:tcBorders>
              <w:top w:val="nil"/>
              <w:left w:val="nil"/>
              <w:bottom w:val="nil"/>
              <w:right w:val="nil"/>
            </w:tcBorders>
            <w:shd w:val="clear" w:color="auto" w:fill="auto"/>
            <w:noWrap/>
            <w:vAlign w:val="center"/>
            <w:hideMark/>
          </w:tcPr>
          <w:p w14:paraId="4362A350"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w:t>
            </w:r>
          </w:p>
        </w:tc>
        <w:tc>
          <w:tcPr>
            <w:tcW w:w="622" w:type="pct"/>
            <w:gridSpan w:val="3"/>
            <w:vMerge w:val="restart"/>
            <w:tcBorders>
              <w:top w:val="nil"/>
              <w:left w:val="nil"/>
              <w:bottom w:val="single" w:sz="4" w:space="0" w:color="000000"/>
              <w:right w:val="nil"/>
            </w:tcBorders>
            <w:shd w:val="clear" w:color="auto" w:fill="auto"/>
            <w:noWrap/>
            <w:vAlign w:val="center"/>
            <w:hideMark/>
          </w:tcPr>
          <w:p w14:paraId="3A2000B7"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2321.03 (400.0 - 6200)</w:t>
            </w:r>
          </w:p>
        </w:tc>
        <w:tc>
          <w:tcPr>
            <w:tcW w:w="390" w:type="pct"/>
            <w:tcBorders>
              <w:top w:val="nil"/>
              <w:left w:val="nil"/>
              <w:bottom w:val="nil"/>
              <w:right w:val="nil"/>
            </w:tcBorders>
            <w:shd w:val="clear" w:color="auto" w:fill="auto"/>
            <w:noWrap/>
            <w:vAlign w:val="center"/>
            <w:hideMark/>
          </w:tcPr>
          <w:p w14:paraId="78C83F59"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 </w:t>
            </w:r>
          </w:p>
        </w:tc>
        <w:tc>
          <w:tcPr>
            <w:tcW w:w="777" w:type="pct"/>
            <w:vMerge w:val="restart"/>
            <w:tcBorders>
              <w:top w:val="nil"/>
              <w:left w:val="nil"/>
              <w:bottom w:val="single" w:sz="4" w:space="0" w:color="000000"/>
              <w:right w:val="nil"/>
            </w:tcBorders>
            <w:shd w:val="clear" w:color="auto" w:fill="auto"/>
            <w:noWrap/>
            <w:vAlign w:val="center"/>
            <w:hideMark/>
          </w:tcPr>
          <w:p w14:paraId="3533357D" w14:textId="77777777" w:rsidR="00A667F3" w:rsidRPr="006A4D26" w:rsidRDefault="00A667F3" w:rsidP="0044242C">
            <w:pPr>
              <w:jc w:val="center"/>
              <w:rPr>
                <w:color w:val="000000"/>
                <w:sz w:val="20"/>
                <w:szCs w:val="20"/>
                <w:lang w:val="es-ES_tradnl"/>
              </w:rPr>
            </w:pPr>
            <w:r w:rsidRPr="006A4D26">
              <w:rPr>
                <w:color w:val="000000"/>
                <w:sz w:val="20"/>
                <w:szCs w:val="20"/>
                <w:lang w:val="es-ES_tradnl"/>
              </w:rPr>
              <w:t>0.237</w:t>
            </w:r>
          </w:p>
        </w:tc>
      </w:tr>
      <w:tr w:rsidR="00A667F3" w:rsidRPr="000C75FC" w14:paraId="3AED88B2" w14:textId="77777777" w:rsidTr="0044242C">
        <w:trPr>
          <w:gridAfter w:val="2"/>
          <w:wAfter w:w="608" w:type="pct"/>
          <w:trHeight w:val="220"/>
        </w:trPr>
        <w:tc>
          <w:tcPr>
            <w:tcW w:w="814" w:type="pct"/>
            <w:vMerge/>
            <w:tcBorders>
              <w:top w:val="nil"/>
              <w:left w:val="nil"/>
              <w:bottom w:val="single" w:sz="4" w:space="0" w:color="000000"/>
              <w:right w:val="nil"/>
            </w:tcBorders>
            <w:vAlign w:val="center"/>
            <w:hideMark/>
          </w:tcPr>
          <w:p w14:paraId="43E66837" w14:textId="77777777" w:rsidR="00A667F3" w:rsidRPr="000C75FC" w:rsidRDefault="00A667F3" w:rsidP="0044242C">
            <w:pPr>
              <w:rPr>
                <w:color w:val="000000"/>
                <w:sz w:val="20"/>
                <w:szCs w:val="20"/>
                <w:lang w:val="es-ES_tradnl"/>
              </w:rPr>
            </w:pPr>
          </w:p>
        </w:tc>
        <w:tc>
          <w:tcPr>
            <w:tcW w:w="700" w:type="pct"/>
            <w:vMerge/>
            <w:tcBorders>
              <w:top w:val="nil"/>
              <w:left w:val="nil"/>
              <w:bottom w:val="single" w:sz="4" w:space="0" w:color="000000"/>
              <w:right w:val="nil"/>
            </w:tcBorders>
            <w:vAlign w:val="center"/>
            <w:hideMark/>
          </w:tcPr>
          <w:p w14:paraId="7938E237" w14:textId="77777777" w:rsidR="00A667F3" w:rsidRPr="000C75FC" w:rsidRDefault="00A667F3" w:rsidP="0044242C">
            <w:pPr>
              <w:rPr>
                <w:color w:val="000000"/>
                <w:sz w:val="20"/>
                <w:szCs w:val="20"/>
                <w:lang w:val="es-ES_tradnl"/>
              </w:rPr>
            </w:pPr>
          </w:p>
        </w:tc>
        <w:tc>
          <w:tcPr>
            <w:tcW w:w="623" w:type="pct"/>
            <w:gridSpan w:val="2"/>
            <w:vMerge/>
            <w:tcBorders>
              <w:top w:val="nil"/>
              <w:left w:val="nil"/>
              <w:bottom w:val="single" w:sz="4" w:space="0" w:color="000000"/>
              <w:right w:val="nil"/>
            </w:tcBorders>
            <w:vAlign w:val="center"/>
            <w:hideMark/>
          </w:tcPr>
          <w:p w14:paraId="164B48D3" w14:textId="77777777" w:rsidR="00A667F3" w:rsidRPr="000C75FC" w:rsidRDefault="00A667F3" w:rsidP="0044242C">
            <w:pPr>
              <w:rPr>
                <w:color w:val="000000"/>
                <w:sz w:val="20"/>
                <w:szCs w:val="20"/>
                <w:lang w:val="es-ES_tradnl"/>
              </w:rPr>
            </w:pPr>
          </w:p>
        </w:tc>
        <w:tc>
          <w:tcPr>
            <w:tcW w:w="466" w:type="pct"/>
            <w:gridSpan w:val="2"/>
            <w:tcBorders>
              <w:top w:val="nil"/>
              <w:left w:val="nil"/>
              <w:bottom w:val="single" w:sz="4" w:space="0" w:color="auto"/>
              <w:right w:val="nil"/>
            </w:tcBorders>
            <w:shd w:val="clear" w:color="auto" w:fill="auto"/>
            <w:noWrap/>
            <w:vAlign w:val="center"/>
            <w:hideMark/>
          </w:tcPr>
          <w:p w14:paraId="61358F42" w14:textId="77777777" w:rsidR="00A667F3" w:rsidRPr="000C75FC" w:rsidRDefault="00A667F3" w:rsidP="0044242C">
            <w:pPr>
              <w:rPr>
                <w:color w:val="000000"/>
                <w:sz w:val="20"/>
                <w:szCs w:val="20"/>
                <w:lang w:val="es-ES_tradnl"/>
              </w:rPr>
            </w:pPr>
            <w:r w:rsidRPr="000C75FC">
              <w:rPr>
                <w:color w:val="000000"/>
                <w:sz w:val="20"/>
                <w:szCs w:val="20"/>
                <w:lang w:val="es-ES_tradnl"/>
              </w:rPr>
              <w:t> </w:t>
            </w:r>
          </w:p>
        </w:tc>
        <w:tc>
          <w:tcPr>
            <w:tcW w:w="622" w:type="pct"/>
            <w:gridSpan w:val="3"/>
            <w:vMerge/>
            <w:tcBorders>
              <w:top w:val="nil"/>
              <w:left w:val="nil"/>
              <w:bottom w:val="single" w:sz="4" w:space="0" w:color="000000"/>
              <w:right w:val="nil"/>
            </w:tcBorders>
            <w:vAlign w:val="center"/>
            <w:hideMark/>
          </w:tcPr>
          <w:p w14:paraId="5EC5B130" w14:textId="77777777" w:rsidR="00A667F3" w:rsidRPr="000C75FC" w:rsidRDefault="00A667F3" w:rsidP="0044242C">
            <w:pPr>
              <w:rPr>
                <w:color w:val="000000"/>
                <w:sz w:val="20"/>
                <w:szCs w:val="20"/>
                <w:lang w:val="es-ES_tradnl"/>
              </w:rPr>
            </w:pPr>
          </w:p>
        </w:tc>
        <w:tc>
          <w:tcPr>
            <w:tcW w:w="390" w:type="pct"/>
            <w:tcBorders>
              <w:top w:val="nil"/>
              <w:left w:val="nil"/>
              <w:bottom w:val="single" w:sz="4" w:space="0" w:color="auto"/>
              <w:right w:val="nil"/>
            </w:tcBorders>
            <w:shd w:val="clear" w:color="auto" w:fill="auto"/>
            <w:noWrap/>
            <w:vAlign w:val="center"/>
            <w:hideMark/>
          </w:tcPr>
          <w:p w14:paraId="612B72F3" w14:textId="77777777" w:rsidR="00A667F3" w:rsidRPr="000C75FC" w:rsidRDefault="00A667F3" w:rsidP="0044242C">
            <w:pPr>
              <w:rPr>
                <w:color w:val="000000"/>
                <w:sz w:val="20"/>
                <w:szCs w:val="20"/>
                <w:lang w:val="es-ES_tradnl"/>
              </w:rPr>
            </w:pPr>
            <w:r w:rsidRPr="000C75FC">
              <w:rPr>
                <w:color w:val="000000"/>
                <w:sz w:val="20"/>
                <w:szCs w:val="20"/>
                <w:lang w:val="es-ES_tradnl"/>
              </w:rPr>
              <w:t> </w:t>
            </w:r>
          </w:p>
        </w:tc>
        <w:tc>
          <w:tcPr>
            <w:tcW w:w="777" w:type="pct"/>
            <w:vMerge/>
            <w:tcBorders>
              <w:top w:val="nil"/>
              <w:left w:val="nil"/>
              <w:bottom w:val="single" w:sz="4" w:space="0" w:color="000000"/>
              <w:right w:val="nil"/>
            </w:tcBorders>
            <w:vAlign w:val="center"/>
            <w:hideMark/>
          </w:tcPr>
          <w:p w14:paraId="5AE5BF6C" w14:textId="77777777" w:rsidR="00A667F3" w:rsidRPr="000C75FC" w:rsidRDefault="00A667F3" w:rsidP="0044242C">
            <w:pPr>
              <w:rPr>
                <w:color w:val="000000"/>
                <w:sz w:val="20"/>
                <w:szCs w:val="20"/>
                <w:lang w:val="es-ES_tradnl"/>
              </w:rPr>
            </w:pPr>
          </w:p>
        </w:tc>
      </w:tr>
      <w:tr w:rsidR="00A667F3" w:rsidRPr="000C75FC" w14:paraId="0AC5AB26" w14:textId="77777777" w:rsidTr="0044242C">
        <w:trPr>
          <w:gridAfter w:val="2"/>
          <w:wAfter w:w="608" w:type="pct"/>
          <w:trHeight w:val="220"/>
        </w:trPr>
        <w:tc>
          <w:tcPr>
            <w:tcW w:w="814" w:type="pct"/>
            <w:tcBorders>
              <w:top w:val="nil"/>
              <w:left w:val="nil"/>
              <w:bottom w:val="nil"/>
              <w:right w:val="nil"/>
            </w:tcBorders>
            <w:shd w:val="clear" w:color="auto" w:fill="auto"/>
            <w:noWrap/>
            <w:vAlign w:val="bottom"/>
            <w:hideMark/>
          </w:tcPr>
          <w:p w14:paraId="45A1F52C" w14:textId="77777777" w:rsidR="00A667F3" w:rsidRPr="000C75FC" w:rsidRDefault="00A667F3" w:rsidP="0044242C">
            <w:pPr>
              <w:rPr>
                <w:color w:val="000000"/>
                <w:sz w:val="20"/>
                <w:szCs w:val="20"/>
                <w:lang w:val="es-ES_tradnl"/>
              </w:rPr>
            </w:pPr>
            <w:r w:rsidRPr="000C75FC">
              <w:rPr>
                <w:color w:val="000000"/>
                <w:sz w:val="20"/>
                <w:szCs w:val="20"/>
                <w:lang w:val="es-ES_tradnl"/>
              </w:rPr>
              <w:t> </w:t>
            </w:r>
          </w:p>
        </w:tc>
        <w:tc>
          <w:tcPr>
            <w:tcW w:w="700" w:type="pct"/>
            <w:tcBorders>
              <w:top w:val="nil"/>
              <w:left w:val="nil"/>
              <w:bottom w:val="nil"/>
              <w:right w:val="nil"/>
            </w:tcBorders>
            <w:shd w:val="clear" w:color="auto" w:fill="auto"/>
            <w:noWrap/>
            <w:vAlign w:val="bottom"/>
            <w:hideMark/>
          </w:tcPr>
          <w:p w14:paraId="71477106" w14:textId="77777777" w:rsidR="00A667F3" w:rsidRPr="000C75FC" w:rsidRDefault="00A667F3" w:rsidP="0044242C">
            <w:pPr>
              <w:rPr>
                <w:color w:val="000000"/>
                <w:sz w:val="20"/>
                <w:szCs w:val="20"/>
                <w:lang w:val="es-ES_tradnl"/>
              </w:rPr>
            </w:pPr>
          </w:p>
        </w:tc>
        <w:tc>
          <w:tcPr>
            <w:tcW w:w="623" w:type="pct"/>
            <w:gridSpan w:val="2"/>
            <w:tcBorders>
              <w:top w:val="nil"/>
              <w:left w:val="nil"/>
              <w:bottom w:val="nil"/>
              <w:right w:val="nil"/>
            </w:tcBorders>
            <w:shd w:val="clear" w:color="auto" w:fill="auto"/>
            <w:noWrap/>
            <w:vAlign w:val="bottom"/>
            <w:hideMark/>
          </w:tcPr>
          <w:p w14:paraId="5CC7DD6D" w14:textId="77777777" w:rsidR="00A667F3" w:rsidRPr="000C75FC" w:rsidRDefault="00A667F3" w:rsidP="0044242C">
            <w:pPr>
              <w:rPr>
                <w:color w:val="000000"/>
                <w:sz w:val="20"/>
                <w:szCs w:val="20"/>
                <w:lang w:val="es-ES_tradnl"/>
              </w:rPr>
            </w:pPr>
          </w:p>
        </w:tc>
        <w:tc>
          <w:tcPr>
            <w:tcW w:w="466" w:type="pct"/>
            <w:gridSpan w:val="2"/>
            <w:tcBorders>
              <w:top w:val="nil"/>
              <w:left w:val="nil"/>
              <w:bottom w:val="nil"/>
              <w:right w:val="nil"/>
            </w:tcBorders>
            <w:shd w:val="clear" w:color="auto" w:fill="auto"/>
            <w:noWrap/>
            <w:vAlign w:val="bottom"/>
            <w:hideMark/>
          </w:tcPr>
          <w:p w14:paraId="7A868E2A" w14:textId="77777777" w:rsidR="00A667F3" w:rsidRPr="000C75FC" w:rsidRDefault="00A667F3" w:rsidP="0044242C">
            <w:pPr>
              <w:rPr>
                <w:color w:val="000000"/>
                <w:sz w:val="20"/>
                <w:szCs w:val="20"/>
                <w:lang w:val="es-ES_tradnl"/>
              </w:rPr>
            </w:pPr>
          </w:p>
        </w:tc>
        <w:tc>
          <w:tcPr>
            <w:tcW w:w="622" w:type="pct"/>
            <w:gridSpan w:val="3"/>
            <w:tcBorders>
              <w:top w:val="nil"/>
              <w:left w:val="nil"/>
              <w:bottom w:val="nil"/>
              <w:right w:val="nil"/>
            </w:tcBorders>
            <w:shd w:val="clear" w:color="auto" w:fill="auto"/>
            <w:noWrap/>
            <w:vAlign w:val="bottom"/>
            <w:hideMark/>
          </w:tcPr>
          <w:p w14:paraId="1708CCDC" w14:textId="77777777" w:rsidR="00A667F3" w:rsidRPr="000C75FC" w:rsidRDefault="00A667F3" w:rsidP="0044242C">
            <w:pPr>
              <w:rPr>
                <w:color w:val="000000"/>
                <w:sz w:val="20"/>
                <w:szCs w:val="20"/>
                <w:lang w:val="es-ES_tradnl"/>
              </w:rPr>
            </w:pPr>
          </w:p>
        </w:tc>
        <w:tc>
          <w:tcPr>
            <w:tcW w:w="390" w:type="pct"/>
            <w:tcBorders>
              <w:top w:val="nil"/>
              <w:left w:val="nil"/>
              <w:bottom w:val="nil"/>
              <w:right w:val="nil"/>
            </w:tcBorders>
            <w:shd w:val="clear" w:color="auto" w:fill="auto"/>
            <w:noWrap/>
            <w:vAlign w:val="bottom"/>
            <w:hideMark/>
          </w:tcPr>
          <w:p w14:paraId="47A7C11A" w14:textId="77777777" w:rsidR="00A667F3" w:rsidRPr="000C75FC" w:rsidRDefault="00A667F3" w:rsidP="0044242C">
            <w:pPr>
              <w:rPr>
                <w:color w:val="000000"/>
                <w:sz w:val="20"/>
                <w:szCs w:val="20"/>
                <w:lang w:val="es-ES_tradnl"/>
              </w:rPr>
            </w:pPr>
          </w:p>
        </w:tc>
        <w:tc>
          <w:tcPr>
            <w:tcW w:w="777" w:type="pct"/>
            <w:tcBorders>
              <w:top w:val="nil"/>
              <w:left w:val="nil"/>
              <w:bottom w:val="nil"/>
              <w:right w:val="nil"/>
            </w:tcBorders>
            <w:shd w:val="clear" w:color="auto" w:fill="auto"/>
            <w:noWrap/>
            <w:vAlign w:val="bottom"/>
            <w:hideMark/>
          </w:tcPr>
          <w:p w14:paraId="09A7F098" w14:textId="77777777" w:rsidR="00A667F3" w:rsidRPr="000C75FC" w:rsidRDefault="00A667F3" w:rsidP="0044242C">
            <w:pPr>
              <w:rPr>
                <w:color w:val="000000"/>
                <w:sz w:val="20"/>
                <w:szCs w:val="20"/>
                <w:lang w:val="es-ES_tradnl"/>
              </w:rPr>
            </w:pPr>
          </w:p>
        </w:tc>
      </w:tr>
      <w:tr w:rsidR="00A667F3" w:rsidRPr="000C75FC" w14:paraId="3CC7D48E" w14:textId="77777777" w:rsidTr="0044242C">
        <w:trPr>
          <w:gridAfter w:val="2"/>
          <w:wAfter w:w="608" w:type="pct"/>
          <w:trHeight w:val="220"/>
        </w:trPr>
        <w:tc>
          <w:tcPr>
            <w:tcW w:w="2137" w:type="pct"/>
            <w:gridSpan w:val="4"/>
            <w:tcBorders>
              <w:top w:val="nil"/>
              <w:left w:val="nil"/>
              <w:bottom w:val="nil"/>
              <w:right w:val="nil"/>
            </w:tcBorders>
            <w:shd w:val="clear" w:color="auto" w:fill="auto"/>
            <w:noWrap/>
            <w:vAlign w:val="bottom"/>
            <w:hideMark/>
          </w:tcPr>
          <w:p w14:paraId="5C437F8F" w14:textId="77777777" w:rsidR="00A667F3" w:rsidRPr="000C75FC" w:rsidRDefault="00A667F3" w:rsidP="0044242C">
            <w:pPr>
              <w:rPr>
                <w:color w:val="000000"/>
                <w:sz w:val="16"/>
                <w:szCs w:val="16"/>
                <w:lang w:val="es-ES_tradnl"/>
              </w:rPr>
            </w:pPr>
            <w:r w:rsidRPr="000C75FC">
              <w:rPr>
                <w:color w:val="000000"/>
                <w:sz w:val="16"/>
                <w:szCs w:val="16"/>
                <w:lang w:val="es-ES_tradnl"/>
              </w:rPr>
              <w:t>Fuente: elaboración propia</w:t>
            </w:r>
            <w:r>
              <w:rPr>
                <w:color w:val="000000"/>
                <w:sz w:val="16"/>
                <w:szCs w:val="16"/>
                <w:lang w:val="es-ES_tradnl"/>
              </w:rPr>
              <w:t xml:space="preserve"> a partir de trabajo de campo. </w:t>
            </w:r>
            <w:r w:rsidRPr="001724AF">
              <w:rPr>
                <w:color w:val="000000"/>
                <w:sz w:val="16"/>
                <w:szCs w:val="16"/>
                <w:lang w:val="es-ES_tradnl"/>
              </w:rPr>
              <w:t>https://www.dropbox.com/s/c3fp2fvi3or2530/BaseDatos.xltx?dl=0</w:t>
            </w:r>
          </w:p>
        </w:tc>
        <w:tc>
          <w:tcPr>
            <w:tcW w:w="466" w:type="pct"/>
            <w:gridSpan w:val="2"/>
            <w:tcBorders>
              <w:top w:val="nil"/>
              <w:left w:val="nil"/>
              <w:bottom w:val="nil"/>
              <w:right w:val="nil"/>
            </w:tcBorders>
            <w:shd w:val="clear" w:color="auto" w:fill="auto"/>
            <w:noWrap/>
            <w:vAlign w:val="bottom"/>
            <w:hideMark/>
          </w:tcPr>
          <w:p w14:paraId="248177FA" w14:textId="77777777" w:rsidR="00A667F3" w:rsidRPr="000C75FC" w:rsidRDefault="00A667F3" w:rsidP="0044242C">
            <w:pPr>
              <w:rPr>
                <w:color w:val="000000"/>
                <w:sz w:val="20"/>
                <w:szCs w:val="20"/>
                <w:lang w:val="es-ES_tradnl"/>
              </w:rPr>
            </w:pPr>
          </w:p>
        </w:tc>
        <w:tc>
          <w:tcPr>
            <w:tcW w:w="622" w:type="pct"/>
            <w:gridSpan w:val="3"/>
            <w:tcBorders>
              <w:top w:val="nil"/>
              <w:left w:val="nil"/>
              <w:bottom w:val="nil"/>
              <w:right w:val="nil"/>
            </w:tcBorders>
            <w:shd w:val="clear" w:color="auto" w:fill="auto"/>
            <w:noWrap/>
            <w:vAlign w:val="bottom"/>
            <w:hideMark/>
          </w:tcPr>
          <w:p w14:paraId="15E4824C" w14:textId="77777777" w:rsidR="00A667F3" w:rsidRPr="000C75FC" w:rsidRDefault="00A667F3" w:rsidP="0044242C">
            <w:pPr>
              <w:rPr>
                <w:color w:val="000000"/>
                <w:sz w:val="20"/>
                <w:szCs w:val="20"/>
                <w:lang w:val="es-ES_tradnl"/>
              </w:rPr>
            </w:pPr>
          </w:p>
        </w:tc>
        <w:tc>
          <w:tcPr>
            <w:tcW w:w="390" w:type="pct"/>
            <w:tcBorders>
              <w:top w:val="nil"/>
              <w:left w:val="nil"/>
              <w:bottom w:val="nil"/>
              <w:right w:val="nil"/>
            </w:tcBorders>
            <w:shd w:val="clear" w:color="auto" w:fill="auto"/>
            <w:noWrap/>
            <w:vAlign w:val="bottom"/>
            <w:hideMark/>
          </w:tcPr>
          <w:p w14:paraId="7A67543B" w14:textId="77777777" w:rsidR="00A667F3" w:rsidRPr="000C75FC" w:rsidRDefault="00A667F3" w:rsidP="0044242C">
            <w:pPr>
              <w:rPr>
                <w:color w:val="000000"/>
                <w:sz w:val="20"/>
                <w:szCs w:val="20"/>
                <w:lang w:val="es-ES_tradnl"/>
              </w:rPr>
            </w:pPr>
          </w:p>
        </w:tc>
        <w:tc>
          <w:tcPr>
            <w:tcW w:w="777" w:type="pct"/>
            <w:tcBorders>
              <w:top w:val="nil"/>
              <w:left w:val="nil"/>
              <w:bottom w:val="nil"/>
              <w:right w:val="nil"/>
            </w:tcBorders>
            <w:shd w:val="clear" w:color="auto" w:fill="auto"/>
            <w:noWrap/>
            <w:vAlign w:val="bottom"/>
            <w:hideMark/>
          </w:tcPr>
          <w:p w14:paraId="6917453B" w14:textId="77777777" w:rsidR="00A667F3" w:rsidRPr="000C75FC" w:rsidRDefault="00A667F3" w:rsidP="0044242C">
            <w:pPr>
              <w:rPr>
                <w:color w:val="000000"/>
                <w:sz w:val="20"/>
                <w:szCs w:val="20"/>
                <w:lang w:val="es-ES_tradnl"/>
              </w:rPr>
            </w:pPr>
          </w:p>
        </w:tc>
      </w:tr>
      <w:tr w:rsidR="00A667F3" w:rsidRPr="00121356" w14:paraId="7078091E" w14:textId="77777777" w:rsidTr="0044242C">
        <w:trPr>
          <w:trHeight w:val="220"/>
        </w:trPr>
        <w:tc>
          <w:tcPr>
            <w:tcW w:w="1829" w:type="pct"/>
            <w:gridSpan w:val="3"/>
            <w:tcBorders>
              <w:top w:val="nil"/>
              <w:left w:val="nil"/>
              <w:bottom w:val="nil"/>
              <w:right w:val="nil"/>
            </w:tcBorders>
            <w:shd w:val="clear" w:color="auto" w:fill="auto"/>
            <w:noWrap/>
            <w:vAlign w:val="bottom"/>
            <w:hideMark/>
          </w:tcPr>
          <w:p w14:paraId="5932298B" w14:textId="77777777" w:rsidR="00A667F3" w:rsidRPr="00121356" w:rsidRDefault="00A667F3" w:rsidP="0044242C">
            <w:pPr>
              <w:rPr>
                <w:color w:val="000000"/>
                <w:sz w:val="16"/>
                <w:szCs w:val="16"/>
                <w:lang w:val="es-ES_tradnl"/>
              </w:rPr>
            </w:pPr>
            <w:r w:rsidRPr="00121356">
              <w:rPr>
                <w:color w:val="000000"/>
                <w:sz w:val="16"/>
                <w:szCs w:val="16"/>
                <w:lang w:val="es-ES_tradnl"/>
              </w:rPr>
              <w:t>*SFO: San Francisco Oxtotilpan</w:t>
            </w:r>
          </w:p>
        </w:tc>
        <w:tc>
          <w:tcPr>
            <w:tcW w:w="752" w:type="pct"/>
            <w:gridSpan w:val="2"/>
            <w:tcBorders>
              <w:top w:val="nil"/>
              <w:left w:val="nil"/>
              <w:bottom w:val="nil"/>
              <w:right w:val="nil"/>
            </w:tcBorders>
            <w:shd w:val="clear" w:color="auto" w:fill="auto"/>
            <w:noWrap/>
            <w:vAlign w:val="bottom"/>
            <w:hideMark/>
          </w:tcPr>
          <w:p w14:paraId="7470B127" w14:textId="77777777" w:rsidR="00A667F3" w:rsidRPr="00121356" w:rsidRDefault="00A667F3" w:rsidP="0044242C">
            <w:pPr>
              <w:rPr>
                <w:color w:val="000000"/>
                <w:sz w:val="16"/>
                <w:szCs w:val="16"/>
                <w:lang w:val="es-ES_tradnl"/>
              </w:rPr>
            </w:pPr>
          </w:p>
        </w:tc>
        <w:tc>
          <w:tcPr>
            <w:tcW w:w="88" w:type="pct"/>
            <w:gridSpan w:val="2"/>
            <w:tcBorders>
              <w:top w:val="nil"/>
              <w:left w:val="nil"/>
              <w:bottom w:val="nil"/>
              <w:right w:val="nil"/>
            </w:tcBorders>
            <w:shd w:val="clear" w:color="auto" w:fill="auto"/>
            <w:noWrap/>
            <w:vAlign w:val="bottom"/>
            <w:hideMark/>
          </w:tcPr>
          <w:p w14:paraId="22492872" w14:textId="77777777" w:rsidR="00A667F3" w:rsidRPr="00121356" w:rsidRDefault="00A667F3" w:rsidP="0044242C">
            <w:pPr>
              <w:rPr>
                <w:color w:val="000000"/>
                <w:sz w:val="20"/>
                <w:szCs w:val="20"/>
                <w:lang w:val="es-ES_tradnl"/>
              </w:rPr>
            </w:pPr>
          </w:p>
        </w:tc>
        <w:tc>
          <w:tcPr>
            <w:tcW w:w="179" w:type="pct"/>
            <w:tcBorders>
              <w:top w:val="nil"/>
              <w:left w:val="nil"/>
              <w:bottom w:val="nil"/>
              <w:right w:val="nil"/>
            </w:tcBorders>
            <w:shd w:val="clear" w:color="auto" w:fill="auto"/>
            <w:noWrap/>
            <w:vAlign w:val="bottom"/>
            <w:hideMark/>
          </w:tcPr>
          <w:p w14:paraId="6BA159E1" w14:textId="77777777" w:rsidR="00A667F3" w:rsidRPr="00121356" w:rsidRDefault="00A667F3" w:rsidP="0044242C">
            <w:pPr>
              <w:rPr>
                <w:color w:val="000000"/>
                <w:sz w:val="20"/>
                <w:szCs w:val="20"/>
                <w:lang w:val="es-ES_tradnl"/>
              </w:rPr>
            </w:pPr>
          </w:p>
        </w:tc>
        <w:tc>
          <w:tcPr>
            <w:tcW w:w="1544" w:type="pct"/>
            <w:gridSpan w:val="3"/>
            <w:tcBorders>
              <w:top w:val="nil"/>
              <w:left w:val="nil"/>
              <w:bottom w:val="nil"/>
              <w:right w:val="nil"/>
            </w:tcBorders>
            <w:shd w:val="clear" w:color="auto" w:fill="auto"/>
            <w:noWrap/>
            <w:vAlign w:val="bottom"/>
            <w:hideMark/>
          </w:tcPr>
          <w:p w14:paraId="2801FCFC" w14:textId="77777777" w:rsidR="00A667F3" w:rsidRPr="00121356" w:rsidRDefault="00A667F3" w:rsidP="0044242C">
            <w:pPr>
              <w:rPr>
                <w:color w:val="000000"/>
                <w:sz w:val="20"/>
                <w:szCs w:val="20"/>
                <w:lang w:val="es-ES_tradnl"/>
              </w:rPr>
            </w:pPr>
          </w:p>
        </w:tc>
        <w:tc>
          <w:tcPr>
            <w:tcW w:w="165" w:type="pct"/>
            <w:tcBorders>
              <w:top w:val="nil"/>
              <w:left w:val="nil"/>
              <w:bottom w:val="nil"/>
              <w:right w:val="nil"/>
            </w:tcBorders>
            <w:shd w:val="clear" w:color="auto" w:fill="auto"/>
            <w:noWrap/>
            <w:vAlign w:val="bottom"/>
            <w:hideMark/>
          </w:tcPr>
          <w:p w14:paraId="6F5306C4" w14:textId="77777777" w:rsidR="00A667F3" w:rsidRPr="00121356" w:rsidRDefault="00A667F3" w:rsidP="0044242C">
            <w:pPr>
              <w:rPr>
                <w:color w:val="000000"/>
                <w:sz w:val="20"/>
                <w:szCs w:val="20"/>
                <w:lang w:val="es-ES_tradnl"/>
              </w:rPr>
            </w:pPr>
          </w:p>
        </w:tc>
        <w:tc>
          <w:tcPr>
            <w:tcW w:w="443" w:type="pct"/>
            <w:tcBorders>
              <w:top w:val="nil"/>
              <w:left w:val="nil"/>
              <w:bottom w:val="nil"/>
              <w:right w:val="nil"/>
            </w:tcBorders>
            <w:shd w:val="clear" w:color="auto" w:fill="auto"/>
            <w:noWrap/>
            <w:vAlign w:val="bottom"/>
            <w:hideMark/>
          </w:tcPr>
          <w:p w14:paraId="5F378862" w14:textId="77777777" w:rsidR="00A667F3" w:rsidRPr="00121356" w:rsidRDefault="00A667F3" w:rsidP="0044242C">
            <w:pPr>
              <w:rPr>
                <w:color w:val="000000"/>
                <w:sz w:val="20"/>
                <w:szCs w:val="20"/>
                <w:lang w:val="es-ES_tradnl"/>
              </w:rPr>
            </w:pPr>
          </w:p>
        </w:tc>
      </w:tr>
    </w:tbl>
    <w:p w14:paraId="4802A4DB" w14:textId="77777777" w:rsidR="00A667F3" w:rsidRPr="00121356" w:rsidRDefault="00A667F3" w:rsidP="00A667F3">
      <w:pPr>
        <w:jc w:val="both"/>
        <w:rPr>
          <w:sz w:val="16"/>
          <w:szCs w:val="16"/>
        </w:rPr>
      </w:pPr>
      <w:r w:rsidRPr="00121356">
        <w:rPr>
          <w:sz w:val="16"/>
          <w:szCs w:val="16"/>
        </w:rPr>
        <w:t>**Chi cuadrada de Pearson para comparación de proporciones; T-</w:t>
      </w:r>
      <w:proofErr w:type="spellStart"/>
      <w:r w:rsidRPr="00121356">
        <w:rPr>
          <w:sz w:val="16"/>
          <w:szCs w:val="16"/>
        </w:rPr>
        <w:t>student</w:t>
      </w:r>
      <w:proofErr w:type="spellEnd"/>
      <w:r w:rsidRPr="00121356">
        <w:rPr>
          <w:sz w:val="16"/>
          <w:szCs w:val="16"/>
        </w:rPr>
        <w:t xml:space="preserve"> para </w:t>
      </w:r>
      <w:proofErr w:type="spellStart"/>
      <w:r w:rsidRPr="00121356">
        <w:rPr>
          <w:sz w:val="16"/>
          <w:szCs w:val="16"/>
        </w:rPr>
        <w:t>dieferencia</w:t>
      </w:r>
      <w:proofErr w:type="spellEnd"/>
      <w:r w:rsidRPr="00121356">
        <w:rPr>
          <w:sz w:val="16"/>
          <w:szCs w:val="16"/>
        </w:rPr>
        <w:t xml:space="preserve"> de medias; </w:t>
      </w:r>
    </w:p>
    <w:p w14:paraId="287B410C" w14:textId="77777777" w:rsidR="00A667F3" w:rsidRPr="00121356" w:rsidRDefault="00A667F3" w:rsidP="00A667F3">
      <w:pPr>
        <w:jc w:val="both"/>
        <w:rPr>
          <w:sz w:val="16"/>
          <w:szCs w:val="16"/>
        </w:rPr>
      </w:pPr>
      <w:r w:rsidRPr="00121356">
        <w:rPr>
          <w:sz w:val="16"/>
          <w:szCs w:val="16"/>
        </w:rPr>
        <w:t>significancia estadística p&lt;0.05</w:t>
      </w:r>
    </w:p>
    <w:p w14:paraId="1B7B3AE2" w14:textId="77777777" w:rsidR="00A667F3" w:rsidRDefault="00A667F3" w:rsidP="00A667F3">
      <w:pPr>
        <w:jc w:val="both"/>
      </w:pPr>
    </w:p>
    <w:p w14:paraId="618EBB8D" w14:textId="77777777" w:rsidR="00A667F3" w:rsidRPr="00A667F3" w:rsidRDefault="00A667F3" w:rsidP="00A667F3">
      <w:pPr>
        <w:spacing w:line="360" w:lineRule="auto"/>
        <w:jc w:val="both"/>
        <w:rPr>
          <w:rFonts w:ascii="Arial" w:hAnsi="Arial" w:cs="Arial"/>
          <w:i/>
        </w:rPr>
      </w:pPr>
      <w:r w:rsidRPr="00A667F3">
        <w:rPr>
          <w:rFonts w:ascii="Arial" w:hAnsi="Arial" w:cs="Arial"/>
          <w:i/>
        </w:rPr>
        <w:t xml:space="preserve">Programas alimentarios, SA/IA </w:t>
      </w:r>
    </w:p>
    <w:p w14:paraId="3BBE0D0E" w14:textId="77777777" w:rsidR="00A667F3" w:rsidRPr="00A667F3" w:rsidRDefault="00A667F3" w:rsidP="00A667F3">
      <w:pPr>
        <w:widowControl w:val="0"/>
        <w:autoSpaceDE w:val="0"/>
        <w:autoSpaceDN w:val="0"/>
        <w:adjustRightInd w:val="0"/>
        <w:spacing w:after="240" w:line="360" w:lineRule="auto"/>
        <w:jc w:val="both"/>
        <w:rPr>
          <w:rFonts w:ascii="Arial" w:hAnsi="Arial" w:cs="Arial"/>
        </w:rPr>
      </w:pPr>
      <w:r w:rsidRPr="00A667F3">
        <w:rPr>
          <w:rFonts w:ascii="Arial" w:hAnsi="Arial" w:cs="Arial"/>
        </w:rPr>
        <w:t xml:space="preserve">La utilización de programas alimentarios por los escolares de acuerdo con la precepción de  SA/IA se presenta en la Tabla 3. Se encontró que los escolares de hogares en SA son quienes más se benefician con los programas alimentarios, y el programa de mayor uso es el de Desayunos escolares del DIF. En los escolares en hogares con IA, se notó que  los de inseguridad leve son quienes reciben mayor apoyo de los programas alimentarios, esto a pesar de que solamente se encontraron tres hogares de escolares con IA severa. Se subraya que de los 22 escolares que no cuentan con algún programa alimentario, ya sea porque no tienen bajo nivel de ingreso y por eso  45% se encuentran en SA, o porque no tienen dinero para comprar los desayunos DIF,  razón de peso para percibirse en IA  (55%),  aunque ninguno de ellos está en el nivel  de IA severa. </w:t>
      </w:r>
    </w:p>
    <w:p w14:paraId="05079D18" w14:textId="77777777" w:rsidR="00A667F3" w:rsidRPr="00A667F3" w:rsidRDefault="00A667F3" w:rsidP="00A667F3">
      <w:pPr>
        <w:spacing w:line="360" w:lineRule="auto"/>
        <w:jc w:val="both"/>
        <w:rPr>
          <w:rFonts w:ascii="Arial" w:hAnsi="Arial" w:cs="Arial"/>
        </w:rPr>
      </w:pPr>
      <w:r w:rsidRPr="00A667F3">
        <w:rPr>
          <w:rFonts w:ascii="Arial" w:hAnsi="Arial" w:cs="Arial"/>
        </w:rPr>
        <w:t xml:space="preserve">Mundo-Rosas y colaboradores (2013) identificaron  en la ENSANUT 2012, que  16.1% de los hogares que hablan una lengua indígena viven en SA,  casi la mitad de los hogares que no hablan lengua indígena  (31.2%). En SFO,  la percepción de SA fue de 53%, superando inclusive el porcentaje a nivel nacional de 30.1%  De la misma manera la IA severa en esa comunidad a penas representó  3.6 % de los hogares de escolares con IA,  más de cuatro veces más (16.3%) que los hogares que hablan una lengua indígena en México, e inclusive menos de la mitad de los hogares que no hablan lengua indígena (10%)  y a nivel nacional (10.5%), siendo que los hogares indígenas tuvieron mayor cobertura (alrededor de 60%)   de al menos un programa social que incluye algún componente de ayuda alimentaria.  Estas últimas cifran reflejan más la pobreza alimentaria que viven los hogares en el estado de Chiapas, uno de los estados más pobres del país,  donde el 16% de  los hogares rurales  percibió IA leve (Martínez-Rodríguez </w:t>
      </w:r>
      <w:r w:rsidRPr="00A667F3">
        <w:rPr>
          <w:rFonts w:ascii="Arial" w:hAnsi="Arial" w:cs="Arial"/>
          <w:i/>
        </w:rPr>
        <w:t>et al</w:t>
      </w:r>
      <w:r w:rsidRPr="00A667F3">
        <w:rPr>
          <w:rFonts w:ascii="Arial" w:hAnsi="Arial" w:cs="Arial"/>
        </w:rPr>
        <w:t xml:space="preserve">.,  2015).  Esta gran diferencia puede explicarse porque al aplicar la ENSA, la mayoría de las madres matlatzincas respondían que al menos con una tortilla o un taco con sal, sus hijos e hijas se iban a la cama.  Con este tipo de respuestas,  nos orilla a reflexionar sobre la construcción semántica de las preguntas de  la encuesta; por </w:t>
      </w:r>
      <w:r w:rsidRPr="00A667F3">
        <w:rPr>
          <w:rFonts w:ascii="Arial" w:hAnsi="Arial" w:cs="Arial"/>
        </w:rPr>
        <w:lastRenderedPageBreak/>
        <w:t>demás incómodas para ambas partes (encuestadores y encuestados) por lo que sin duda amerita una crítica reflexiva  sobre la dignidad de ella.</w:t>
      </w:r>
    </w:p>
    <w:p w14:paraId="10224E61" w14:textId="77777777" w:rsidR="00A667F3" w:rsidRPr="00A667F3" w:rsidRDefault="00A667F3" w:rsidP="00A667F3">
      <w:pPr>
        <w:widowControl w:val="0"/>
        <w:autoSpaceDE w:val="0"/>
        <w:autoSpaceDN w:val="0"/>
        <w:adjustRightInd w:val="0"/>
        <w:spacing w:after="240" w:line="360" w:lineRule="auto"/>
        <w:jc w:val="both"/>
        <w:rPr>
          <w:rFonts w:ascii="Arial" w:hAnsi="Arial" w:cs="Arial"/>
        </w:rPr>
      </w:pPr>
      <w:r w:rsidRPr="00A667F3">
        <w:rPr>
          <w:rFonts w:ascii="Arial" w:hAnsi="Arial" w:cs="Arial"/>
        </w:rPr>
        <w:t>Por otra parte, y si bien en este caso no valoró la diversidad de alimentos provenientes de estos programas, el estudio de Mercado y colaboradoras (2018) en la misma población encontró que tanto los desayunos  calientes del DIF como los alimentos que contienen las canastas de ANI  y la compra de alimentos en la comunidad están acelerando la introducción de alimentos industrializados a la dieta de los escolares. El programa Prospera es el que menos tiene presencia en los hogares de escolares, no obstante puede también ser un indicador de obtención de ingreso para acceder a esos alimentos, tal como es observado en el estudio de Odette-Pérez y colaboradores (2011) en comunidades rurales mayas, donde una gran parte de los ingresos que reciben los hogares con mayor ingreso proviene de la ayuda monetaria del programa Oportunidades (hoy Prospera) lo que les facilitaba el acceso a los alimentos industrializados.   Aunque vale la pena mencionar que este programa no está orientado a disminuir la inseguridad alimentaria (Martínez-Rodríguez et al., 2015).</w:t>
      </w:r>
    </w:p>
    <w:p w14:paraId="0F259C9C" w14:textId="77777777" w:rsidR="00A667F3" w:rsidRPr="00A667F3" w:rsidRDefault="00A667F3" w:rsidP="00A667F3">
      <w:pPr>
        <w:widowControl w:val="0"/>
        <w:autoSpaceDE w:val="0"/>
        <w:autoSpaceDN w:val="0"/>
        <w:adjustRightInd w:val="0"/>
        <w:spacing w:after="240" w:line="360" w:lineRule="auto"/>
        <w:jc w:val="both"/>
        <w:rPr>
          <w:rFonts w:ascii="Arial" w:hAnsi="Arial" w:cs="Arial"/>
        </w:rPr>
      </w:pPr>
      <w:r w:rsidRPr="00A667F3">
        <w:rPr>
          <w:rFonts w:ascii="Arial" w:hAnsi="Arial" w:cs="Arial"/>
        </w:rPr>
        <w:t xml:space="preserve">No obstante este comportamiento de mayor acceso a alimentos procesados o industrializados a través de programas se relaciona a través del estado nutricional de escolares tal y como lo mostró el estudio de Mercado y colaboradores (2018). La Tabla 3 muestra cómo la mayor prevalencia de sobrepeso y obesidad se presentó en escolares cuyas madres refieren gozar de SA; además, cabe resaltar que la mitad de los escolares con estado de nutrición normal también presentan IA, e inclusive 3 de los escolares con peso normal se encuentran en hogares que se perciben en IA severa. A pesar de que solamente 15 escolares presentaron obesidad, el 53% de ellos </w:t>
      </w:r>
      <w:r w:rsidRPr="00A667F3">
        <w:rPr>
          <w:rFonts w:ascii="Arial" w:hAnsi="Arial" w:cs="Arial"/>
          <w:bCs/>
          <w:color w:val="000000"/>
          <w:lang w:val="es-ES_tradnl"/>
        </w:rPr>
        <w:t xml:space="preserve">viven en hogares </w:t>
      </w:r>
      <w:r w:rsidRPr="00A667F3">
        <w:rPr>
          <w:rFonts w:ascii="Arial" w:hAnsi="Arial" w:cs="Arial"/>
        </w:rPr>
        <w:t>con IA leve.</w:t>
      </w:r>
    </w:p>
    <w:tbl>
      <w:tblPr>
        <w:tblW w:w="5000" w:type="pct"/>
        <w:jc w:val="center"/>
        <w:tblCellMar>
          <w:left w:w="70" w:type="dxa"/>
          <w:right w:w="70" w:type="dxa"/>
        </w:tblCellMar>
        <w:tblLook w:val="04A0" w:firstRow="1" w:lastRow="0" w:firstColumn="1" w:lastColumn="0" w:noHBand="0" w:noVBand="1"/>
      </w:tblPr>
      <w:tblGrid>
        <w:gridCol w:w="3695"/>
        <w:gridCol w:w="1762"/>
        <w:gridCol w:w="1115"/>
        <w:gridCol w:w="1213"/>
        <w:gridCol w:w="1053"/>
      </w:tblGrid>
      <w:tr w:rsidR="00A667F3" w:rsidRPr="00441CFB" w14:paraId="5D7D7320" w14:textId="77777777" w:rsidTr="00822D96">
        <w:trPr>
          <w:trHeight w:val="780"/>
          <w:jc w:val="center"/>
        </w:trPr>
        <w:tc>
          <w:tcPr>
            <w:tcW w:w="5000" w:type="pct"/>
            <w:gridSpan w:val="5"/>
            <w:tcBorders>
              <w:bottom w:val="single" w:sz="4" w:space="0" w:color="auto"/>
            </w:tcBorders>
            <w:shd w:val="clear" w:color="auto" w:fill="auto"/>
            <w:vAlign w:val="bottom"/>
            <w:hideMark/>
          </w:tcPr>
          <w:p w14:paraId="30F5B715" w14:textId="77777777" w:rsidR="00A667F3" w:rsidRPr="00441CFB" w:rsidRDefault="00A667F3" w:rsidP="0044242C">
            <w:pPr>
              <w:jc w:val="center"/>
              <w:rPr>
                <w:color w:val="000000"/>
                <w:lang w:val="es-ES_tradnl"/>
              </w:rPr>
            </w:pPr>
            <w:r>
              <w:rPr>
                <w:bCs/>
                <w:color w:val="000000"/>
                <w:lang w:val="es-ES_tradnl"/>
              </w:rPr>
              <w:t>Tabla 3</w:t>
            </w:r>
            <w:r w:rsidRPr="00441CFB">
              <w:rPr>
                <w:bCs/>
                <w:color w:val="000000"/>
                <w:lang w:val="es-ES_tradnl"/>
              </w:rPr>
              <w:t xml:space="preserve"> .</w:t>
            </w:r>
            <w:r w:rsidRPr="00441CFB">
              <w:rPr>
                <w:color w:val="000000"/>
                <w:lang w:val="es-ES_tradnl"/>
              </w:rPr>
              <w:t xml:space="preserve">Utilización de programas alimentarios y estado de nutrición </w:t>
            </w:r>
            <w:r>
              <w:rPr>
                <w:color w:val="000000"/>
                <w:lang w:val="es-ES_tradnl"/>
              </w:rPr>
              <w:t>según S</w:t>
            </w:r>
            <w:r w:rsidRPr="00441CFB">
              <w:rPr>
                <w:color w:val="000000"/>
                <w:lang w:val="es-ES_tradnl"/>
              </w:rPr>
              <w:t>eguridad</w:t>
            </w:r>
            <w:r>
              <w:rPr>
                <w:color w:val="000000"/>
                <w:lang w:val="es-ES_tradnl"/>
              </w:rPr>
              <w:t xml:space="preserve"> (SA)</w:t>
            </w:r>
            <w:r w:rsidRPr="00441CFB">
              <w:rPr>
                <w:color w:val="000000"/>
                <w:lang w:val="es-ES_tradnl"/>
              </w:rPr>
              <w:t xml:space="preserve"> </w:t>
            </w:r>
            <w:r>
              <w:rPr>
                <w:color w:val="000000"/>
                <w:lang w:val="es-ES_tradnl"/>
              </w:rPr>
              <w:t xml:space="preserve"> y niveles de  Inseguridad  (IA) </w:t>
            </w:r>
            <w:r w:rsidRPr="00441CFB">
              <w:rPr>
                <w:color w:val="000000"/>
                <w:lang w:val="es-ES_tradnl"/>
              </w:rPr>
              <w:t>alimentaria en hogares de escolares</w:t>
            </w:r>
            <w:r>
              <w:rPr>
                <w:color w:val="000000"/>
                <w:lang w:val="es-ES_tradnl"/>
              </w:rPr>
              <w:t xml:space="preserve"> de SFO*</w:t>
            </w:r>
            <w:r w:rsidRPr="00441CFB">
              <w:rPr>
                <w:color w:val="000000"/>
                <w:lang w:val="es-ES_tradnl"/>
              </w:rPr>
              <w:t xml:space="preserve">. </w:t>
            </w:r>
          </w:p>
        </w:tc>
      </w:tr>
      <w:tr w:rsidR="00A667F3" w:rsidRPr="00441CFB" w14:paraId="31792082" w14:textId="77777777" w:rsidTr="00822D96">
        <w:trPr>
          <w:trHeight w:val="900"/>
          <w:jc w:val="center"/>
        </w:trPr>
        <w:tc>
          <w:tcPr>
            <w:tcW w:w="2090" w:type="pct"/>
            <w:tcBorders>
              <w:top w:val="single" w:sz="4" w:space="0" w:color="auto"/>
            </w:tcBorders>
            <w:shd w:val="clear" w:color="auto" w:fill="auto"/>
            <w:noWrap/>
            <w:vAlign w:val="bottom"/>
            <w:hideMark/>
          </w:tcPr>
          <w:p w14:paraId="30B66BF1" w14:textId="77777777" w:rsidR="00A667F3" w:rsidRPr="00441CFB" w:rsidRDefault="00A667F3" w:rsidP="0044242C">
            <w:pPr>
              <w:rPr>
                <w:color w:val="000000"/>
                <w:sz w:val="20"/>
                <w:szCs w:val="20"/>
                <w:lang w:val="es-ES_tradnl"/>
              </w:rPr>
            </w:pPr>
            <w:r w:rsidRPr="00441CFB">
              <w:rPr>
                <w:color w:val="000000"/>
                <w:sz w:val="20"/>
                <w:szCs w:val="20"/>
                <w:lang w:val="es-ES_tradnl"/>
              </w:rPr>
              <w:t> </w:t>
            </w:r>
          </w:p>
        </w:tc>
        <w:tc>
          <w:tcPr>
            <w:tcW w:w="997" w:type="pct"/>
            <w:tcBorders>
              <w:top w:val="single" w:sz="4" w:space="0" w:color="auto"/>
              <w:bottom w:val="single" w:sz="4" w:space="0" w:color="auto"/>
            </w:tcBorders>
            <w:shd w:val="clear" w:color="auto" w:fill="auto"/>
            <w:vAlign w:val="center"/>
            <w:hideMark/>
          </w:tcPr>
          <w:p w14:paraId="6157C3CE" w14:textId="77777777" w:rsidR="00A667F3" w:rsidRPr="00441CFB" w:rsidRDefault="00A667F3" w:rsidP="0044242C">
            <w:pPr>
              <w:jc w:val="center"/>
              <w:rPr>
                <w:bCs/>
                <w:color w:val="000000"/>
                <w:sz w:val="20"/>
                <w:szCs w:val="20"/>
                <w:lang w:val="es-ES_tradnl"/>
              </w:rPr>
            </w:pPr>
            <w:r w:rsidRPr="00441CFB">
              <w:rPr>
                <w:bCs/>
                <w:color w:val="000000"/>
                <w:sz w:val="20"/>
                <w:szCs w:val="20"/>
                <w:lang w:val="es-ES_tradnl"/>
              </w:rPr>
              <w:t>SA   n=95</w:t>
            </w:r>
          </w:p>
        </w:tc>
        <w:tc>
          <w:tcPr>
            <w:tcW w:w="1913" w:type="pct"/>
            <w:gridSpan w:val="3"/>
            <w:tcBorders>
              <w:top w:val="single" w:sz="4" w:space="0" w:color="auto"/>
              <w:bottom w:val="single" w:sz="4" w:space="0" w:color="auto"/>
            </w:tcBorders>
            <w:shd w:val="clear" w:color="auto" w:fill="auto"/>
            <w:vAlign w:val="center"/>
            <w:hideMark/>
          </w:tcPr>
          <w:p w14:paraId="7EFFAC12" w14:textId="77777777" w:rsidR="00A667F3" w:rsidRPr="00441CFB" w:rsidRDefault="00A667F3" w:rsidP="0044242C">
            <w:pPr>
              <w:jc w:val="center"/>
              <w:rPr>
                <w:bCs/>
                <w:color w:val="000000"/>
                <w:sz w:val="20"/>
                <w:szCs w:val="20"/>
                <w:lang w:val="es-ES_tradnl"/>
              </w:rPr>
            </w:pPr>
            <w:r w:rsidRPr="00441CFB">
              <w:rPr>
                <w:bCs/>
                <w:color w:val="000000"/>
                <w:sz w:val="20"/>
                <w:szCs w:val="20"/>
                <w:lang w:val="es-ES_tradnl"/>
              </w:rPr>
              <w:t>IA  n=</w:t>
            </w:r>
            <w:r>
              <w:rPr>
                <w:bCs/>
                <w:color w:val="000000"/>
                <w:sz w:val="20"/>
                <w:szCs w:val="20"/>
                <w:lang w:val="es-ES_tradnl"/>
              </w:rPr>
              <w:t xml:space="preserve"> </w:t>
            </w:r>
            <w:r w:rsidRPr="00441CFB">
              <w:rPr>
                <w:bCs/>
                <w:color w:val="000000"/>
                <w:sz w:val="20"/>
                <w:szCs w:val="20"/>
                <w:lang w:val="es-ES_tradnl"/>
              </w:rPr>
              <w:t>84</w:t>
            </w:r>
          </w:p>
        </w:tc>
      </w:tr>
      <w:tr w:rsidR="00A667F3" w:rsidRPr="00441CFB" w14:paraId="16589E5D" w14:textId="77777777" w:rsidTr="00822D96">
        <w:trPr>
          <w:trHeight w:val="280"/>
          <w:jc w:val="center"/>
        </w:trPr>
        <w:tc>
          <w:tcPr>
            <w:tcW w:w="2090" w:type="pct"/>
            <w:tcBorders>
              <w:top w:val="single" w:sz="4" w:space="0" w:color="auto"/>
            </w:tcBorders>
            <w:shd w:val="clear" w:color="auto" w:fill="auto"/>
            <w:noWrap/>
            <w:vAlign w:val="bottom"/>
            <w:hideMark/>
          </w:tcPr>
          <w:p w14:paraId="0EE0D958" w14:textId="77777777" w:rsidR="00A667F3" w:rsidRPr="00441CFB" w:rsidRDefault="00A667F3" w:rsidP="0044242C">
            <w:pPr>
              <w:rPr>
                <w:color w:val="000000"/>
                <w:sz w:val="20"/>
                <w:szCs w:val="20"/>
                <w:lang w:val="es-ES_tradnl"/>
              </w:rPr>
            </w:pPr>
            <w:r w:rsidRPr="00441CFB">
              <w:rPr>
                <w:color w:val="000000"/>
                <w:sz w:val="20"/>
                <w:szCs w:val="20"/>
                <w:lang w:val="es-ES_tradnl"/>
              </w:rPr>
              <w:t> </w:t>
            </w:r>
          </w:p>
        </w:tc>
        <w:tc>
          <w:tcPr>
            <w:tcW w:w="997" w:type="pct"/>
            <w:tcBorders>
              <w:top w:val="single" w:sz="4" w:space="0" w:color="auto"/>
            </w:tcBorders>
            <w:shd w:val="clear" w:color="auto" w:fill="auto"/>
            <w:vAlign w:val="center"/>
            <w:hideMark/>
          </w:tcPr>
          <w:p w14:paraId="62FECEB2" w14:textId="77777777" w:rsidR="00A667F3" w:rsidRPr="00441CFB" w:rsidRDefault="00A667F3" w:rsidP="0044242C">
            <w:pPr>
              <w:jc w:val="center"/>
              <w:rPr>
                <w:bCs/>
                <w:color w:val="000000"/>
                <w:sz w:val="20"/>
                <w:szCs w:val="20"/>
                <w:lang w:val="es-ES_tradnl"/>
              </w:rPr>
            </w:pPr>
            <w:r w:rsidRPr="00441CFB">
              <w:rPr>
                <w:bCs/>
                <w:color w:val="000000"/>
                <w:sz w:val="20"/>
                <w:szCs w:val="20"/>
                <w:lang w:val="es-ES_tradnl"/>
              </w:rPr>
              <w:t> </w:t>
            </w:r>
          </w:p>
        </w:tc>
        <w:tc>
          <w:tcPr>
            <w:tcW w:w="631" w:type="pct"/>
            <w:tcBorders>
              <w:top w:val="single" w:sz="4" w:space="0" w:color="auto"/>
            </w:tcBorders>
            <w:shd w:val="clear" w:color="auto" w:fill="auto"/>
            <w:noWrap/>
            <w:vAlign w:val="bottom"/>
            <w:hideMark/>
          </w:tcPr>
          <w:p w14:paraId="644C78AD" w14:textId="77777777" w:rsidR="00A667F3" w:rsidRPr="00441CFB" w:rsidRDefault="00A667F3" w:rsidP="0044242C">
            <w:pPr>
              <w:jc w:val="center"/>
              <w:rPr>
                <w:bCs/>
                <w:color w:val="000000"/>
                <w:sz w:val="20"/>
                <w:szCs w:val="20"/>
                <w:lang w:val="es-ES_tradnl"/>
              </w:rPr>
            </w:pPr>
            <w:r w:rsidRPr="00441CFB">
              <w:rPr>
                <w:bCs/>
                <w:color w:val="000000"/>
                <w:sz w:val="20"/>
                <w:szCs w:val="20"/>
                <w:lang w:val="es-ES_tradnl"/>
              </w:rPr>
              <w:t>Leve</w:t>
            </w:r>
          </w:p>
        </w:tc>
        <w:tc>
          <w:tcPr>
            <w:tcW w:w="686" w:type="pct"/>
            <w:tcBorders>
              <w:top w:val="single" w:sz="4" w:space="0" w:color="auto"/>
            </w:tcBorders>
            <w:shd w:val="clear" w:color="auto" w:fill="auto"/>
            <w:noWrap/>
            <w:vAlign w:val="bottom"/>
            <w:hideMark/>
          </w:tcPr>
          <w:p w14:paraId="64BE61E8" w14:textId="77777777" w:rsidR="00A667F3" w:rsidRPr="00441CFB" w:rsidRDefault="00A667F3" w:rsidP="0044242C">
            <w:pPr>
              <w:jc w:val="center"/>
              <w:rPr>
                <w:bCs/>
                <w:color w:val="000000"/>
                <w:sz w:val="20"/>
                <w:szCs w:val="20"/>
                <w:lang w:val="es-ES_tradnl"/>
              </w:rPr>
            </w:pPr>
            <w:r w:rsidRPr="00441CFB">
              <w:rPr>
                <w:bCs/>
                <w:color w:val="000000"/>
                <w:sz w:val="20"/>
                <w:szCs w:val="20"/>
                <w:lang w:val="es-ES_tradnl"/>
              </w:rPr>
              <w:t xml:space="preserve">Moderada </w:t>
            </w:r>
          </w:p>
        </w:tc>
        <w:tc>
          <w:tcPr>
            <w:tcW w:w="596" w:type="pct"/>
            <w:tcBorders>
              <w:top w:val="single" w:sz="4" w:space="0" w:color="auto"/>
            </w:tcBorders>
            <w:shd w:val="clear" w:color="auto" w:fill="auto"/>
            <w:noWrap/>
            <w:vAlign w:val="bottom"/>
            <w:hideMark/>
          </w:tcPr>
          <w:p w14:paraId="76BEF20C" w14:textId="77777777" w:rsidR="00A667F3" w:rsidRPr="00441CFB" w:rsidRDefault="00A667F3" w:rsidP="0044242C">
            <w:pPr>
              <w:jc w:val="center"/>
              <w:rPr>
                <w:bCs/>
                <w:color w:val="000000"/>
                <w:sz w:val="20"/>
                <w:szCs w:val="20"/>
                <w:lang w:val="es-ES_tradnl"/>
              </w:rPr>
            </w:pPr>
            <w:r w:rsidRPr="00441CFB">
              <w:rPr>
                <w:bCs/>
                <w:color w:val="000000"/>
                <w:sz w:val="20"/>
                <w:szCs w:val="20"/>
                <w:lang w:val="es-ES_tradnl"/>
              </w:rPr>
              <w:t xml:space="preserve">Grave </w:t>
            </w:r>
          </w:p>
        </w:tc>
      </w:tr>
      <w:tr w:rsidR="00A667F3" w:rsidRPr="00441CFB" w14:paraId="3C736A6B" w14:textId="77777777" w:rsidTr="00822D96">
        <w:trPr>
          <w:trHeight w:val="280"/>
          <w:jc w:val="center"/>
        </w:trPr>
        <w:tc>
          <w:tcPr>
            <w:tcW w:w="2090" w:type="pct"/>
            <w:tcBorders>
              <w:bottom w:val="single" w:sz="4" w:space="0" w:color="auto"/>
            </w:tcBorders>
            <w:shd w:val="clear" w:color="auto" w:fill="auto"/>
            <w:noWrap/>
            <w:vAlign w:val="bottom"/>
            <w:hideMark/>
          </w:tcPr>
          <w:p w14:paraId="60C00DC1" w14:textId="77777777" w:rsidR="00A667F3" w:rsidRPr="00441CFB" w:rsidRDefault="00A667F3" w:rsidP="0044242C">
            <w:pPr>
              <w:rPr>
                <w:color w:val="000000"/>
                <w:sz w:val="20"/>
                <w:szCs w:val="20"/>
                <w:lang w:val="es-ES_tradnl"/>
              </w:rPr>
            </w:pPr>
            <w:r w:rsidRPr="00441CFB">
              <w:rPr>
                <w:color w:val="000000"/>
                <w:sz w:val="20"/>
                <w:szCs w:val="20"/>
                <w:lang w:val="es-ES_tradnl"/>
              </w:rPr>
              <w:lastRenderedPageBreak/>
              <w:t> </w:t>
            </w:r>
          </w:p>
        </w:tc>
        <w:tc>
          <w:tcPr>
            <w:tcW w:w="997" w:type="pct"/>
            <w:tcBorders>
              <w:bottom w:val="single" w:sz="4" w:space="0" w:color="auto"/>
            </w:tcBorders>
            <w:shd w:val="clear" w:color="auto" w:fill="auto"/>
            <w:noWrap/>
            <w:vAlign w:val="center"/>
            <w:hideMark/>
          </w:tcPr>
          <w:p w14:paraId="42DC9941" w14:textId="77777777" w:rsidR="00A667F3" w:rsidRPr="00441CFB" w:rsidRDefault="00A667F3" w:rsidP="0044242C">
            <w:pPr>
              <w:jc w:val="center"/>
              <w:rPr>
                <w:bCs/>
                <w:color w:val="000000"/>
                <w:sz w:val="20"/>
                <w:szCs w:val="20"/>
                <w:lang w:val="es-ES_tradnl"/>
              </w:rPr>
            </w:pPr>
            <w:r w:rsidRPr="00441CFB">
              <w:rPr>
                <w:bCs/>
                <w:color w:val="000000"/>
                <w:sz w:val="20"/>
                <w:szCs w:val="20"/>
                <w:lang w:val="es-ES_tradnl"/>
              </w:rPr>
              <w:t> </w:t>
            </w:r>
          </w:p>
        </w:tc>
        <w:tc>
          <w:tcPr>
            <w:tcW w:w="631" w:type="pct"/>
            <w:tcBorders>
              <w:bottom w:val="single" w:sz="4" w:space="0" w:color="auto"/>
            </w:tcBorders>
            <w:shd w:val="clear" w:color="auto" w:fill="auto"/>
            <w:noWrap/>
            <w:vAlign w:val="center"/>
            <w:hideMark/>
          </w:tcPr>
          <w:p w14:paraId="23F01AEC" w14:textId="77777777" w:rsidR="00A667F3" w:rsidRPr="00441CFB" w:rsidRDefault="00A667F3" w:rsidP="0044242C">
            <w:pPr>
              <w:jc w:val="center"/>
              <w:rPr>
                <w:bCs/>
                <w:color w:val="000000"/>
                <w:sz w:val="20"/>
                <w:szCs w:val="20"/>
                <w:lang w:val="es-ES_tradnl"/>
              </w:rPr>
            </w:pPr>
            <w:r w:rsidRPr="00441CFB">
              <w:rPr>
                <w:bCs/>
                <w:color w:val="000000"/>
                <w:sz w:val="20"/>
                <w:szCs w:val="20"/>
                <w:lang w:val="es-ES_tradnl"/>
              </w:rPr>
              <w:t>n= 58</w:t>
            </w:r>
          </w:p>
        </w:tc>
        <w:tc>
          <w:tcPr>
            <w:tcW w:w="686" w:type="pct"/>
            <w:tcBorders>
              <w:bottom w:val="single" w:sz="4" w:space="0" w:color="auto"/>
            </w:tcBorders>
            <w:shd w:val="clear" w:color="auto" w:fill="auto"/>
            <w:noWrap/>
            <w:vAlign w:val="center"/>
            <w:hideMark/>
          </w:tcPr>
          <w:p w14:paraId="4D458E13" w14:textId="77777777" w:rsidR="00A667F3" w:rsidRPr="00441CFB" w:rsidRDefault="00A667F3" w:rsidP="0044242C">
            <w:pPr>
              <w:jc w:val="center"/>
              <w:rPr>
                <w:bCs/>
                <w:color w:val="000000"/>
                <w:sz w:val="20"/>
                <w:szCs w:val="20"/>
                <w:lang w:val="es-ES_tradnl"/>
              </w:rPr>
            </w:pPr>
            <w:r w:rsidRPr="00441CFB">
              <w:rPr>
                <w:bCs/>
                <w:color w:val="000000"/>
                <w:sz w:val="20"/>
                <w:szCs w:val="20"/>
                <w:lang w:val="es-ES_tradnl"/>
              </w:rPr>
              <w:t>n= 23</w:t>
            </w:r>
          </w:p>
        </w:tc>
        <w:tc>
          <w:tcPr>
            <w:tcW w:w="596" w:type="pct"/>
            <w:tcBorders>
              <w:bottom w:val="single" w:sz="4" w:space="0" w:color="auto"/>
            </w:tcBorders>
            <w:shd w:val="clear" w:color="auto" w:fill="auto"/>
            <w:noWrap/>
            <w:vAlign w:val="center"/>
            <w:hideMark/>
          </w:tcPr>
          <w:p w14:paraId="00684D8A" w14:textId="77777777" w:rsidR="00A667F3" w:rsidRPr="00441CFB" w:rsidRDefault="00A667F3" w:rsidP="0044242C">
            <w:pPr>
              <w:jc w:val="center"/>
              <w:rPr>
                <w:bCs/>
                <w:color w:val="000000"/>
                <w:sz w:val="20"/>
                <w:szCs w:val="20"/>
                <w:lang w:val="es-ES_tradnl"/>
              </w:rPr>
            </w:pPr>
            <w:r w:rsidRPr="00441CFB">
              <w:rPr>
                <w:bCs/>
                <w:color w:val="000000"/>
                <w:sz w:val="20"/>
                <w:szCs w:val="20"/>
                <w:lang w:val="es-ES_tradnl"/>
              </w:rPr>
              <w:t>n=  3</w:t>
            </w:r>
          </w:p>
        </w:tc>
      </w:tr>
      <w:tr w:rsidR="00A667F3" w:rsidRPr="00441CFB" w14:paraId="1C355522" w14:textId="77777777" w:rsidTr="00822D96">
        <w:trPr>
          <w:trHeight w:val="280"/>
          <w:jc w:val="center"/>
        </w:trPr>
        <w:tc>
          <w:tcPr>
            <w:tcW w:w="2090" w:type="pct"/>
            <w:tcBorders>
              <w:top w:val="single" w:sz="4" w:space="0" w:color="auto"/>
            </w:tcBorders>
            <w:shd w:val="clear" w:color="auto" w:fill="auto"/>
            <w:noWrap/>
            <w:vAlign w:val="bottom"/>
            <w:hideMark/>
          </w:tcPr>
          <w:p w14:paraId="32C6690F" w14:textId="77777777" w:rsidR="00A667F3" w:rsidRPr="00441CFB" w:rsidRDefault="00A667F3" w:rsidP="0044242C">
            <w:pPr>
              <w:rPr>
                <w:bCs/>
                <w:color w:val="000000"/>
                <w:sz w:val="20"/>
                <w:szCs w:val="20"/>
                <w:lang w:val="es-ES_tradnl"/>
              </w:rPr>
            </w:pPr>
            <w:r w:rsidRPr="00441CFB">
              <w:rPr>
                <w:bCs/>
                <w:color w:val="000000"/>
                <w:sz w:val="20"/>
                <w:szCs w:val="20"/>
                <w:lang w:val="es-ES_tradnl"/>
              </w:rPr>
              <w:t>Número de Programas por escolar  n(%)</w:t>
            </w:r>
          </w:p>
        </w:tc>
        <w:tc>
          <w:tcPr>
            <w:tcW w:w="997" w:type="pct"/>
            <w:tcBorders>
              <w:top w:val="single" w:sz="4" w:space="0" w:color="auto"/>
            </w:tcBorders>
            <w:shd w:val="clear" w:color="auto" w:fill="auto"/>
            <w:noWrap/>
            <w:vAlign w:val="bottom"/>
            <w:hideMark/>
          </w:tcPr>
          <w:p w14:paraId="00B932AE"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w:t>
            </w:r>
          </w:p>
        </w:tc>
        <w:tc>
          <w:tcPr>
            <w:tcW w:w="631" w:type="pct"/>
            <w:tcBorders>
              <w:top w:val="single" w:sz="4" w:space="0" w:color="auto"/>
            </w:tcBorders>
            <w:shd w:val="clear" w:color="auto" w:fill="auto"/>
            <w:noWrap/>
            <w:vAlign w:val="bottom"/>
            <w:hideMark/>
          </w:tcPr>
          <w:p w14:paraId="5BD9E299"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w:t>
            </w:r>
          </w:p>
        </w:tc>
        <w:tc>
          <w:tcPr>
            <w:tcW w:w="686" w:type="pct"/>
            <w:tcBorders>
              <w:top w:val="single" w:sz="4" w:space="0" w:color="auto"/>
            </w:tcBorders>
            <w:shd w:val="clear" w:color="auto" w:fill="auto"/>
            <w:noWrap/>
            <w:vAlign w:val="bottom"/>
            <w:hideMark/>
          </w:tcPr>
          <w:p w14:paraId="50D6F9EC"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w:t>
            </w:r>
          </w:p>
        </w:tc>
        <w:tc>
          <w:tcPr>
            <w:tcW w:w="596" w:type="pct"/>
            <w:tcBorders>
              <w:top w:val="single" w:sz="4" w:space="0" w:color="auto"/>
            </w:tcBorders>
            <w:shd w:val="clear" w:color="auto" w:fill="auto"/>
            <w:noWrap/>
            <w:vAlign w:val="bottom"/>
            <w:hideMark/>
          </w:tcPr>
          <w:p w14:paraId="623EBF14"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w:t>
            </w:r>
          </w:p>
        </w:tc>
      </w:tr>
      <w:tr w:rsidR="00A667F3" w:rsidRPr="00441CFB" w14:paraId="00F58A7A" w14:textId="77777777" w:rsidTr="00822D96">
        <w:trPr>
          <w:trHeight w:val="280"/>
          <w:jc w:val="center"/>
        </w:trPr>
        <w:tc>
          <w:tcPr>
            <w:tcW w:w="2090" w:type="pct"/>
            <w:shd w:val="clear" w:color="auto" w:fill="auto"/>
            <w:noWrap/>
            <w:vAlign w:val="bottom"/>
            <w:hideMark/>
          </w:tcPr>
          <w:p w14:paraId="450FBE49" w14:textId="77777777" w:rsidR="00A667F3" w:rsidRPr="00441CFB" w:rsidRDefault="00A667F3" w:rsidP="0044242C">
            <w:pPr>
              <w:rPr>
                <w:color w:val="000000"/>
                <w:sz w:val="20"/>
                <w:szCs w:val="20"/>
                <w:lang w:val="es-ES_tradnl"/>
              </w:rPr>
            </w:pPr>
            <w:r w:rsidRPr="00441CFB">
              <w:rPr>
                <w:color w:val="000000"/>
                <w:sz w:val="20"/>
                <w:szCs w:val="20"/>
                <w:lang w:val="es-ES_tradnl"/>
              </w:rPr>
              <w:t>Solamente un programa</w:t>
            </w:r>
          </w:p>
        </w:tc>
        <w:tc>
          <w:tcPr>
            <w:tcW w:w="997" w:type="pct"/>
            <w:shd w:val="clear" w:color="auto" w:fill="auto"/>
            <w:noWrap/>
            <w:vAlign w:val="bottom"/>
            <w:hideMark/>
          </w:tcPr>
          <w:p w14:paraId="0803D48F"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51 (53.7)</w:t>
            </w:r>
          </w:p>
        </w:tc>
        <w:tc>
          <w:tcPr>
            <w:tcW w:w="631" w:type="pct"/>
            <w:shd w:val="clear" w:color="auto" w:fill="auto"/>
            <w:noWrap/>
            <w:vAlign w:val="bottom"/>
            <w:hideMark/>
          </w:tcPr>
          <w:p w14:paraId="15FE23DB"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27 (46.6)</w:t>
            </w:r>
          </w:p>
        </w:tc>
        <w:tc>
          <w:tcPr>
            <w:tcW w:w="686" w:type="pct"/>
            <w:shd w:val="clear" w:color="auto" w:fill="auto"/>
            <w:noWrap/>
            <w:vAlign w:val="bottom"/>
            <w:hideMark/>
          </w:tcPr>
          <w:p w14:paraId="51B23AFC"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16 (69.6)</w:t>
            </w:r>
          </w:p>
        </w:tc>
        <w:tc>
          <w:tcPr>
            <w:tcW w:w="596" w:type="pct"/>
            <w:shd w:val="clear" w:color="auto" w:fill="auto"/>
            <w:noWrap/>
            <w:vAlign w:val="bottom"/>
            <w:hideMark/>
          </w:tcPr>
          <w:p w14:paraId="3D8DB8C1"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2 (66.7)</w:t>
            </w:r>
          </w:p>
        </w:tc>
      </w:tr>
      <w:tr w:rsidR="00A667F3" w:rsidRPr="00441CFB" w14:paraId="4B727BF0" w14:textId="77777777" w:rsidTr="00822D96">
        <w:trPr>
          <w:trHeight w:val="280"/>
          <w:jc w:val="center"/>
        </w:trPr>
        <w:tc>
          <w:tcPr>
            <w:tcW w:w="2090" w:type="pct"/>
            <w:shd w:val="clear" w:color="auto" w:fill="auto"/>
            <w:noWrap/>
            <w:vAlign w:val="bottom"/>
            <w:hideMark/>
          </w:tcPr>
          <w:p w14:paraId="66CE0CEF" w14:textId="77777777" w:rsidR="00A667F3" w:rsidRPr="00441CFB" w:rsidRDefault="00A667F3" w:rsidP="0044242C">
            <w:pPr>
              <w:rPr>
                <w:color w:val="000000"/>
                <w:sz w:val="20"/>
                <w:szCs w:val="20"/>
                <w:lang w:val="es-ES_tradnl"/>
              </w:rPr>
            </w:pPr>
            <w:r w:rsidRPr="00441CFB">
              <w:rPr>
                <w:color w:val="000000"/>
                <w:sz w:val="20"/>
                <w:szCs w:val="20"/>
                <w:lang w:val="es-ES_tradnl"/>
              </w:rPr>
              <w:t>Más de un programa</w:t>
            </w:r>
          </w:p>
        </w:tc>
        <w:tc>
          <w:tcPr>
            <w:tcW w:w="997" w:type="pct"/>
            <w:shd w:val="clear" w:color="auto" w:fill="auto"/>
            <w:noWrap/>
            <w:vAlign w:val="bottom"/>
            <w:hideMark/>
          </w:tcPr>
          <w:p w14:paraId="09D329E2"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34 (35.8)</w:t>
            </w:r>
          </w:p>
        </w:tc>
        <w:tc>
          <w:tcPr>
            <w:tcW w:w="631" w:type="pct"/>
            <w:shd w:val="clear" w:color="auto" w:fill="auto"/>
            <w:noWrap/>
            <w:vAlign w:val="bottom"/>
            <w:hideMark/>
          </w:tcPr>
          <w:p w14:paraId="04FA881D"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24 (41.4)</w:t>
            </w:r>
          </w:p>
        </w:tc>
        <w:tc>
          <w:tcPr>
            <w:tcW w:w="686" w:type="pct"/>
            <w:shd w:val="clear" w:color="auto" w:fill="auto"/>
            <w:noWrap/>
            <w:vAlign w:val="bottom"/>
            <w:hideMark/>
          </w:tcPr>
          <w:p w14:paraId="1A447F2E"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2 ( 8.7)</w:t>
            </w:r>
          </w:p>
        </w:tc>
        <w:tc>
          <w:tcPr>
            <w:tcW w:w="596" w:type="pct"/>
            <w:shd w:val="clear" w:color="auto" w:fill="auto"/>
            <w:noWrap/>
            <w:vAlign w:val="bottom"/>
            <w:hideMark/>
          </w:tcPr>
          <w:p w14:paraId="50CFB57E"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1 (33.3)</w:t>
            </w:r>
          </w:p>
        </w:tc>
      </w:tr>
      <w:tr w:rsidR="00A667F3" w:rsidRPr="00441CFB" w14:paraId="5387FE9F" w14:textId="77777777" w:rsidTr="00822D96">
        <w:trPr>
          <w:trHeight w:val="280"/>
          <w:jc w:val="center"/>
        </w:trPr>
        <w:tc>
          <w:tcPr>
            <w:tcW w:w="2090" w:type="pct"/>
            <w:shd w:val="clear" w:color="auto" w:fill="auto"/>
            <w:noWrap/>
            <w:vAlign w:val="bottom"/>
            <w:hideMark/>
          </w:tcPr>
          <w:p w14:paraId="020985E0" w14:textId="77777777" w:rsidR="00A667F3" w:rsidRPr="00441CFB" w:rsidRDefault="00A667F3" w:rsidP="0044242C">
            <w:pPr>
              <w:rPr>
                <w:color w:val="000000"/>
                <w:sz w:val="20"/>
                <w:szCs w:val="20"/>
                <w:lang w:val="es-ES_tradnl"/>
              </w:rPr>
            </w:pPr>
            <w:r w:rsidRPr="00441CFB">
              <w:rPr>
                <w:color w:val="000000"/>
                <w:sz w:val="20"/>
                <w:szCs w:val="20"/>
                <w:lang w:val="es-ES_tradnl"/>
              </w:rPr>
              <w:t>Sin programa alguno</w:t>
            </w:r>
          </w:p>
        </w:tc>
        <w:tc>
          <w:tcPr>
            <w:tcW w:w="997" w:type="pct"/>
            <w:shd w:val="clear" w:color="auto" w:fill="auto"/>
            <w:noWrap/>
            <w:vAlign w:val="bottom"/>
            <w:hideMark/>
          </w:tcPr>
          <w:p w14:paraId="42619421"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10 (10.5)</w:t>
            </w:r>
          </w:p>
        </w:tc>
        <w:tc>
          <w:tcPr>
            <w:tcW w:w="631" w:type="pct"/>
            <w:shd w:val="clear" w:color="auto" w:fill="auto"/>
            <w:noWrap/>
            <w:vAlign w:val="bottom"/>
            <w:hideMark/>
          </w:tcPr>
          <w:p w14:paraId="347C80D8" w14:textId="77777777" w:rsidR="00A667F3" w:rsidRPr="00441CFB" w:rsidRDefault="00A667F3" w:rsidP="0044242C">
            <w:pPr>
              <w:jc w:val="center"/>
              <w:rPr>
                <w:b/>
                <w:color w:val="000000"/>
                <w:sz w:val="20"/>
                <w:szCs w:val="20"/>
                <w:lang w:val="es-ES_tradnl"/>
              </w:rPr>
            </w:pPr>
            <w:r w:rsidRPr="00441CFB">
              <w:rPr>
                <w:b/>
                <w:color w:val="000000"/>
                <w:sz w:val="20"/>
                <w:szCs w:val="20"/>
                <w:lang w:val="es-ES_tradnl"/>
              </w:rPr>
              <w:t xml:space="preserve"> 7 (12.1)</w:t>
            </w:r>
          </w:p>
        </w:tc>
        <w:tc>
          <w:tcPr>
            <w:tcW w:w="686" w:type="pct"/>
            <w:shd w:val="clear" w:color="auto" w:fill="auto"/>
            <w:noWrap/>
            <w:vAlign w:val="bottom"/>
            <w:hideMark/>
          </w:tcPr>
          <w:p w14:paraId="2767BA8F" w14:textId="77777777" w:rsidR="00A667F3" w:rsidRPr="00441CFB" w:rsidRDefault="00A667F3" w:rsidP="0044242C">
            <w:pPr>
              <w:jc w:val="center"/>
              <w:rPr>
                <w:b/>
                <w:color w:val="000000"/>
                <w:sz w:val="20"/>
                <w:szCs w:val="20"/>
                <w:lang w:val="es-ES_tradnl"/>
              </w:rPr>
            </w:pPr>
            <w:r w:rsidRPr="00441CFB">
              <w:rPr>
                <w:b/>
                <w:color w:val="000000"/>
                <w:sz w:val="20"/>
                <w:szCs w:val="20"/>
                <w:lang w:val="es-ES_tradnl"/>
              </w:rPr>
              <w:t xml:space="preserve">  5 (21.7)</w:t>
            </w:r>
          </w:p>
        </w:tc>
        <w:tc>
          <w:tcPr>
            <w:tcW w:w="596" w:type="pct"/>
            <w:shd w:val="clear" w:color="auto" w:fill="auto"/>
            <w:noWrap/>
            <w:vAlign w:val="bottom"/>
            <w:hideMark/>
          </w:tcPr>
          <w:p w14:paraId="516CBC7E"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0</w:t>
            </w:r>
          </w:p>
        </w:tc>
      </w:tr>
      <w:tr w:rsidR="00A667F3" w:rsidRPr="00441CFB" w14:paraId="3922440B" w14:textId="77777777" w:rsidTr="00822D96">
        <w:trPr>
          <w:trHeight w:val="280"/>
          <w:jc w:val="center"/>
        </w:trPr>
        <w:tc>
          <w:tcPr>
            <w:tcW w:w="2090" w:type="pct"/>
            <w:shd w:val="clear" w:color="auto" w:fill="auto"/>
            <w:noWrap/>
            <w:vAlign w:val="bottom"/>
            <w:hideMark/>
          </w:tcPr>
          <w:p w14:paraId="233FF33A" w14:textId="77777777" w:rsidR="00A667F3" w:rsidRPr="005F034B" w:rsidRDefault="00A667F3" w:rsidP="0044242C">
            <w:pPr>
              <w:rPr>
                <w:bCs/>
                <w:color w:val="000000"/>
                <w:sz w:val="20"/>
                <w:szCs w:val="20"/>
                <w:lang w:val="es-ES_tradnl"/>
              </w:rPr>
            </w:pPr>
            <w:r w:rsidRPr="005F034B">
              <w:rPr>
                <w:bCs/>
                <w:color w:val="000000"/>
                <w:sz w:val="20"/>
                <w:szCs w:val="20"/>
                <w:lang w:val="es-ES_tradnl"/>
              </w:rPr>
              <w:t>Total</w:t>
            </w:r>
          </w:p>
        </w:tc>
        <w:tc>
          <w:tcPr>
            <w:tcW w:w="997" w:type="pct"/>
            <w:shd w:val="clear" w:color="auto" w:fill="auto"/>
            <w:noWrap/>
            <w:vAlign w:val="bottom"/>
            <w:hideMark/>
          </w:tcPr>
          <w:p w14:paraId="6762CD43" w14:textId="77777777" w:rsidR="00A667F3" w:rsidRPr="00441CFB" w:rsidRDefault="00A667F3" w:rsidP="0044242C">
            <w:pPr>
              <w:jc w:val="center"/>
              <w:rPr>
                <w:color w:val="000000"/>
                <w:sz w:val="20"/>
                <w:szCs w:val="20"/>
                <w:lang w:val="es-ES_tradnl"/>
              </w:rPr>
            </w:pPr>
            <w:r>
              <w:rPr>
                <w:color w:val="000000"/>
                <w:sz w:val="20"/>
                <w:szCs w:val="20"/>
                <w:lang w:val="es-ES_tradnl"/>
              </w:rPr>
              <w:t>100%</w:t>
            </w:r>
            <w:r w:rsidRPr="00441CFB">
              <w:rPr>
                <w:color w:val="000000"/>
                <w:sz w:val="20"/>
                <w:szCs w:val="20"/>
                <w:lang w:val="es-ES_tradnl"/>
              </w:rPr>
              <w:t> </w:t>
            </w:r>
          </w:p>
        </w:tc>
        <w:tc>
          <w:tcPr>
            <w:tcW w:w="631" w:type="pct"/>
            <w:shd w:val="clear" w:color="auto" w:fill="auto"/>
            <w:noWrap/>
            <w:vAlign w:val="bottom"/>
            <w:hideMark/>
          </w:tcPr>
          <w:p w14:paraId="54697155" w14:textId="77777777" w:rsidR="00A667F3" w:rsidRPr="00441CFB" w:rsidRDefault="00A667F3" w:rsidP="0044242C">
            <w:pPr>
              <w:jc w:val="center"/>
              <w:rPr>
                <w:color w:val="000000"/>
                <w:sz w:val="20"/>
                <w:szCs w:val="20"/>
                <w:lang w:val="es-ES_tradnl"/>
              </w:rPr>
            </w:pPr>
            <w:r>
              <w:rPr>
                <w:color w:val="000000"/>
                <w:sz w:val="20"/>
                <w:szCs w:val="20"/>
                <w:lang w:val="es-ES_tradnl"/>
              </w:rPr>
              <w:t>100%</w:t>
            </w:r>
            <w:r w:rsidRPr="00441CFB">
              <w:rPr>
                <w:color w:val="000000"/>
                <w:sz w:val="20"/>
                <w:szCs w:val="20"/>
                <w:lang w:val="es-ES_tradnl"/>
              </w:rPr>
              <w:t> </w:t>
            </w:r>
          </w:p>
        </w:tc>
        <w:tc>
          <w:tcPr>
            <w:tcW w:w="686" w:type="pct"/>
            <w:shd w:val="clear" w:color="auto" w:fill="auto"/>
            <w:noWrap/>
            <w:vAlign w:val="bottom"/>
            <w:hideMark/>
          </w:tcPr>
          <w:p w14:paraId="6C2DBC97"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w:t>
            </w:r>
            <w:r>
              <w:rPr>
                <w:color w:val="000000"/>
                <w:sz w:val="20"/>
                <w:szCs w:val="20"/>
                <w:lang w:val="es-ES_tradnl"/>
              </w:rPr>
              <w:t>100%</w:t>
            </w:r>
          </w:p>
        </w:tc>
        <w:tc>
          <w:tcPr>
            <w:tcW w:w="596" w:type="pct"/>
            <w:shd w:val="clear" w:color="auto" w:fill="auto"/>
            <w:noWrap/>
            <w:vAlign w:val="bottom"/>
            <w:hideMark/>
          </w:tcPr>
          <w:p w14:paraId="31A8F095" w14:textId="77777777" w:rsidR="00A667F3" w:rsidRPr="00441CFB" w:rsidRDefault="00A667F3" w:rsidP="0044242C">
            <w:pPr>
              <w:jc w:val="center"/>
              <w:rPr>
                <w:color w:val="000000"/>
                <w:sz w:val="20"/>
                <w:szCs w:val="20"/>
                <w:lang w:val="es-ES_tradnl"/>
              </w:rPr>
            </w:pPr>
            <w:r>
              <w:rPr>
                <w:color w:val="000000"/>
                <w:sz w:val="20"/>
                <w:szCs w:val="20"/>
                <w:lang w:val="es-ES_tradnl"/>
              </w:rPr>
              <w:t>100%</w:t>
            </w:r>
            <w:r w:rsidRPr="00441CFB">
              <w:rPr>
                <w:color w:val="000000"/>
                <w:sz w:val="20"/>
                <w:szCs w:val="20"/>
                <w:lang w:val="es-ES_tradnl"/>
              </w:rPr>
              <w:t> </w:t>
            </w:r>
          </w:p>
        </w:tc>
      </w:tr>
      <w:tr w:rsidR="00A667F3" w:rsidRPr="00441CFB" w14:paraId="35E999FD" w14:textId="77777777" w:rsidTr="00822D96">
        <w:trPr>
          <w:trHeight w:val="280"/>
          <w:jc w:val="center"/>
        </w:trPr>
        <w:tc>
          <w:tcPr>
            <w:tcW w:w="2090" w:type="pct"/>
            <w:shd w:val="clear" w:color="auto" w:fill="auto"/>
            <w:noWrap/>
            <w:vAlign w:val="bottom"/>
          </w:tcPr>
          <w:p w14:paraId="72993182" w14:textId="77777777" w:rsidR="00A667F3" w:rsidRPr="00121356" w:rsidRDefault="00A667F3" w:rsidP="0044242C">
            <w:pPr>
              <w:rPr>
                <w:b/>
                <w:bCs/>
                <w:color w:val="000000"/>
                <w:sz w:val="20"/>
                <w:szCs w:val="20"/>
                <w:lang w:val="es-ES_tradnl"/>
              </w:rPr>
            </w:pPr>
            <w:r w:rsidRPr="00121356">
              <w:rPr>
                <w:b/>
                <w:bCs/>
                <w:color w:val="000000"/>
                <w:sz w:val="20"/>
                <w:szCs w:val="20"/>
                <w:lang w:val="es-ES_tradnl"/>
              </w:rPr>
              <w:t>Programa de apoyo alimentario n(%)</w:t>
            </w:r>
          </w:p>
        </w:tc>
        <w:tc>
          <w:tcPr>
            <w:tcW w:w="997" w:type="pct"/>
            <w:shd w:val="clear" w:color="auto" w:fill="auto"/>
            <w:noWrap/>
            <w:vAlign w:val="bottom"/>
          </w:tcPr>
          <w:p w14:paraId="7A0D4E6B" w14:textId="77777777" w:rsidR="00A667F3" w:rsidRPr="00441CFB" w:rsidRDefault="00A667F3" w:rsidP="0044242C">
            <w:pPr>
              <w:jc w:val="center"/>
              <w:rPr>
                <w:color w:val="000000"/>
                <w:sz w:val="20"/>
                <w:szCs w:val="20"/>
                <w:lang w:val="es-ES_tradnl"/>
              </w:rPr>
            </w:pPr>
          </w:p>
        </w:tc>
        <w:tc>
          <w:tcPr>
            <w:tcW w:w="631" w:type="pct"/>
            <w:shd w:val="clear" w:color="auto" w:fill="auto"/>
            <w:noWrap/>
            <w:vAlign w:val="bottom"/>
          </w:tcPr>
          <w:p w14:paraId="6B866B5C" w14:textId="77777777" w:rsidR="00A667F3" w:rsidRPr="00441CFB" w:rsidRDefault="00A667F3" w:rsidP="0044242C">
            <w:pPr>
              <w:jc w:val="center"/>
              <w:rPr>
                <w:color w:val="000000"/>
                <w:sz w:val="20"/>
                <w:szCs w:val="20"/>
                <w:lang w:val="es-ES_tradnl"/>
              </w:rPr>
            </w:pPr>
          </w:p>
        </w:tc>
        <w:tc>
          <w:tcPr>
            <w:tcW w:w="686" w:type="pct"/>
            <w:shd w:val="clear" w:color="auto" w:fill="auto"/>
            <w:noWrap/>
            <w:vAlign w:val="bottom"/>
          </w:tcPr>
          <w:p w14:paraId="1ED19871" w14:textId="77777777" w:rsidR="00A667F3" w:rsidRPr="00441CFB" w:rsidRDefault="00A667F3" w:rsidP="0044242C">
            <w:pPr>
              <w:jc w:val="center"/>
              <w:rPr>
                <w:color w:val="000000"/>
                <w:sz w:val="20"/>
                <w:szCs w:val="20"/>
                <w:lang w:val="es-ES_tradnl"/>
              </w:rPr>
            </w:pPr>
          </w:p>
        </w:tc>
        <w:tc>
          <w:tcPr>
            <w:tcW w:w="596" w:type="pct"/>
            <w:shd w:val="clear" w:color="auto" w:fill="auto"/>
            <w:noWrap/>
            <w:vAlign w:val="bottom"/>
          </w:tcPr>
          <w:p w14:paraId="69D1EFCE" w14:textId="77777777" w:rsidR="00A667F3" w:rsidRPr="00441CFB" w:rsidRDefault="00A667F3" w:rsidP="0044242C">
            <w:pPr>
              <w:jc w:val="center"/>
              <w:rPr>
                <w:color w:val="000000"/>
                <w:sz w:val="20"/>
                <w:szCs w:val="20"/>
                <w:lang w:val="es-ES_tradnl"/>
              </w:rPr>
            </w:pPr>
          </w:p>
        </w:tc>
      </w:tr>
      <w:tr w:rsidR="00A667F3" w:rsidRPr="00441CFB" w14:paraId="60C10388" w14:textId="77777777" w:rsidTr="00822D96">
        <w:trPr>
          <w:trHeight w:val="280"/>
          <w:jc w:val="center"/>
        </w:trPr>
        <w:tc>
          <w:tcPr>
            <w:tcW w:w="2090" w:type="pct"/>
            <w:shd w:val="clear" w:color="auto" w:fill="auto"/>
            <w:noWrap/>
            <w:vAlign w:val="bottom"/>
            <w:hideMark/>
          </w:tcPr>
          <w:p w14:paraId="5DC544D1" w14:textId="77777777" w:rsidR="00A667F3" w:rsidRPr="00441CFB" w:rsidRDefault="00A667F3" w:rsidP="0044242C">
            <w:pPr>
              <w:rPr>
                <w:color w:val="000000"/>
                <w:sz w:val="20"/>
                <w:szCs w:val="20"/>
                <w:lang w:val="es-ES_tradnl"/>
              </w:rPr>
            </w:pPr>
            <w:r w:rsidRPr="00441CFB">
              <w:rPr>
                <w:color w:val="000000"/>
                <w:sz w:val="20"/>
                <w:szCs w:val="20"/>
                <w:lang w:val="es-ES_tradnl"/>
              </w:rPr>
              <w:t>Prospera</w:t>
            </w:r>
          </w:p>
        </w:tc>
        <w:tc>
          <w:tcPr>
            <w:tcW w:w="997" w:type="pct"/>
            <w:shd w:val="clear" w:color="auto" w:fill="auto"/>
            <w:noWrap/>
            <w:vAlign w:val="bottom"/>
            <w:hideMark/>
          </w:tcPr>
          <w:p w14:paraId="73EDF1D2"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6 ( 6.3)</w:t>
            </w:r>
          </w:p>
        </w:tc>
        <w:tc>
          <w:tcPr>
            <w:tcW w:w="631" w:type="pct"/>
            <w:shd w:val="clear" w:color="auto" w:fill="auto"/>
            <w:noWrap/>
            <w:vAlign w:val="bottom"/>
            <w:hideMark/>
          </w:tcPr>
          <w:p w14:paraId="0A62F4B6"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1 ( 1.7)</w:t>
            </w:r>
          </w:p>
        </w:tc>
        <w:tc>
          <w:tcPr>
            <w:tcW w:w="686" w:type="pct"/>
            <w:shd w:val="clear" w:color="auto" w:fill="auto"/>
            <w:noWrap/>
            <w:vAlign w:val="bottom"/>
            <w:hideMark/>
          </w:tcPr>
          <w:p w14:paraId="1152A17E"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1 ( 4.3)</w:t>
            </w:r>
          </w:p>
        </w:tc>
        <w:tc>
          <w:tcPr>
            <w:tcW w:w="596" w:type="pct"/>
            <w:shd w:val="clear" w:color="auto" w:fill="auto"/>
            <w:noWrap/>
            <w:vAlign w:val="bottom"/>
            <w:hideMark/>
          </w:tcPr>
          <w:p w14:paraId="2A0A1B2B"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0</w:t>
            </w:r>
          </w:p>
        </w:tc>
      </w:tr>
      <w:tr w:rsidR="00A667F3" w:rsidRPr="00441CFB" w14:paraId="2CB1AE74" w14:textId="77777777" w:rsidTr="00822D96">
        <w:trPr>
          <w:trHeight w:val="280"/>
          <w:jc w:val="center"/>
        </w:trPr>
        <w:tc>
          <w:tcPr>
            <w:tcW w:w="2090" w:type="pct"/>
            <w:shd w:val="clear" w:color="auto" w:fill="auto"/>
            <w:noWrap/>
            <w:vAlign w:val="bottom"/>
            <w:hideMark/>
          </w:tcPr>
          <w:p w14:paraId="67B15A1C" w14:textId="77777777" w:rsidR="00A667F3" w:rsidRPr="00441CFB" w:rsidRDefault="00A667F3" w:rsidP="0044242C">
            <w:pPr>
              <w:rPr>
                <w:color w:val="000000"/>
                <w:sz w:val="20"/>
                <w:szCs w:val="20"/>
                <w:lang w:val="es-ES_tradnl"/>
              </w:rPr>
            </w:pPr>
            <w:r w:rsidRPr="00441CFB">
              <w:rPr>
                <w:color w:val="000000"/>
                <w:sz w:val="20"/>
                <w:szCs w:val="20"/>
                <w:lang w:val="es-ES_tradnl"/>
              </w:rPr>
              <w:t>Desayunos DIF</w:t>
            </w:r>
          </w:p>
        </w:tc>
        <w:tc>
          <w:tcPr>
            <w:tcW w:w="997" w:type="pct"/>
            <w:shd w:val="clear" w:color="auto" w:fill="auto"/>
            <w:noWrap/>
            <w:vAlign w:val="bottom"/>
            <w:hideMark/>
          </w:tcPr>
          <w:p w14:paraId="19DADEFB"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32 (33.7)</w:t>
            </w:r>
          </w:p>
        </w:tc>
        <w:tc>
          <w:tcPr>
            <w:tcW w:w="631" w:type="pct"/>
            <w:shd w:val="clear" w:color="auto" w:fill="auto"/>
            <w:noWrap/>
            <w:vAlign w:val="bottom"/>
            <w:hideMark/>
          </w:tcPr>
          <w:p w14:paraId="7CA911DB"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13 (22.4)</w:t>
            </w:r>
          </w:p>
        </w:tc>
        <w:tc>
          <w:tcPr>
            <w:tcW w:w="686" w:type="pct"/>
            <w:shd w:val="clear" w:color="auto" w:fill="auto"/>
            <w:noWrap/>
            <w:vAlign w:val="bottom"/>
            <w:hideMark/>
          </w:tcPr>
          <w:p w14:paraId="7D1EF41E"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15 (65.2)</w:t>
            </w:r>
          </w:p>
        </w:tc>
        <w:tc>
          <w:tcPr>
            <w:tcW w:w="596" w:type="pct"/>
            <w:shd w:val="clear" w:color="auto" w:fill="auto"/>
            <w:noWrap/>
            <w:vAlign w:val="bottom"/>
            <w:hideMark/>
          </w:tcPr>
          <w:p w14:paraId="278822F4"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2 (66.7)</w:t>
            </w:r>
          </w:p>
        </w:tc>
      </w:tr>
      <w:tr w:rsidR="00A667F3" w:rsidRPr="00441CFB" w14:paraId="36E591DA" w14:textId="77777777" w:rsidTr="00822D96">
        <w:trPr>
          <w:trHeight w:val="280"/>
          <w:jc w:val="center"/>
        </w:trPr>
        <w:tc>
          <w:tcPr>
            <w:tcW w:w="2090" w:type="pct"/>
            <w:shd w:val="clear" w:color="auto" w:fill="auto"/>
            <w:noWrap/>
            <w:vAlign w:val="bottom"/>
            <w:hideMark/>
          </w:tcPr>
          <w:p w14:paraId="377E5A61" w14:textId="77777777" w:rsidR="00A667F3" w:rsidRPr="00441CFB" w:rsidRDefault="00A667F3" w:rsidP="0044242C">
            <w:pPr>
              <w:rPr>
                <w:color w:val="000000"/>
                <w:sz w:val="20"/>
                <w:szCs w:val="20"/>
                <w:lang w:val="es-ES_tradnl"/>
              </w:rPr>
            </w:pPr>
            <w:r w:rsidRPr="00441CFB">
              <w:rPr>
                <w:color w:val="000000"/>
                <w:sz w:val="20"/>
                <w:szCs w:val="20"/>
                <w:lang w:val="es-ES_tradnl"/>
              </w:rPr>
              <w:t>Apadrina a un niño indígena</w:t>
            </w:r>
          </w:p>
        </w:tc>
        <w:tc>
          <w:tcPr>
            <w:tcW w:w="997" w:type="pct"/>
            <w:shd w:val="clear" w:color="auto" w:fill="auto"/>
            <w:noWrap/>
            <w:vAlign w:val="bottom"/>
            <w:hideMark/>
          </w:tcPr>
          <w:p w14:paraId="055E0499"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10 (10.5)</w:t>
            </w:r>
          </w:p>
        </w:tc>
        <w:tc>
          <w:tcPr>
            <w:tcW w:w="631" w:type="pct"/>
            <w:shd w:val="clear" w:color="auto" w:fill="auto"/>
            <w:noWrap/>
            <w:vAlign w:val="bottom"/>
            <w:hideMark/>
          </w:tcPr>
          <w:p w14:paraId="02E30E65"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5 ( 8.6)</w:t>
            </w:r>
          </w:p>
        </w:tc>
        <w:tc>
          <w:tcPr>
            <w:tcW w:w="686" w:type="pct"/>
            <w:shd w:val="clear" w:color="auto" w:fill="auto"/>
            <w:noWrap/>
            <w:vAlign w:val="bottom"/>
            <w:hideMark/>
          </w:tcPr>
          <w:p w14:paraId="5BABDDA1"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2 ( 8.7)</w:t>
            </w:r>
          </w:p>
        </w:tc>
        <w:tc>
          <w:tcPr>
            <w:tcW w:w="596" w:type="pct"/>
            <w:shd w:val="clear" w:color="auto" w:fill="auto"/>
            <w:noWrap/>
            <w:vAlign w:val="bottom"/>
            <w:hideMark/>
          </w:tcPr>
          <w:p w14:paraId="6B625862"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1 (33.3)</w:t>
            </w:r>
          </w:p>
        </w:tc>
      </w:tr>
      <w:tr w:rsidR="00A667F3" w:rsidRPr="00441CFB" w14:paraId="06244800" w14:textId="77777777" w:rsidTr="00822D96">
        <w:trPr>
          <w:trHeight w:val="280"/>
          <w:jc w:val="center"/>
        </w:trPr>
        <w:tc>
          <w:tcPr>
            <w:tcW w:w="2090" w:type="pct"/>
            <w:shd w:val="clear" w:color="auto" w:fill="auto"/>
            <w:noWrap/>
            <w:vAlign w:val="bottom"/>
          </w:tcPr>
          <w:p w14:paraId="20192167" w14:textId="77777777" w:rsidR="00A667F3" w:rsidRPr="00441CFB" w:rsidRDefault="00A667F3" w:rsidP="0044242C">
            <w:pPr>
              <w:rPr>
                <w:color w:val="000000"/>
                <w:sz w:val="20"/>
                <w:szCs w:val="20"/>
                <w:lang w:val="es-ES_tradnl"/>
              </w:rPr>
            </w:pPr>
            <w:r>
              <w:rPr>
                <w:color w:val="000000"/>
                <w:sz w:val="20"/>
                <w:szCs w:val="20"/>
                <w:lang w:val="es-ES_tradnl"/>
              </w:rPr>
              <w:t>Total</w:t>
            </w:r>
          </w:p>
        </w:tc>
        <w:tc>
          <w:tcPr>
            <w:tcW w:w="997" w:type="pct"/>
            <w:shd w:val="clear" w:color="auto" w:fill="auto"/>
            <w:noWrap/>
            <w:vAlign w:val="bottom"/>
          </w:tcPr>
          <w:p w14:paraId="7F2331A6" w14:textId="77777777" w:rsidR="00A667F3" w:rsidRPr="00441CFB" w:rsidRDefault="00A667F3" w:rsidP="0044242C">
            <w:pPr>
              <w:jc w:val="center"/>
              <w:rPr>
                <w:color w:val="000000"/>
                <w:sz w:val="20"/>
                <w:szCs w:val="20"/>
                <w:lang w:val="es-ES_tradnl"/>
              </w:rPr>
            </w:pPr>
            <w:r>
              <w:rPr>
                <w:color w:val="000000"/>
                <w:sz w:val="20"/>
                <w:szCs w:val="20"/>
                <w:lang w:val="es-ES_tradnl"/>
              </w:rPr>
              <w:t>100%</w:t>
            </w:r>
          </w:p>
        </w:tc>
        <w:tc>
          <w:tcPr>
            <w:tcW w:w="631" w:type="pct"/>
            <w:shd w:val="clear" w:color="auto" w:fill="auto"/>
            <w:noWrap/>
            <w:vAlign w:val="bottom"/>
          </w:tcPr>
          <w:p w14:paraId="0434A738" w14:textId="77777777" w:rsidR="00A667F3" w:rsidRPr="00441CFB" w:rsidRDefault="00A667F3" w:rsidP="0044242C">
            <w:pPr>
              <w:jc w:val="center"/>
              <w:rPr>
                <w:color w:val="000000"/>
                <w:sz w:val="20"/>
                <w:szCs w:val="20"/>
                <w:lang w:val="es-ES_tradnl"/>
              </w:rPr>
            </w:pPr>
            <w:r>
              <w:rPr>
                <w:color w:val="000000"/>
                <w:sz w:val="20"/>
                <w:szCs w:val="20"/>
                <w:lang w:val="es-ES_tradnl"/>
              </w:rPr>
              <w:t>100%</w:t>
            </w:r>
          </w:p>
        </w:tc>
        <w:tc>
          <w:tcPr>
            <w:tcW w:w="686" w:type="pct"/>
            <w:shd w:val="clear" w:color="auto" w:fill="auto"/>
            <w:noWrap/>
            <w:vAlign w:val="bottom"/>
          </w:tcPr>
          <w:p w14:paraId="72FFB0D5" w14:textId="77777777" w:rsidR="00A667F3" w:rsidRPr="00441CFB" w:rsidRDefault="00A667F3" w:rsidP="0044242C">
            <w:pPr>
              <w:jc w:val="center"/>
              <w:rPr>
                <w:color w:val="000000"/>
                <w:sz w:val="20"/>
                <w:szCs w:val="20"/>
                <w:lang w:val="es-ES_tradnl"/>
              </w:rPr>
            </w:pPr>
            <w:r>
              <w:rPr>
                <w:color w:val="000000"/>
                <w:sz w:val="20"/>
                <w:szCs w:val="20"/>
                <w:lang w:val="es-ES_tradnl"/>
              </w:rPr>
              <w:t>100%</w:t>
            </w:r>
          </w:p>
        </w:tc>
        <w:tc>
          <w:tcPr>
            <w:tcW w:w="596" w:type="pct"/>
            <w:shd w:val="clear" w:color="auto" w:fill="auto"/>
            <w:noWrap/>
            <w:vAlign w:val="bottom"/>
          </w:tcPr>
          <w:p w14:paraId="562FE300" w14:textId="77777777" w:rsidR="00A667F3" w:rsidRPr="00441CFB" w:rsidRDefault="00A667F3" w:rsidP="0044242C">
            <w:pPr>
              <w:jc w:val="center"/>
              <w:rPr>
                <w:color w:val="000000"/>
                <w:sz w:val="20"/>
                <w:szCs w:val="20"/>
                <w:lang w:val="es-ES_tradnl"/>
              </w:rPr>
            </w:pPr>
            <w:r>
              <w:rPr>
                <w:color w:val="000000"/>
                <w:sz w:val="20"/>
                <w:szCs w:val="20"/>
                <w:lang w:val="es-ES_tradnl"/>
              </w:rPr>
              <w:t>100%</w:t>
            </w:r>
          </w:p>
        </w:tc>
      </w:tr>
      <w:tr w:rsidR="00A667F3" w:rsidRPr="00441CFB" w14:paraId="5F300B04" w14:textId="77777777" w:rsidTr="00822D96">
        <w:trPr>
          <w:trHeight w:val="280"/>
          <w:jc w:val="center"/>
        </w:trPr>
        <w:tc>
          <w:tcPr>
            <w:tcW w:w="2090" w:type="pct"/>
            <w:shd w:val="clear" w:color="auto" w:fill="auto"/>
            <w:noWrap/>
            <w:vAlign w:val="bottom"/>
            <w:hideMark/>
          </w:tcPr>
          <w:p w14:paraId="38EAE90A" w14:textId="77777777" w:rsidR="00A667F3" w:rsidRPr="00121356" w:rsidRDefault="00A667F3" w:rsidP="0044242C">
            <w:pPr>
              <w:rPr>
                <w:b/>
                <w:bCs/>
                <w:color w:val="000000"/>
                <w:sz w:val="20"/>
                <w:szCs w:val="20"/>
                <w:lang w:val="es-ES_tradnl"/>
              </w:rPr>
            </w:pPr>
            <w:r w:rsidRPr="00121356">
              <w:rPr>
                <w:b/>
                <w:bCs/>
                <w:color w:val="000000"/>
                <w:sz w:val="20"/>
                <w:szCs w:val="20"/>
                <w:lang w:val="es-ES_tradnl"/>
              </w:rPr>
              <w:t xml:space="preserve">Estado de nutrición </w:t>
            </w:r>
          </w:p>
        </w:tc>
        <w:tc>
          <w:tcPr>
            <w:tcW w:w="997" w:type="pct"/>
            <w:shd w:val="clear" w:color="auto" w:fill="auto"/>
            <w:noWrap/>
            <w:vAlign w:val="bottom"/>
            <w:hideMark/>
          </w:tcPr>
          <w:p w14:paraId="26FAF196"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w:t>
            </w:r>
          </w:p>
        </w:tc>
        <w:tc>
          <w:tcPr>
            <w:tcW w:w="631" w:type="pct"/>
            <w:shd w:val="clear" w:color="auto" w:fill="auto"/>
            <w:noWrap/>
            <w:vAlign w:val="bottom"/>
            <w:hideMark/>
          </w:tcPr>
          <w:p w14:paraId="0412CFE0"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w:t>
            </w:r>
          </w:p>
        </w:tc>
        <w:tc>
          <w:tcPr>
            <w:tcW w:w="686" w:type="pct"/>
            <w:shd w:val="clear" w:color="auto" w:fill="auto"/>
            <w:noWrap/>
            <w:vAlign w:val="bottom"/>
            <w:hideMark/>
          </w:tcPr>
          <w:p w14:paraId="60BD89AF"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w:t>
            </w:r>
          </w:p>
        </w:tc>
        <w:tc>
          <w:tcPr>
            <w:tcW w:w="596" w:type="pct"/>
            <w:shd w:val="clear" w:color="auto" w:fill="auto"/>
            <w:noWrap/>
            <w:vAlign w:val="bottom"/>
            <w:hideMark/>
          </w:tcPr>
          <w:p w14:paraId="6257D916"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w:t>
            </w:r>
          </w:p>
        </w:tc>
      </w:tr>
      <w:tr w:rsidR="00A667F3" w:rsidRPr="00441CFB" w14:paraId="597AB868" w14:textId="77777777" w:rsidTr="00822D96">
        <w:trPr>
          <w:trHeight w:val="280"/>
          <w:jc w:val="center"/>
        </w:trPr>
        <w:tc>
          <w:tcPr>
            <w:tcW w:w="2090" w:type="pct"/>
            <w:shd w:val="clear" w:color="auto" w:fill="auto"/>
            <w:noWrap/>
            <w:vAlign w:val="bottom"/>
            <w:hideMark/>
          </w:tcPr>
          <w:p w14:paraId="5123731E" w14:textId="77777777" w:rsidR="00A667F3" w:rsidRPr="00441CFB" w:rsidRDefault="00A667F3" w:rsidP="0044242C">
            <w:pPr>
              <w:rPr>
                <w:color w:val="000000"/>
                <w:sz w:val="20"/>
                <w:szCs w:val="20"/>
                <w:lang w:val="es-ES_tradnl"/>
              </w:rPr>
            </w:pPr>
            <w:r w:rsidRPr="00441CFB">
              <w:rPr>
                <w:color w:val="000000"/>
                <w:sz w:val="20"/>
                <w:szCs w:val="20"/>
                <w:lang w:val="es-ES_tradnl"/>
              </w:rPr>
              <w:t>Normal</w:t>
            </w:r>
          </w:p>
        </w:tc>
        <w:tc>
          <w:tcPr>
            <w:tcW w:w="997" w:type="pct"/>
            <w:shd w:val="clear" w:color="auto" w:fill="auto"/>
            <w:noWrap/>
            <w:vAlign w:val="bottom"/>
            <w:hideMark/>
          </w:tcPr>
          <w:p w14:paraId="5804177F"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67 (70.5)</w:t>
            </w:r>
          </w:p>
        </w:tc>
        <w:tc>
          <w:tcPr>
            <w:tcW w:w="631" w:type="pct"/>
            <w:shd w:val="clear" w:color="auto" w:fill="auto"/>
            <w:noWrap/>
            <w:vAlign w:val="bottom"/>
            <w:hideMark/>
          </w:tcPr>
          <w:p w14:paraId="3006358F"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44 (75.9)</w:t>
            </w:r>
          </w:p>
        </w:tc>
        <w:tc>
          <w:tcPr>
            <w:tcW w:w="686" w:type="pct"/>
            <w:shd w:val="clear" w:color="auto" w:fill="auto"/>
            <w:noWrap/>
            <w:vAlign w:val="bottom"/>
            <w:hideMark/>
          </w:tcPr>
          <w:p w14:paraId="7941814B"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20 (87.0)</w:t>
            </w:r>
          </w:p>
        </w:tc>
        <w:tc>
          <w:tcPr>
            <w:tcW w:w="596" w:type="pct"/>
            <w:shd w:val="clear" w:color="auto" w:fill="auto"/>
            <w:noWrap/>
            <w:vAlign w:val="bottom"/>
            <w:hideMark/>
          </w:tcPr>
          <w:p w14:paraId="610A0BFC"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3 (100)</w:t>
            </w:r>
          </w:p>
        </w:tc>
      </w:tr>
      <w:tr w:rsidR="00A667F3" w:rsidRPr="00441CFB" w14:paraId="7B9C77AD" w14:textId="77777777" w:rsidTr="00822D96">
        <w:trPr>
          <w:trHeight w:val="280"/>
          <w:jc w:val="center"/>
        </w:trPr>
        <w:tc>
          <w:tcPr>
            <w:tcW w:w="2090" w:type="pct"/>
            <w:shd w:val="clear" w:color="auto" w:fill="auto"/>
            <w:noWrap/>
            <w:vAlign w:val="bottom"/>
            <w:hideMark/>
          </w:tcPr>
          <w:p w14:paraId="54016345" w14:textId="77777777" w:rsidR="00A667F3" w:rsidRPr="00441CFB" w:rsidRDefault="00A667F3" w:rsidP="0044242C">
            <w:pPr>
              <w:rPr>
                <w:color w:val="000000"/>
                <w:sz w:val="20"/>
                <w:szCs w:val="20"/>
                <w:lang w:val="es-ES_tradnl"/>
              </w:rPr>
            </w:pPr>
            <w:r w:rsidRPr="00441CFB">
              <w:rPr>
                <w:color w:val="000000"/>
                <w:sz w:val="20"/>
                <w:szCs w:val="20"/>
                <w:lang w:val="es-ES_tradnl"/>
              </w:rPr>
              <w:t>Sobrepeso</w:t>
            </w:r>
          </w:p>
        </w:tc>
        <w:tc>
          <w:tcPr>
            <w:tcW w:w="997" w:type="pct"/>
            <w:shd w:val="clear" w:color="auto" w:fill="auto"/>
            <w:noWrap/>
            <w:vAlign w:val="bottom"/>
            <w:hideMark/>
          </w:tcPr>
          <w:p w14:paraId="544A20B6"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21 (22.1)</w:t>
            </w:r>
          </w:p>
        </w:tc>
        <w:tc>
          <w:tcPr>
            <w:tcW w:w="631" w:type="pct"/>
            <w:shd w:val="clear" w:color="auto" w:fill="auto"/>
            <w:noWrap/>
            <w:vAlign w:val="bottom"/>
            <w:hideMark/>
          </w:tcPr>
          <w:p w14:paraId="3AD5CD5E"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6 (10.3)</w:t>
            </w:r>
          </w:p>
        </w:tc>
        <w:tc>
          <w:tcPr>
            <w:tcW w:w="686" w:type="pct"/>
            <w:shd w:val="clear" w:color="auto" w:fill="auto"/>
            <w:noWrap/>
            <w:vAlign w:val="bottom"/>
            <w:hideMark/>
          </w:tcPr>
          <w:p w14:paraId="37347487" w14:textId="77777777" w:rsidR="00A667F3" w:rsidRPr="00441CFB" w:rsidRDefault="00A667F3" w:rsidP="0044242C">
            <w:pPr>
              <w:jc w:val="center"/>
              <w:rPr>
                <w:b/>
                <w:color w:val="000000"/>
                <w:sz w:val="20"/>
                <w:szCs w:val="20"/>
                <w:lang w:val="es-ES_tradnl"/>
              </w:rPr>
            </w:pPr>
            <w:r w:rsidRPr="00441CFB">
              <w:rPr>
                <w:color w:val="000000"/>
                <w:sz w:val="20"/>
                <w:szCs w:val="20"/>
                <w:lang w:val="es-ES_tradnl"/>
              </w:rPr>
              <w:t xml:space="preserve"> </w:t>
            </w:r>
            <w:r w:rsidRPr="00441CFB">
              <w:rPr>
                <w:b/>
                <w:color w:val="000000"/>
                <w:sz w:val="20"/>
                <w:szCs w:val="20"/>
                <w:lang w:val="es-ES_tradnl"/>
              </w:rPr>
              <w:t>3 (13.0)</w:t>
            </w:r>
          </w:p>
        </w:tc>
        <w:tc>
          <w:tcPr>
            <w:tcW w:w="596" w:type="pct"/>
            <w:shd w:val="clear" w:color="auto" w:fill="auto"/>
            <w:noWrap/>
            <w:vAlign w:val="bottom"/>
            <w:hideMark/>
          </w:tcPr>
          <w:p w14:paraId="72672FAA"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0</w:t>
            </w:r>
          </w:p>
        </w:tc>
      </w:tr>
      <w:tr w:rsidR="00A667F3" w:rsidRPr="00441CFB" w14:paraId="78749AAD" w14:textId="77777777" w:rsidTr="00822D96">
        <w:trPr>
          <w:trHeight w:val="280"/>
          <w:jc w:val="center"/>
        </w:trPr>
        <w:tc>
          <w:tcPr>
            <w:tcW w:w="2090" w:type="pct"/>
            <w:shd w:val="clear" w:color="auto" w:fill="auto"/>
            <w:noWrap/>
            <w:vAlign w:val="bottom"/>
            <w:hideMark/>
          </w:tcPr>
          <w:p w14:paraId="3CA82FD8" w14:textId="77777777" w:rsidR="00A667F3" w:rsidRPr="00441CFB" w:rsidRDefault="00A667F3" w:rsidP="0044242C">
            <w:pPr>
              <w:rPr>
                <w:color w:val="000000"/>
                <w:sz w:val="20"/>
                <w:szCs w:val="20"/>
                <w:lang w:val="es-ES_tradnl"/>
              </w:rPr>
            </w:pPr>
            <w:r w:rsidRPr="00441CFB">
              <w:rPr>
                <w:color w:val="000000"/>
                <w:sz w:val="20"/>
                <w:szCs w:val="20"/>
                <w:lang w:val="es-ES_tradnl"/>
              </w:rPr>
              <w:t>Obesidad</w:t>
            </w:r>
          </w:p>
        </w:tc>
        <w:tc>
          <w:tcPr>
            <w:tcW w:w="997" w:type="pct"/>
            <w:shd w:val="clear" w:color="auto" w:fill="auto"/>
            <w:noWrap/>
            <w:vAlign w:val="bottom"/>
            <w:hideMark/>
          </w:tcPr>
          <w:p w14:paraId="1B403F06"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 xml:space="preserve"> 7 ( 7.4)</w:t>
            </w:r>
          </w:p>
        </w:tc>
        <w:tc>
          <w:tcPr>
            <w:tcW w:w="631" w:type="pct"/>
            <w:shd w:val="clear" w:color="auto" w:fill="auto"/>
            <w:noWrap/>
            <w:vAlign w:val="bottom"/>
            <w:hideMark/>
          </w:tcPr>
          <w:p w14:paraId="0ABE7C96" w14:textId="77777777" w:rsidR="00A667F3" w:rsidRPr="00441CFB" w:rsidRDefault="00A667F3" w:rsidP="0044242C">
            <w:pPr>
              <w:jc w:val="center"/>
              <w:rPr>
                <w:b/>
                <w:color w:val="000000"/>
                <w:sz w:val="20"/>
                <w:szCs w:val="20"/>
                <w:lang w:val="es-ES_tradnl"/>
              </w:rPr>
            </w:pPr>
            <w:r w:rsidRPr="00441CFB">
              <w:rPr>
                <w:color w:val="000000"/>
                <w:sz w:val="20"/>
                <w:szCs w:val="20"/>
                <w:lang w:val="es-ES_tradnl"/>
              </w:rPr>
              <w:t xml:space="preserve"> </w:t>
            </w:r>
            <w:r w:rsidRPr="00441CFB">
              <w:rPr>
                <w:b/>
                <w:color w:val="000000"/>
                <w:sz w:val="20"/>
                <w:szCs w:val="20"/>
                <w:lang w:val="es-ES_tradnl"/>
              </w:rPr>
              <w:t>8 (13.8)</w:t>
            </w:r>
          </w:p>
        </w:tc>
        <w:tc>
          <w:tcPr>
            <w:tcW w:w="686" w:type="pct"/>
            <w:shd w:val="clear" w:color="auto" w:fill="auto"/>
            <w:noWrap/>
            <w:vAlign w:val="bottom"/>
            <w:hideMark/>
          </w:tcPr>
          <w:p w14:paraId="48BE2AD5"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0</w:t>
            </w:r>
          </w:p>
        </w:tc>
        <w:tc>
          <w:tcPr>
            <w:tcW w:w="596" w:type="pct"/>
            <w:shd w:val="clear" w:color="auto" w:fill="auto"/>
            <w:noWrap/>
            <w:vAlign w:val="bottom"/>
            <w:hideMark/>
          </w:tcPr>
          <w:p w14:paraId="427E0AE4" w14:textId="77777777" w:rsidR="00A667F3" w:rsidRPr="00441CFB" w:rsidRDefault="00A667F3" w:rsidP="0044242C">
            <w:pPr>
              <w:jc w:val="center"/>
              <w:rPr>
                <w:color w:val="000000"/>
                <w:sz w:val="20"/>
                <w:szCs w:val="20"/>
                <w:lang w:val="es-ES_tradnl"/>
              </w:rPr>
            </w:pPr>
            <w:r w:rsidRPr="00441CFB">
              <w:rPr>
                <w:color w:val="000000"/>
                <w:sz w:val="20"/>
                <w:szCs w:val="20"/>
                <w:lang w:val="es-ES_tradnl"/>
              </w:rPr>
              <w:t>0</w:t>
            </w:r>
          </w:p>
        </w:tc>
      </w:tr>
      <w:tr w:rsidR="00A667F3" w:rsidRPr="00441CFB" w14:paraId="2481263C" w14:textId="77777777" w:rsidTr="00822D96">
        <w:trPr>
          <w:trHeight w:val="280"/>
          <w:jc w:val="center"/>
        </w:trPr>
        <w:tc>
          <w:tcPr>
            <w:tcW w:w="2090" w:type="pct"/>
            <w:tcBorders>
              <w:bottom w:val="single" w:sz="4" w:space="0" w:color="auto"/>
            </w:tcBorders>
            <w:shd w:val="clear" w:color="auto" w:fill="auto"/>
            <w:noWrap/>
            <w:vAlign w:val="bottom"/>
          </w:tcPr>
          <w:p w14:paraId="2C5ED47D" w14:textId="77777777" w:rsidR="00A667F3" w:rsidRPr="00441CFB" w:rsidRDefault="00A667F3" w:rsidP="0044242C">
            <w:pPr>
              <w:rPr>
                <w:color w:val="000000"/>
                <w:sz w:val="20"/>
                <w:szCs w:val="20"/>
                <w:lang w:val="es-ES_tradnl"/>
              </w:rPr>
            </w:pPr>
            <w:r>
              <w:rPr>
                <w:color w:val="000000"/>
                <w:sz w:val="20"/>
                <w:szCs w:val="20"/>
                <w:lang w:val="es-ES_tradnl"/>
              </w:rPr>
              <w:t>Total</w:t>
            </w:r>
          </w:p>
        </w:tc>
        <w:tc>
          <w:tcPr>
            <w:tcW w:w="997" w:type="pct"/>
            <w:tcBorders>
              <w:bottom w:val="single" w:sz="4" w:space="0" w:color="auto"/>
            </w:tcBorders>
            <w:shd w:val="clear" w:color="auto" w:fill="auto"/>
            <w:noWrap/>
            <w:vAlign w:val="bottom"/>
          </w:tcPr>
          <w:p w14:paraId="4D0A79A1" w14:textId="77777777" w:rsidR="00A667F3" w:rsidRPr="00441CFB" w:rsidRDefault="00A667F3" w:rsidP="0044242C">
            <w:pPr>
              <w:jc w:val="center"/>
              <w:rPr>
                <w:color w:val="000000"/>
                <w:sz w:val="20"/>
                <w:szCs w:val="20"/>
                <w:lang w:val="es-ES_tradnl"/>
              </w:rPr>
            </w:pPr>
            <w:r>
              <w:rPr>
                <w:color w:val="000000"/>
                <w:sz w:val="20"/>
                <w:szCs w:val="20"/>
                <w:lang w:val="es-ES_tradnl"/>
              </w:rPr>
              <w:t>100%</w:t>
            </w:r>
          </w:p>
        </w:tc>
        <w:tc>
          <w:tcPr>
            <w:tcW w:w="631" w:type="pct"/>
            <w:tcBorders>
              <w:bottom w:val="single" w:sz="4" w:space="0" w:color="auto"/>
            </w:tcBorders>
            <w:shd w:val="clear" w:color="auto" w:fill="auto"/>
            <w:noWrap/>
            <w:vAlign w:val="bottom"/>
          </w:tcPr>
          <w:p w14:paraId="25E8F480" w14:textId="77777777" w:rsidR="00A667F3" w:rsidRPr="00441CFB" w:rsidRDefault="00A667F3" w:rsidP="0044242C">
            <w:pPr>
              <w:jc w:val="center"/>
              <w:rPr>
                <w:color w:val="000000"/>
                <w:sz w:val="20"/>
                <w:szCs w:val="20"/>
                <w:lang w:val="es-ES_tradnl"/>
              </w:rPr>
            </w:pPr>
            <w:r>
              <w:rPr>
                <w:color w:val="000000"/>
                <w:sz w:val="20"/>
                <w:szCs w:val="20"/>
                <w:lang w:val="es-ES_tradnl"/>
              </w:rPr>
              <w:t>100%</w:t>
            </w:r>
          </w:p>
        </w:tc>
        <w:tc>
          <w:tcPr>
            <w:tcW w:w="686" w:type="pct"/>
            <w:tcBorders>
              <w:bottom w:val="single" w:sz="4" w:space="0" w:color="auto"/>
            </w:tcBorders>
            <w:shd w:val="clear" w:color="auto" w:fill="auto"/>
            <w:noWrap/>
            <w:vAlign w:val="bottom"/>
          </w:tcPr>
          <w:p w14:paraId="74F89243" w14:textId="77777777" w:rsidR="00A667F3" w:rsidRPr="00441CFB" w:rsidRDefault="00A667F3" w:rsidP="0044242C">
            <w:pPr>
              <w:jc w:val="center"/>
              <w:rPr>
                <w:color w:val="000000"/>
                <w:sz w:val="20"/>
                <w:szCs w:val="20"/>
                <w:lang w:val="es-ES_tradnl"/>
              </w:rPr>
            </w:pPr>
            <w:r>
              <w:rPr>
                <w:color w:val="000000"/>
                <w:sz w:val="20"/>
                <w:szCs w:val="20"/>
                <w:lang w:val="es-ES_tradnl"/>
              </w:rPr>
              <w:t>100%</w:t>
            </w:r>
          </w:p>
        </w:tc>
        <w:tc>
          <w:tcPr>
            <w:tcW w:w="596" w:type="pct"/>
            <w:tcBorders>
              <w:bottom w:val="single" w:sz="4" w:space="0" w:color="auto"/>
            </w:tcBorders>
            <w:shd w:val="clear" w:color="auto" w:fill="auto"/>
            <w:noWrap/>
            <w:vAlign w:val="bottom"/>
          </w:tcPr>
          <w:p w14:paraId="7F100447" w14:textId="77777777" w:rsidR="00A667F3" w:rsidRPr="00441CFB" w:rsidRDefault="00A667F3" w:rsidP="0044242C">
            <w:pPr>
              <w:jc w:val="center"/>
              <w:rPr>
                <w:color w:val="000000"/>
                <w:sz w:val="20"/>
                <w:szCs w:val="20"/>
                <w:lang w:val="es-ES_tradnl"/>
              </w:rPr>
            </w:pPr>
            <w:r>
              <w:rPr>
                <w:color w:val="000000"/>
                <w:sz w:val="20"/>
                <w:szCs w:val="20"/>
                <w:lang w:val="es-ES_tradnl"/>
              </w:rPr>
              <w:t>100%</w:t>
            </w:r>
          </w:p>
        </w:tc>
      </w:tr>
    </w:tbl>
    <w:p w14:paraId="09A48AD1" w14:textId="77777777" w:rsidR="00A667F3" w:rsidRPr="004502C3" w:rsidRDefault="00A667F3" w:rsidP="00A667F3">
      <w:pPr>
        <w:jc w:val="both"/>
        <w:rPr>
          <w:sz w:val="16"/>
          <w:szCs w:val="16"/>
        </w:rPr>
      </w:pPr>
      <w:r w:rsidRPr="00A95A0C">
        <w:rPr>
          <w:sz w:val="16"/>
          <w:szCs w:val="16"/>
        </w:rPr>
        <w:t xml:space="preserve">Fuente: Elaboración propia a partir de datos recabados en trabajo de campo </w:t>
      </w:r>
      <w:r>
        <w:rPr>
          <w:sz w:val="16"/>
          <w:szCs w:val="16"/>
        </w:rPr>
        <w:t>2017</w:t>
      </w:r>
      <w:r w:rsidRPr="00A95A0C">
        <w:rPr>
          <w:sz w:val="16"/>
          <w:szCs w:val="16"/>
        </w:rPr>
        <w:t>.</w:t>
      </w:r>
      <w:r>
        <w:rPr>
          <w:sz w:val="16"/>
          <w:szCs w:val="16"/>
        </w:rPr>
        <w:t xml:space="preserve"> </w:t>
      </w:r>
      <w:r w:rsidRPr="00121356">
        <w:rPr>
          <w:color w:val="000000"/>
          <w:sz w:val="16"/>
          <w:szCs w:val="16"/>
          <w:lang w:val="es-ES_tradnl"/>
        </w:rPr>
        <w:t>*SFO: San Francisco Oxtotilpan</w:t>
      </w:r>
      <w:r>
        <w:rPr>
          <w:color w:val="000000"/>
          <w:sz w:val="16"/>
          <w:szCs w:val="16"/>
          <w:lang w:val="es-ES_tradnl"/>
        </w:rPr>
        <w:t xml:space="preserve">. </w:t>
      </w:r>
      <w:r w:rsidRPr="001724AF">
        <w:rPr>
          <w:color w:val="000000"/>
          <w:sz w:val="16"/>
          <w:szCs w:val="16"/>
          <w:lang w:val="es-ES_tradnl"/>
        </w:rPr>
        <w:t>https://www.dropbox.com/s/c3fp2fvi3or2530/BaseDatos.xltx?dl=0</w:t>
      </w:r>
    </w:p>
    <w:p w14:paraId="7F5015EB" w14:textId="77777777" w:rsidR="00A667F3" w:rsidRDefault="00A667F3" w:rsidP="00A667F3">
      <w:pPr>
        <w:spacing w:line="360" w:lineRule="auto"/>
        <w:jc w:val="both"/>
        <w:rPr>
          <w:i/>
        </w:rPr>
      </w:pPr>
    </w:p>
    <w:p w14:paraId="086E1E30" w14:textId="77777777" w:rsidR="00A667F3" w:rsidRPr="00A667F3" w:rsidRDefault="00A667F3" w:rsidP="00A667F3">
      <w:pPr>
        <w:spacing w:line="360" w:lineRule="auto"/>
        <w:jc w:val="both"/>
        <w:rPr>
          <w:rFonts w:ascii="Arial" w:hAnsi="Arial" w:cs="Arial"/>
          <w:i/>
        </w:rPr>
      </w:pPr>
      <w:r w:rsidRPr="00A667F3">
        <w:rPr>
          <w:rFonts w:ascii="Arial" w:hAnsi="Arial" w:cs="Arial"/>
          <w:i/>
        </w:rPr>
        <w:t>Sobrepeso-obesidad en escolares</w:t>
      </w:r>
    </w:p>
    <w:p w14:paraId="0388DC00" w14:textId="77777777" w:rsidR="00A667F3" w:rsidRPr="00A667F3" w:rsidRDefault="00A667F3" w:rsidP="00A667F3">
      <w:pPr>
        <w:spacing w:line="360" w:lineRule="auto"/>
        <w:jc w:val="both"/>
        <w:rPr>
          <w:rFonts w:ascii="Arial" w:hAnsi="Arial" w:cs="Arial"/>
        </w:rPr>
      </w:pPr>
      <w:r w:rsidRPr="00A667F3">
        <w:rPr>
          <w:rFonts w:ascii="Arial" w:hAnsi="Arial" w:cs="Arial"/>
        </w:rPr>
        <w:t>Como se pudo observar en la Tabla 3, ser beneficiario de al menos un programa alimentario cuenta con el mayor número de escolares con un estado de nutrición normal, y en esta población, la prevalencia de sobrepeso y obesidad es menor en los escolares que no se benefician con algún programa.  Aunque estos resultados no son estadísticamente significativos (Tabla 4), la distribución de frecuencias permite describir de manera general una posible asociación del número de programas que recibe un mismo escolar con su estado de nutrición. En este sentido, se observa que las prevalencias de sobrepeso-obesidad se dan cuando  los y las escolares se benefician con más de un programa.  Siendo los desayunos escolares  fríos y calientes del DIF el programa que directamente son consumidos por el 35% de escolares participantes. El estudio de Mercado y colaboradores (2018) en  la misma comunidad, encontró una relación  del estado de nutrición y la malnutrición de los escolares, como reflejo de los patrones de consumo alimentario en ambos ambientes estudiados hogar y escolar.</w:t>
      </w:r>
    </w:p>
    <w:p w14:paraId="400DF319" w14:textId="77777777" w:rsidR="00B70075" w:rsidRDefault="00B70075" w:rsidP="00A667F3">
      <w:pPr>
        <w:spacing w:line="360" w:lineRule="auto"/>
        <w:jc w:val="both"/>
        <w:rPr>
          <w:rFonts w:ascii="Arial" w:hAnsi="Arial" w:cs="Arial"/>
        </w:rPr>
      </w:pPr>
    </w:p>
    <w:p w14:paraId="346CA732" w14:textId="77777777" w:rsidR="00A667F3" w:rsidRPr="00A667F3" w:rsidRDefault="00A667F3" w:rsidP="00A667F3">
      <w:pPr>
        <w:spacing w:line="360" w:lineRule="auto"/>
        <w:jc w:val="both"/>
        <w:rPr>
          <w:rFonts w:ascii="Arial" w:hAnsi="Arial" w:cs="Arial"/>
        </w:rPr>
      </w:pPr>
      <w:r w:rsidRPr="00A667F3">
        <w:rPr>
          <w:rFonts w:ascii="Arial" w:hAnsi="Arial" w:cs="Arial"/>
        </w:rPr>
        <w:t>A diferencia de la ENSANUT 2012 que reportó 34.4% de prevalencia de sobrepeso-obesidad combinada (</w:t>
      </w:r>
      <w:r w:rsidRPr="00A667F3">
        <w:rPr>
          <w:rFonts w:ascii="Arial" w:eastAsiaTheme="minorEastAsia" w:hAnsi="Arial" w:cs="Arial"/>
          <w:lang w:val="es-ES_tradnl"/>
        </w:rPr>
        <w:t xml:space="preserve">Gutiérrez </w:t>
      </w:r>
      <w:r w:rsidRPr="00A667F3">
        <w:rPr>
          <w:rFonts w:ascii="Arial" w:eastAsiaTheme="minorEastAsia" w:hAnsi="Arial" w:cs="Arial"/>
          <w:i/>
          <w:lang w:val="es-ES_tradnl"/>
        </w:rPr>
        <w:t>et al</w:t>
      </w:r>
      <w:r w:rsidRPr="00A667F3">
        <w:rPr>
          <w:rFonts w:ascii="Arial" w:eastAsiaTheme="minorEastAsia" w:hAnsi="Arial" w:cs="Arial"/>
          <w:lang w:val="es-ES_tradnl"/>
        </w:rPr>
        <w:t xml:space="preserve">., </w:t>
      </w:r>
      <w:r w:rsidRPr="00A667F3">
        <w:rPr>
          <w:rFonts w:ascii="Arial" w:hAnsi="Arial" w:cs="Arial"/>
        </w:rPr>
        <w:t xml:space="preserve">2012) en esta comunidad </w:t>
      </w:r>
      <w:r w:rsidRPr="00A667F3">
        <w:rPr>
          <w:rFonts w:ascii="Arial" w:hAnsi="Arial" w:cs="Arial"/>
        </w:rPr>
        <w:lastRenderedPageBreak/>
        <w:t xml:space="preserve">indígena la prevalencia fue menor 25.4%. Tampoco se reportó ningún caso de desnutrición. Ello no significa que estén mejor, pues reflejan un problema de malnutrición, sin embargo se sabe que la dieta milpa-monte-traspatio sigue siendo parte de la identidad matlatzinca, siendo ésta la mayor fuente de nutrimentos de calidad (Guzmán, </w:t>
      </w:r>
      <w:r w:rsidRPr="00A667F3">
        <w:rPr>
          <w:rFonts w:ascii="Arial" w:hAnsi="Arial" w:cs="Arial"/>
          <w:i/>
        </w:rPr>
        <w:t xml:space="preserve">et al. </w:t>
      </w:r>
      <w:r w:rsidRPr="00A667F3">
        <w:rPr>
          <w:rFonts w:ascii="Arial" w:hAnsi="Arial" w:cs="Arial"/>
        </w:rPr>
        <w:t xml:space="preserve">2018; Mercado </w:t>
      </w:r>
      <w:r w:rsidRPr="00A667F3">
        <w:rPr>
          <w:rFonts w:ascii="Arial" w:hAnsi="Arial" w:cs="Arial"/>
          <w:i/>
        </w:rPr>
        <w:t>et al.,</w:t>
      </w:r>
      <w:r w:rsidRPr="00A667F3">
        <w:rPr>
          <w:rFonts w:ascii="Arial" w:hAnsi="Arial" w:cs="Arial"/>
        </w:rPr>
        <w:t xml:space="preserve"> 2018).   </w:t>
      </w:r>
    </w:p>
    <w:p w14:paraId="47952735" w14:textId="77777777" w:rsidR="00B70075" w:rsidRDefault="00B70075" w:rsidP="00A667F3">
      <w:pPr>
        <w:spacing w:line="360" w:lineRule="auto"/>
        <w:jc w:val="both"/>
        <w:rPr>
          <w:rFonts w:ascii="Arial" w:hAnsi="Arial" w:cs="Arial"/>
        </w:rPr>
      </w:pPr>
    </w:p>
    <w:p w14:paraId="4756EFAC" w14:textId="4ED35E0A" w:rsidR="00A667F3" w:rsidRPr="00A667F3" w:rsidRDefault="00A667F3" w:rsidP="00A667F3">
      <w:pPr>
        <w:spacing w:line="360" w:lineRule="auto"/>
        <w:jc w:val="both"/>
        <w:rPr>
          <w:rFonts w:ascii="Arial" w:hAnsi="Arial" w:cs="Arial"/>
        </w:rPr>
      </w:pPr>
      <w:r w:rsidRPr="00A667F3">
        <w:rPr>
          <w:rFonts w:ascii="Arial" w:hAnsi="Arial" w:cs="Arial"/>
        </w:rPr>
        <w:t>En lo que respecta a la percepción de la SA de los hogares  y su relación con sobrepeso-obesidad en escolares, es posible inferir a pesar de que no existe significancia estadística, que es má</w:t>
      </w:r>
      <w:r>
        <w:rPr>
          <w:rFonts w:ascii="Arial" w:hAnsi="Arial" w:cs="Arial"/>
        </w:rPr>
        <w:t>s probable tener peso normal cu</w:t>
      </w:r>
      <w:r w:rsidRPr="00A667F3">
        <w:rPr>
          <w:rFonts w:ascii="Arial" w:hAnsi="Arial" w:cs="Arial"/>
        </w:rPr>
        <w:t>a</w:t>
      </w:r>
      <w:r>
        <w:rPr>
          <w:rFonts w:ascii="Arial" w:hAnsi="Arial" w:cs="Arial"/>
        </w:rPr>
        <w:t>n</w:t>
      </w:r>
      <w:r w:rsidRPr="00A667F3">
        <w:rPr>
          <w:rFonts w:ascii="Arial" w:hAnsi="Arial" w:cs="Arial"/>
        </w:rPr>
        <w:t xml:space="preserve">do se está en SA. </w:t>
      </w:r>
    </w:p>
    <w:tbl>
      <w:tblPr>
        <w:tblW w:w="0" w:type="auto"/>
        <w:tblInd w:w="55" w:type="dxa"/>
        <w:tblCellMar>
          <w:left w:w="70" w:type="dxa"/>
          <w:right w:w="70" w:type="dxa"/>
        </w:tblCellMar>
        <w:tblLook w:val="04A0" w:firstRow="1" w:lastRow="0" w:firstColumn="1" w:lastColumn="0" w:noHBand="0" w:noVBand="1"/>
      </w:tblPr>
      <w:tblGrid>
        <w:gridCol w:w="486"/>
        <w:gridCol w:w="486"/>
        <w:gridCol w:w="486"/>
        <w:gridCol w:w="958"/>
        <w:gridCol w:w="2490"/>
        <w:gridCol w:w="1091"/>
        <w:gridCol w:w="2786"/>
      </w:tblGrid>
      <w:tr w:rsidR="00A667F3" w:rsidRPr="003D33F5" w14:paraId="3625EDDE" w14:textId="77777777" w:rsidTr="0044242C">
        <w:trPr>
          <w:trHeight w:val="600"/>
        </w:trPr>
        <w:tc>
          <w:tcPr>
            <w:tcW w:w="0" w:type="auto"/>
            <w:gridSpan w:val="7"/>
            <w:tcBorders>
              <w:top w:val="nil"/>
              <w:left w:val="nil"/>
              <w:bottom w:val="single" w:sz="12" w:space="0" w:color="auto"/>
              <w:right w:val="nil"/>
            </w:tcBorders>
            <w:shd w:val="clear" w:color="000000" w:fill="FFFFFF"/>
            <w:noWrap/>
            <w:vAlign w:val="center"/>
            <w:hideMark/>
          </w:tcPr>
          <w:p w14:paraId="6D357066"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 xml:space="preserve">Tabla </w:t>
            </w:r>
            <w:r>
              <w:rPr>
                <w:color w:val="000000"/>
                <w:sz w:val="20"/>
                <w:szCs w:val="20"/>
                <w:lang w:val="es-ES_tradnl"/>
              </w:rPr>
              <w:t>4</w:t>
            </w:r>
            <w:r w:rsidRPr="003D33F5">
              <w:rPr>
                <w:color w:val="000000"/>
                <w:sz w:val="20"/>
                <w:szCs w:val="20"/>
                <w:lang w:val="es-ES_tradnl"/>
              </w:rPr>
              <w:t>. Sobrepeso y obesidad</w:t>
            </w:r>
            <w:r>
              <w:rPr>
                <w:color w:val="000000"/>
                <w:sz w:val="20"/>
                <w:szCs w:val="20"/>
                <w:lang w:val="es-ES_tradnl"/>
              </w:rPr>
              <w:t xml:space="preserve"> de escolares</w:t>
            </w:r>
            <w:r w:rsidRPr="003D33F5">
              <w:rPr>
                <w:color w:val="000000"/>
                <w:sz w:val="20"/>
                <w:szCs w:val="20"/>
                <w:lang w:val="es-ES_tradnl"/>
              </w:rPr>
              <w:t xml:space="preserve">, utilización de programas y </w:t>
            </w:r>
            <w:r>
              <w:rPr>
                <w:color w:val="000000"/>
                <w:sz w:val="20"/>
                <w:szCs w:val="20"/>
                <w:lang w:val="es-ES_tradnl"/>
              </w:rPr>
              <w:t xml:space="preserve"> percepción  de </w:t>
            </w:r>
            <w:r w:rsidRPr="003D33F5">
              <w:rPr>
                <w:color w:val="000000"/>
                <w:sz w:val="20"/>
                <w:szCs w:val="20"/>
                <w:lang w:val="es-ES_tradnl"/>
              </w:rPr>
              <w:t>seguridad alimentaria</w:t>
            </w:r>
            <w:r>
              <w:rPr>
                <w:color w:val="000000"/>
                <w:sz w:val="20"/>
                <w:szCs w:val="20"/>
                <w:lang w:val="es-ES_tradnl"/>
              </w:rPr>
              <w:t xml:space="preserve"> de hogares de SFO*</w:t>
            </w:r>
          </w:p>
        </w:tc>
      </w:tr>
      <w:tr w:rsidR="00A667F3" w:rsidRPr="003D33F5" w14:paraId="18554CB3" w14:textId="77777777" w:rsidTr="0044242C">
        <w:trPr>
          <w:trHeight w:val="320"/>
        </w:trPr>
        <w:tc>
          <w:tcPr>
            <w:tcW w:w="0" w:type="auto"/>
            <w:tcBorders>
              <w:top w:val="nil"/>
              <w:left w:val="nil"/>
              <w:bottom w:val="nil"/>
              <w:right w:val="nil"/>
            </w:tcBorders>
            <w:shd w:val="clear" w:color="000000" w:fill="FFFFFF"/>
            <w:noWrap/>
            <w:vAlign w:val="bottom"/>
            <w:hideMark/>
          </w:tcPr>
          <w:p w14:paraId="68233E61" w14:textId="77777777" w:rsidR="00A667F3" w:rsidRPr="003D33F5" w:rsidRDefault="00A667F3" w:rsidP="0044242C">
            <w:pPr>
              <w:rPr>
                <w:color w:val="000000"/>
                <w:sz w:val="20"/>
                <w:szCs w:val="20"/>
                <w:lang w:val="es-ES_tradnl"/>
              </w:rPr>
            </w:pPr>
            <w:r w:rsidRPr="003D33F5">
              <w:rPr>
                <w:color w:val="000000"/>
                <w:sz w:val="20"/>
                <w:szCs w:val="20"/>
                <w:lang w:val="es-ES_tradnl"/>
              </w:rPr>
              <w:t> </w:t>
            </w:r>
          </w:p>
        </w:tc>
        <w:tc>
          <w:tcPr>
            <w:tcW w:w="0" w:type="auto"/>
            <w:tcBorders>
              <w:top w:val="nil"/>
              <w:left w:val="nil"/>
              <w:bottom w:val="nil"/>
              <w:right w:val="nil"/>
            </w:tcBorders>
            <w:shd w:val="clear" w:color="000000" w:fill="FFFFFF"/>
            <w:noWrap/>
            <w:vAlign w:val="bottom"/>
            <w:hideMark/>
          </w:tcPr>
          <w:p w14:paraId="2B1CFC30" w14:textId="77777777" w:rsidR="00A667F3" w:rsidRPr="003D33F5" w:rsidRDefault="00A667F3" w:rsidP="0044242C">
            <w:pPr>
              <w:rPr>
                <w:color w:val="000000"/>
                <w:sz w:val="20"/>
                <w:szCs w:val="20"/>
                <w:lang w:val="es-ES_tradnl"/>
              </w:rPr>
            </w:pPr>
            <w:r w:rsidRPr="003D33F5">
              <w:rPr>
                <w:color w:val="000000"/>
                <w:sz w:val="20"/>
                <w:szCs w:val="20"/>
                <w:lang w:val="es-ES_tradnl"/>
              </w:rPr>
              <w:t> </w:t>
            </w:r>
          </w:p>
        </w:tc>
        <w:tc>
          <w:tcPr>
            <w:tcW w:w="0" w:type="auto"/>
            <w:tcBorders>
              <w:top w:val="nil"/>
              <w:left w:val="nil"/>
              <w:bottom w:val="nil"/>
              <w:right w:val="nil"/>
            </w:tcBorders>
            <w:shd w:val="clear" w:color="000000" w:fill="FFFFFF"/>
            <w:noWrap/>
            <w:vAlign w:val="bottom"/>
            <w:hideMark/>
          </w:tcPr>
          <w:p w14:paraId="120374F6" w14:textId="77777777" w:rsidR="00A667F3" w:rsidRPr="003D33F5" w:rsidRDefault="00A667F3" w:rsidP="0044242C">
            <w:pPr>
              <w:rPr>
                <w:color w:val="000000"/>
                <w:sz w:val="20"/>
                <w:szCs w:val="20"/>
                <w:lang w:val="es-ES_tradnl"/>
              </w:rPr>
            </w:pPr>
            <w:r w:rsidRPr="003D33F5">
              <w:rPr>
                <w:color w:val="000000"/>
                <w:sz w:val="20"/>
                <w:szCs w:val="20"/>
                <w:lang w:val="es-ES_tradnl"/>
              </w:rPr>
              <w:t> </w:t>
            </w:r>
          </w:p>
        </w:tc>
        <w:tc>
          <w:tcPr>
            <w:tcW w:w="0" w:type="auto"/>
            <w:gridSpan w:val="4"/>
            <w:tcBorders>
              <w:top w:val="single" w:sz="12" w:space="0" w:color="auto"/>
              <w:left w:val="nil"/>
              <w:bottom w:val="single" w:sz="12" w:space="0" w:color="auto"/>
              <w:right w:val="nil"/>
            </w:tcBorders>
            <w:shd w:val="clear" w:color="000000" w:fill="FFFFFF"/>
            <w:noWrap/>
            <w:vAlign w:val="center"/>
            <w:hideMark/>
          </w:tcPr>
          <w:p w14:paraId="29AACBB3"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Sobrepeso y obesidad</w:t>
            </w:r>
          </w:p>
        </w:tc>
      </w:tr>
      <w:tr w:rsidR="00A667F3" w:rsidRPr="003D33F5" w14:paraId="000EC740" w14:textId="77777777" w:rsidTr="0044242C">
        <w:trPr>
          <w:trHeight w:val="320"/>
        </w:trPr>
        <w:tc>
          <w:tcPr>
            <w:tcW w:w="0" w:type="auto"/>
            <w:tcBorders>
              <w:top w:val="nil"/>
              <w:left w:val="nil"/>
              <w:bottom w:val="nil"/>
              <w:right w:val="nil"/>
            </w:tcBorders>
            <w:shd w:val="clear" w:color="000000" w:fill="FFFFFF"/>
            <w:noWrap/>
            <w:vAlign w:val="bottom"/>
            <w:hideMark/>
          </w:tcPr>
          <w:p w14:paraId="1B6C2B1F" w14:textId="77777777" w:rsidR="00A667F3" w:rsidRPr="003D33F5" w:rsidRDefault="00A667F3" w:rsidP="0044242C">
            <w:pPr>
              <w:rPr>
                <w:color w:val="000000"/>
                <w:sz w:val="20"/>
                <w:szCs w:val="20"/>
                <w:lang w:val="es-ES_tradnl"/>
              </w:rPr>
            </w:pPr>
            <w:r w:rsidRPr="003D33F5">
              <w:rPr>
                <w:color w:val="000000"/>
                <w:sz w:val="20"/>
                <w:szCs w:val="20"/>
                <w:lang w:val="es-ES_tradnl"/>
              </w:rPr>
              <w:t> </w:t>
            </w:r>
          </w:p>
        </w:tc>
        <w:tc>
          <w:tcPr>
            <w:tcW w:w="0" w:type="auto"/>
            <w:tcBorders>
              <w:top w:val="nil"/>
              <w:left w:val="nil"/>
              <w:bottom w:val="nil"/>
              <w:right w:val="nil"/>
            </w:tcBorders>
            <w:shd w:val="clear" w:color="000000" w:fill="FFFFFF"/>
            <w:noWrap/>
            <w:vAlign w:val="bottom"/>
            <w:hideMark/>
          </w:tcPr>
          <w:p w14:paraId="1FBF11AA" w14:textId="77777777" w:rsidR="00A667F3" w:rsidRPr="003D33F5" w:rsidRDefault="00A667F3" w:rsidP="0044242C">
            <w:pPr>
              <w:rPr>
                <w:color w:val="000000"/>
                <w:sz w:val="20"/>
                <w:szCs w:val="20"/>
                <w:lang w:val="es-ES_tradnl"/>
              </w:rPr>
            </w:pPr>
            <w:r w:rsidRPr="003D33F5">
              <w:rPr>
                <w:color w:val="000000"/>
                <w:sz w:val="20"/>
                <w:szCs w:val="20"/>
                <w:lang w:val="es-ES_tradnl"/>
              </w:rPr>
              <w:t> </w:t>
            </w:r>
          </w:p>
        </w:tc>
        <w:tc>
          <w:tcPr>
            <w:tcW w:w="0" w:type="auto"/>
            <w:tcBorders>
              <w:top w:val="nil"/>
              <w:left w:val="nil"/>
              <w:bottom w:val="nil"/>
              <w:right w:val="nil"/>
            </w:tcBorders>
            <w:shd w:val="clear" w:color="000000" w:fill="FFFFFF"/>
            <w:noWrap/>
            <w:vAlign w:val="bottom"/>
            <w:hideMark/>
          </w:tcPr>
          <w:p w14:paraId="00157297" w14:textId="77777777" w:rsidR="00A667F3" w:rsidRPr="003D33F5" w:rsidRDefault="00A667F3" w:rsidP="0044242C">
            <w:pPr>
              <w:rPr>
                <w:color w:val="000000"/>
                <w:sz w:val="20"/>
                <w:szCs w:val="20"/>
                <w:lang w:val="es-ES_tradnl"/>
              </w:rPr>
            </w:pPr>
            <w:r w:rsidRPr="003D33F5">
              <w:rPr>
                <w:color w:val="000000"/>
                <w:sz w:val="20"/>
                <w:szCs w:val="20"/>
                <w:lang w:val="es-ES_tradnl"/>
              </w:rPr>
              <w:t> </w:t>
            </w:r>
          </w:p>
        </w:tc>
        <w:tc>
          <w:tcPr>
            <w:tcW w:w="0" w:type="auto"/>
            <w:tcBorders>
              <w:top w:val="nil"/>
              <w:left w:val="nil"/>
              <w:bottom w:val="single" w:sz="12" w:space="0" w:color="auto"/>
              <w:right w:val="nil"/>
            </w:tcBorders>
            <w:shd w:val="clear" w:color="000000" w:fill="FFFFFF"/>
            <w:noWrap/>
            <w:vAlign w:val="center"/>
            <w:hideMark/>
          </w:tcPr>
          <w:p w14:paraId="51D9B770"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 </w:t>
            </w:r>
          </w:p>
        </w:tc>
        <w:tc>
          <w:tcPr>
            <w:tcW w:w="0" w:type="auto"/>
            <w:tcBorders>
              <w:top w:val="nil"/>
              <w:left w:val="nil"/>
              <w:bottom w:val="single" w:sz="12" w:space="0" w:color="auto"/>
              <w:right w:val="nil"/>
            </w:tcBorders>
            <w:shd w:val="clear" w:color="000000" w:fill="FFFFFF"/>
            <w:noWrap/>
            <w:vAlign w:val="center"/>
            <w:hideMark/>
          </w:tcPr>
          <w:p w14:paraId="285F2074"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Frecuencia</w:t>
            </w:r>
          </w:p>
        </w:tc>
        <w:tc>
          <w:tcPr>
            <w:tcW w:w="0" w:type="auto"/>
            <w:tcBorders>
              <w:top w:val="nil"/>
              <w:left w:val="nil"/>
              <w:bottom w:val="single" w:sz="12" w:space="0" w:color="auto"/>
              <w:right w:val="nil"/>
            </w:tcBorders>
            <w:shd w:val="clear" w:color="000000" w:fill="FFFFFF"/>
            <w:noWrap/>
            <w:vAlign w:val="center"/>
            <w:hideMark/>
          </w:tcPr>
          <w:p w14:paraId="646CBE4E"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w:t>
            </w:r>
          </w:p>
        </w:tc>
        <w:tc>
          <w:tcPr>
            <w:tcW w:w="0" w:type="auto"/>
            <w:tcBorders>
              <w:top w:val="nil"/>
              <w:left w:val="nil"/>
              <w:bottom w:val="single" w:sz="12" w:space="0" w:color="auto"/>
              <w:right w:val="nil"/>
            </w:tcBorders>
            <w:shd w:val="clear" w:color="000000" w:fill="FFFFFF"/>
            <w:noWrap/>
            <w:vAlign w:val="center"/>
            <w:hideMark/>
          </w:tcPr>
          <w:p w14:paraId="3ACDB112"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 xml:space="preserve">valor de </w:t>
            </w:r>
            <w:r w:rsidRPr="003D33F5">
              <w:rPr>
                <w:i/>
                <w:iCs/>
                <w:color w:val="000000"/>
                <w:sz w:val="20"/>
                <w:szCs w:val="20"/>
                <w:lang w:val="es-ES_tradnl"/>
              </w:rPr>
              <w:t>p*</w:t>
            </w:r>
            <w:r>
              <w:rPr>
                <w:i/>
                <w:iCs/>
                <w:color w:val="000000"/>
                <w:sz w:val="20"/>
                <w:szCs w:val="20"/>
                <w:lang w:val="es-ES_tradnl"/>
              </w:rPr>
              <w:t>*</w:t>
            </w:r>
          </w:p>
        </w:tc>
      </w:tr>
      <w:tr w:rsidR="00A667F3" w:rsidRPr="003D33F5" w14:paraId="77ED723D" w14:textId="77777777" w:rsidTr="0044242C">
        <w:trPr>
          <w:trHeight w:val="510"/>
        </w:trPr>
        <w:tc>
          <w:tcPr>
            <w:tcW w:w="0" w:type="auto"/>
            <w:gridSpan w:val="3"/>
            <w:vMerge w:val="restart"/>
            <w:tcBorders>
              <w:top w:val="nil"/>
              <w:left w:val="nil"/>
              <w:bottom w:val="single" w:sz="12" w:space="0" w:color="000000"/>
              <w:right w:val="nil"/>
            </w:tcBorders>
            <w:shd w:val="clear" w:color="000000" w:fill="FFFFFF"/>
            <w:vAlign w:val="center"/>
            <w:hideMark/>
          </w:tcPr>
          <w:p w14:paraId="51FE8F35"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Apoyo de algún programa alimentario n= 177 (98.9%)</w:t>
            </w:r>
          </w:p>
        </w:tc>
        <w:tc>
          <w:tcPr>
            <w:tcW w:w="0" w:type="auto"/>
            <w:tcBorders>
              <w:top w:val="nil"/>
              <w:left w:val="nil"/>
              <w:bottom w:val="nil"/>
              <w:right w:val="nil"/>
            </w:tcBorders>
            <w:shd w:val="clear" w:color="000000" w:fill="FFFFFF"/>
            <w:noWrap/>
            <w:vAlign w:val="center"/>
            <w:hideMark/>
          </w:tcPr>
          <w:p w14:paraId="2DC8BD7F"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Si</w:t>
            </w:r>
          </w:p>
        </w:tc>
        <w:tc>
          <w:tcPr>
            <w:tcW w:w="0" w:type="auto"/>
            <w:tcBorders>
              <w:top w:val="nil"/>
              <w:left w:val="nil"/>
              <w:bottom w:val="nil"/>
              <w:right w:val="nil"/>
            </w:tcBorders>
            <w:shd w:val="clear" w:color="000000" w:fill="FFFFFF"/>
            <w:noWrap/>
            <w:vAlign w:val="center"/>
            <w:hideMark/>
          </w:tcPr>
          <w:p w14:paraId="091A7F11"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40</w:t>
            </w:r>
          </w:p>
        </w:tc>
        <w:tc>
          <w:tcPr>
            <w:tcW w:w="0" w:type="auto"/>
            <w:tcBorders>
              <w:top w:val="nil"/>
              <w:left w:val="nil"/>
              <w:bottom w:val="nil"/>
              <w:right w:val="nil"/>
            </w:tcBorders>
            <w:shd w:val="clear" w:color="000000" w:fill="FFFFFF"/>
            <w:noWrap/>
            <w:vAlign w:val="center"/>
            <w:hideMark/>
          </w:tcPr>
          <w:p w14:paraId="58895F0E"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89</w:t>
            </w:r>
          </w:p>
        </w:tc>
        <w:tc>
          <w:tcPr>
            <w:tcW w:w="0" w:type="auto"/>
            <w:vMerge w:val="restart"/>
            <w:tcBorders>
              <w:top w:val="nil"/>
              <w:left w:val="nil"/>
              <w:bottom w:val="single" w:sz="12" w:space="0" w:color="000000"/>
              <w:right w:val="nil"/>
            </w:tcBorders>
            <w:shd w:val="clear" w:color="000000" w:fill="FFFFFF"/>
            <w:noWrap/>
            <w:vAlign w:val="center"/>
            <w:hideMark/>
          </w:tcPr>
          <w:p w14:paraId="2910788D"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0.548</w:t>
            </w:r>
          </w:p>
        </w:tc>
      </w:tr>
      <w:tr w:rsidR="00A667F3" w:rsidRPr="003D33F5" w14:paraId="7E9EF15B" w14:textId="77777777" w:rsidTr="0044242C">
        <w:trPr>
          <w:trHeight w:val="510"/>
        </w:trPr>
        <w:tc>
          <w:tcPr>
            <w:tcW w:w="0" w:type="auto"/>
            <w:gridSpan w:val="3"/>
            <w:vMerge/>
            <w:tcBorders>
              <w:top w:val="nil"/>
              <w:left w:val="nil"/>
              <w:bottom w:val="single" w:sz="12" w:space="0" w:color="000000"/>
              <w:right w:val="nil"/>
            </w:tcBorders>
            <w:vAlign w:val="center"/>
            <w:hideMark/>
          </w:tcPr>
          <w:p w14:paraId="6B449720" w14:textId="77777777" w:rsidR="00A667F3" w:rsidRPr="003D33F5" w:rsidRDefault="00A667F3" w:rsidP="0044242C">
            <w:pPr>
              <w:rPr>
                <w:color w:val="000000"/>
                <w:sz w:val="20"/>
                <w:szCs w:val="20"/>
                <w:lang w:val="es-ES_tradnl"/>
              </w:rPr>
            </w:pPr>
          </w:p>
        </w:tc>
        <w:tc>
          <w:tcPr>
            <w:tcW w:w="0" w:type="auto"/>
            <w:tcBorders>
              <w:top w:val="nil"/>
              <w:left w:val="nil"/>
              <w:bottom w:val="single" w:sz="12" w:space="0" w:color="auto"/>
              <w:right w:val="nil"/>
            </w:tcBorders>
            <w:shd w:val="clear" w:color="000000" w:fill="FFFFFF"/>
            <w:noWrap/>
            <w:vAlign w:val="center"/>
            <w:hideMark/>
          </w:tcPr>
          <w:p w14:paraId="4166A853"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No</w:t>
            </w:r>
          </w:p>
        </w:tc>
        <w:tc>
          <w:tcPr>
            <w:tcW w:w="0" w:type="auto"/>
            <w:tcBorders>
              <w:top w:val="nil"/>
              <w:left w:val="nil"/>
              <w:bottom w:val="single" w:sz="12" w:space="0" w:color="auto"/>
              <w:right w:val="nil"/>
            </w:tcBorders>
            <w:shd w:val="clear" w:color="000000" w:fill="FFFFFF"/>
            <w:noWrap/>
            <w:vAlign w:val="center"/>
            <w:hideMark/>
          </w:tcPr>
          <w:p w14:paraId="1A54622E"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5</w:t>
            </w:r>
          </w:p>
        </w:tc>
        <w:tc>
          <w:tcPr>
            <w:tcW w:w="0" w:type="auto"/>
            <w:tcBorders>
              <w:top w:val="nil"/>
              <w:left w:val="nil"/>
              <w:bottom w:val="single" w:sz="12" w:space="0" w:color="auto"/>
              <w:right w:val="nil"/>
            </w:tcBorders>
            <w:shd w:val="clear" w:color="000000" w:fill="FFFFFF"/>
            <w:noWrap/>
            <w:vAlign w:val="center"/>
            <w:hideMark/>
          </w:tcPr>
          <w:p w14:paraId="32473303"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11</w:t>
            </w:r>
          </w:p>
        </w:tc>
        <w:tc>
          <w:tcPr>
            <w:tcW w:w="0" w:type="auto"/>
            <w:vMerge/>
            <w:tcBorders>
              <w:top w:val="nil"/>
              <w:left w:val="nil"/>
              <w:bottom w:val="single" w:sz="12" w:space="0" w:color="000000"/>
              <w:right w:val="nil"/>
            </w:tcBorders>
            <w:vAlign w:val="center"/>
            <w:hideMark/>
          </w:tcPr>
          <w:p w14:paraId="707CCBAF" w14:textId="77777777" w:rsidR="00A667F3" w:rsidRPr="003D33F5" w:rsidRDefault="00A667F3" w:rsidP="0044242C">
            <w:pPr>
              <w:rPr>
                <w:color w:val="000000"/>
                <w:sz w:val="20"/>
                <w:szCs w:val="20"/>
                <w:lang w:val="es-ES_tradnl"/>
              </w:rPr>
            </w:pPr>
          </w:p>
        </w:tc>
      </w:tr>
      <w:tr w:rsidR="00A667F3" w:rsidRPr="003D33F5" w14:paraId="74788BC1" w14:textId="77777777" w:rsidTr="0044242C">
        <w:trPr>
          <w:trHeight w:val="510"/>
        </w:trPr>
        <w:tc>
          <w:tcPr>
            <w:tcW w:w="0" w:type="auto"/>
            <w:gridSpan w:val="3"/>
            <w:vMerge w:val="restart"/>
            <w:tcBorders>
              <w:top w:val="nil"/>
              <w:left w:val="nil"/>
              <w:bottom w:val="single" w:sz="12" w:space="0" w:color="000000"/>
              <w:right w:val="nil"/>
            </w:tcBorders>
            <w:shd w:val="clear" w:color="000000" w:fill="FFFFFF"/>
            <w:vAlign w:val="center"/>
            <w:hideMark/>
          </w:tcPr>
          <w:p w14:paraId="329E28C5"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Con seguridad alimentaria                                               n= 178 (99.0%)</w:t>
            </w:r>
          </w:p>
        </w:tc>
        <w:tc>
          <w:tcPr>
            <w:tcW w:w="0" w:type="auto"/>
            <w:tcBorders>
              <w:top w:val="nil"/>
              <w:left w:val="nil"/>
              <w:bottom w:val="nil"/>
              <w:right w:val="nil"/>
            </w:tcBorders>
            <w:shd w:val="clear" w:color="000000" w:fill="FFFFFF"/>
            <w:noWrap/>
            <w:vAlign w:val="center"/>
            <w:hideMark/>
          </w:tcPr>
          <w:p w14:paraId="788ED904"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Si</w:t>
            </w:r>
          </w:p>
        </w:tc>
        <w:tc>
          <w:tcPr>
            <w:tcW w:w="0" w:type="auto"/>
            <w:tcBorders>
              <w:top w:val="nil"/>
              <w:left w:val="nil"/>
              <w:bottom w:val="nil"/>
              <w:right w:val="nil"/>
            </w:tcBorders>
            <w:shd w:val="clear" w:color="000000" w:fill="FFFFFF"/>
            <w:noWrap/>
            <w:vAlign w:val="center"/>
            <w:hideMark/>
          </w:tcPr>
          <w:p w14:paraId="1B286B49"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28</w:t>
            </w:r>
          </w:p>
        </w:tc>
        <w:tc>
          <w:tcPr>
            <w:tcW w:w="0" w:type="auto"/>
            <w:tcBorders>
              <w:top w:val="nil"/>
              <w:left w:val="nil"/>
              <w:bottom w:val="nil"/>
              <w:right w:val="nil"/>
            </w:tcBorders>
            <w:shd w:val="clear" w:color="000000" w:fill="FFFFFF"/>
            <w:noWrap/>
            <w:vAlign w:val="center"/>
            <w:hideMark/>
          </w:tcPr>
          <w:p w14:paraId="78A89A85"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62</w:t>
            </w:r>
          </w:p>
        </w:tc>
        <w:tc>
          <w:tcPr>
            <w:tcW w:w="0" w:type="auto"/>
            <w:vMerge w:val="restart"/>
            <w:tcBorders>
              <w:top w:val="nil"/>
              <w:left w:val="nil"/>
              <w:bottom w:val="single" w:sz="12" w:space="0" w:color="000000"/>
              <w:right w:val="nil"/>
            </w:tcBorders>
            <w:shd w:val="clear" w:color="000000" w:fill="FFFFFF"/>
            <w:noWrap/>
            <w:vAlign w:val="center"/>
            <w:hideMark/>
          </w:tcPr>
          <w:p w14:paraId="773CD9B2"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0.114</w:t>
            </w:r>
          </w:p>
        </w:tc>
      </w:tr>
      <w:tr w:rsidR="00A667F3" w:rsidRPr="003D33F5" w14:paraId="1B2C4597" w14:textId="77777777" w:rsidTr="0044242C">
        <w:trPr>
          <w:trHeight w:val="480"/>
        </w:trPr>
        <w:tc>
          <w:tcPr>
            <w:tcW w:w="0" w:type="auto"/>
            <w:gridSpan w:val="3"/>
            <w:vMerge/>
            <w:tcBorders>
              <w:top w:val="nil"/>
              <w:left w:val="nil"/>
              <w:bottom w:val="single" w:sz="12" w:space="0" w:color="000000"/>
              <w:right w:val="nil"/>
            </w:tcBorders>
            <w:vAlign w:val="center"/>
            <w:hideMark/>
          </w:tcPr>
          <w:p w14:paraId="4F966253" w14:textId="77777777" w:rsidR="00A667F3" w:rsidRPr="003D33F5" w:rsidRDefault="00A667F3" w:rsidP="0044242C">
            <w:pPr>
              <w:rPr>
                <w:color w:val="000000"/>
                <w:sz w:val="20"/>
                <w:szCs w:val="20"/>
                <w:lang w:val="es-ES_tradnl"/>
              </w:rPr>
            </w:pPr>
          </w:p>
        </w:tc>
        <w:tc>
          <w:tcPr>
            <w:tcW w:w="0" w:type="auto"/>
            <w:tcBorders>
              <w:top w:val="nil"/>
              <w:left w:val="nil"/>
              <w:bottom w:val="single" w:sz="12" w:space="0" w:color="auto"/>
              <w:right w:val="nil"/>
            </w:tcBorders>
            <w:shd w:val="clear" w:color="000000" w:fill="FFFFFF"/>
            <w:noWrap/>
            <w:vAlign w:val="center"/>
            <w:hideMark/>
          </w:tcPr>
          <w:p w14:paraId="5746E3B1"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No</w:t>
            </w:r>
          </w:p>
        </w:tc>
        <w:tc>
          <w:tcPr>
            <w:tcW w:w="0" w:type="auto"/>
            <w:tcBorders>
              <w:top w:val="nil"/>
              <w:left w:val="nil"/>
              <w:bottom w:val="single" w:sz="12" w:space="0" w:color="auto"/>
              <w:right w:val="nil"/>
            </w:tcBorders>
            <w:shd w:val="clear" w:color="000000" w:fill="FFFFFF"/>
            <w:noWrap/>
            <w:vAlign w:val="center"/>
            <w:hideMark/>
          </w:tcPr>
          <w:p w14:paraId="5599D976"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17</w:t>
            </w:r>
          </w:p>
        </w:tc>
        <w:tc>
          <w:tcPr>
            <w:tcW w:w="0" w:type="auto"/>
            <w:tcBorders>
              <w:top w:val="nil"/>
              <w:left w:val="nil"/>
              <w:bottom w:val="single" w:sz="12" w:space="0" w:color="auto"/>
              <w:right w:val="nil"/>
            </w:tcBorders>
            <w:shd w:val="clear" w:color="000000" w:fill="FFFFFF"/>
            <w:noWrap/>
            <w:vAlign w:val="center"/>
            <w:hideMark/>
          </w:tcPr>
          <w:p w14:paraId="0A386DBF" w14:textId="77777777" w:rsidR="00A667F3" w:rsidRPr="003D33F5" w:rsidRDefault="00A667F3" w:rsidP="0044242C">
            <w:pPr>
              <w:jc w:val="center"/>
              <w:rPr>
                <w:color w:val="000000"/>
                <w:sz w:val="20"/>
                <w:szCs w:val="20"/>
                <w:lang w:val="es-ES_tradnl"/>
              </w:rPr>
            </w:pPr>
            <w:r w:rsidRPr="003D33F5">
              <w:rPr>
                <w:color w:val="000000"/>
                <w:sz w:val="20"/>
                <w:szCs w:val="20"/>
                <w:lang w:val="es-ES_tradnl"/>
              </w:rPr>
              <w:t>38</w:t>
            </w:r>
          </w:p>
        </w:tc>
        <w:tc>
          <w:tcPr>
            <w:tcW w:w="0" w:type="auto"/>
            <w:vMerge/>
            <w:tcBorders>
              <w:top w:val="nil"/>
              <w:left w:val="nil"/>
              <w:bottom w:val="single" w:sz="12" w:space="0" w:color="000000"/>
              <w:right w:val="nil"/>
            </w:tcBorders>
            <w:vAlign w:val="center"/>
            <w:hideMark/>
          </w:tcPr>
          <w:p w14:paraId="31D6DEC0" w14:textId="77777777" w:rsidR="00A667F3" w:rsidRPr="003D33F5" w:rsidRDefault="00A667F3" w:rsidP="0044242C">
            <w:pPr>
              <w:rPr>
                <w:color w:val="000000"/>
                <w:sz w:val="20"/>
                <w:szCs w:val="20"/>
                <w:lang w:val="es-ES_tradnl"/>
              </w:rPr>
            </w:pPr>
          </w:p>
        </w:tc>
      </w:tr>
      <w:tr w:rsidR="00A667F3" w:rsidRPr="003D33F5" w14:paraId="45D8DFFA" w14:textId="77777777" w:rsidTr="0044242C">
        <w:trPr>
          <w:trHeight w:val="540"/>
        </w:trPr>
        <w:tc>
          <w:tcPr>
            <w:tcW w:w="0" w:type="auto"/>
            <w:gridSpan w:val="7"/>
            <w:tcBorders>
              <w:top w:val="single" w:sz="12" w:space="0" w:color="auto"/>
              <w:left w:val="nil"/>
              <w:bottom w:val="nil"/>
              <w:right w:val="nil"/>
            </w:tcBorders>
            <w:shd w:val="clear" w:color="000000" w:fill="FFFFFF"/>
            <w:hideMark/>
          </w:tcPr>
          <w:p w14:paraId="0C768388" w14:textId="77777777" w:rsidR="00A667F3" w:rsidRDefault="00A667F3" w:rsidP="0044242C">
            <w:pPr>
              <w:rPr>
                <w:color w:val="000000"/>
                <w:sz w:val="16"/>
                <w:szCs w:val="16"/>
                <w:lang w:val="es-ES_tradnl"/>
              </w:rPr>
            </w:pPr>
            <w:r w:rsidRPr="0081295E">
              <w:rPr>
                <w:color w:val="000000"/>
                <w:sz w:val="16"/>
                <w:szCs w:val="16"/>
                <w:lang w:val="es-ES_tradnl"/>
              </w:rPr>
              <w:t xml:space="preserve">Fuente: elaboración propia a partir de datos obtenido en trabajo de campo 2017.  </w:t>
            </w:r>
            <w:r w:rsidRPr="001724AF">
              <w:rPr>
                <w:color w:val="000000"/>
                <w:sz w:val="16"/>
                <w:szCs w:val="16"/>
                <w:lang w:val="es-ES_tradnl"/>
              </w:rPr>
              <w:t>https://www.dropbox.com/s/c3fp2fvi3or2530/BaseDatos.xltx?dl=0</w:t>
            </w:r>
            <w:r w:rsidRPr="0081295E">
              <w:rPr>
                <w:color w:val="000000"/>
                <w:sz w:val="16"/>
                <w:szCs w:val="16"/>
                <w:lang w:val="es-ES_tradnl"/>
              </w:rPr>
              <w:t xml:space="preserve">   </w:t>
            </w:r>
          </w:p>
          <w:p w14:paraId="39A0AB6F" w14:textId="77777777" w:rsidR="00A667F3" w:rsidRDefault="00A667F3" w:rsidP="0044242C">
            <w:pPr>
              <w:spacing w:line="480" w:lineRule="auto"/>
              <w:jc w:val="both"/>
            </w:pPr>
            <w:r w:rsidRPr="00121356">
              <w:rPr>
                <w:color w:val="000000"/>
                <w:sz w:val="16"/>
                <w:szCs w:val="16"/>
                <w:lang w:val="es-ES_tradnl"/>
              </w:rPr>
              <w:t>*SFO: San Francisco Oxtotilpan</w:t>
            </w:r>
            <w:r>
              <w:rPr>
                <w:color w:val="000000"/>
                <w:sz w:val="16"/>
                <w:szCs w:val="16"/>
                <w:lang w:val="es-ES_tradnl"/>
              </w:rPr>
              <w:t xml:space="preserve">. </w:t>
            </w:r>
            <w:r w:rsidRPr="0081295E">
              <w:rPr>
                <w:color w:val="000000"/>
                <w:sz w:val="16"/>
                <w:szCs w:val="16"/>
                <w:lang w:val="es-ES_tradnl"/>
              </w:rPr>
              <w:t>*</w:t>
            </w:r>
            <w:r>
              <w:rPr>
                <w:color w:val="000000"/>
                <w:sz w:val="16"/>
                <w:szCs w:val="16"/>
                <w:lang w:val="es-ES_tradnl"/>
              </w:rPr>
              <w:t>*</w:t>
            </w:r>
            <w:r w:rsidRPr="0081295E">
              <w:rPr>
                <w:color w:val="000000"/>
                <w:sz w:val="16"/>
                <w:szCs w:val="16"/>
                <w:lang w:val="es-ES_tradnl"/>
              </w:rPr>
              <w:t>Chi cuadrada de Pearson para comparación de proporciones (</w:t>
            </w:r>
            <w:r w:rsidRPr="0081295E">
              <w:rPr>
                <w:i/>
                <w:iCs/>
                <w:color w:val="000000"/>
                <w:sz w:val="16"/>
                <w:szCs w:val="16"/>
                <w:lang w:val="es-ES_tradnl"/>
              </w:rPr>
              <w:t xml:space="preserve">p </w:t>
            </w:r>
            <w:r w:rsidRPr="0081295E">
              <w:rPr>
                <w:color w:val="000000"/>
                <w:sz w:val="16"/>
                <w:szCs w:val="16"/>
                <w:lang w:val="es-ES_tradnl"/>
              </w:rPr>
              <w:t>‹</w:t>
            </w:r>
            <w:r w:rsidRPr="0081295E">
              <w:rPr>
                <w:i/>
                <w:iCs/>
                <w:color w:val="000000"/>
                <w:sz w:val="16"/>
                <w:szCs w:val="16"/>
                <w:lang w:val="es-ES_tradnl"/>
              </w:rPr>
              <w:t xml:space="preserve"> 0.05)</w:t>
            </w:r>
          </w:p>
          <w:p w14:paraId="63DD8F8C" w14:textId="77777777" w:rsidR="00A667F3" w:rsidRPr="0081295E" w:rsidRDefault="00A667F3" w:rsidP="0044242C">
            <w:pPr>
              <w:rPr>
                <w:color w:val="000000"/>
                <w:sz w:val="16"/>
                <w:szCs w:val="16"/>
                <w:lang w:val="es-ES_tradnl"/>
              </w:rPr>
            </w:pPr>
            <w:r w:rsidRPr="0081295E">
              <w:rPr>
                <w:color w:val="000000"/>
                <w:sz w:val="16"/>
                <w:szCs w:val="16"/>
                <w:lang w:val="es-ES_tradnl"/>
              </w:rPr>
              <w:t xml:space="preserve"> </w:t>
            </w:r>
          </w:p>
        </w:tc>
      </w:tr>
      <w:tr w:rsidR="00A667F3" w:rsidRPr="003D33F5" w14:paraId="472383FE" w14:textId="77777777" w:rsidTr="0044242C">
        <w:trPr>
          <w:trHeight w:val="280"/>
        </w:trPr>
        <w:tc>
          <w:tcPr>
            <w:tcW w:w="0" w:type="auto"/>
            <w:gridSpan w:val="7"/>
            <w:tcBorders>
              <w:top w:val="nil"/>
              <w:left w:val="nil"/>
              <w:bottom w:val="nil"/>
              <w:right w:val="nil"/>
            </w:tcBorders>
            <w:shd w:val="clear" w:color="000000" w:fill="FFFFFF"/>
            <w:noWrap/>
            <w:hideMark/>
          </w:tcPr>
          <w:p w14:paraId="2C1545CD" w14:textId="77777777" w:rsidR="00A667F3" w:rsidRPr="0081295E" w:rsidRDefault="00A667F3" w:rsidP="0044242C">
            <w:pPr>
              <w:rPr>
                <w:color w:val="000000"/>
                <w:sz w:val="16"/>
                <w:szCs w:val="16"/>
                <w:lang w:val="es-ES_tradnl"/>
              </w:rPr>
            </w:pPr>
          </w:p>
        </w:tc>
      </w:tr>
    </w:tbl>
    <w:p w14:paraId="5A18F063" w14:textId="77777777" w:rsidR="00A667F3" w:rsidRDefault="00A667F3" w:rsidP="00822D96">
      <w:pPr>
        <w:spacing w:line="360" w:lineRule="auto"/>
        <w:jc w:val="both"/>
        <w:rPr>
          <w:rFonts w:ascii="Arial" w:hAnsi="Arial" w:cs="Arial"/>
        </w:rPr>
      </w:pPr>
      <w:r w:rsidRPr="00822D96">
        <w:rPr>
          <w:rFonts w:ascii="Arial" w:hAnsi="Arial" w:cs="Arial"/>
        </w:rPr>
        <w:t xml:space="preserve">Finalmente,  la Tabla 5 nos presenta  el  Riesgo para la IA considerando al género masculino y al beneficio de contar con al menos un programa alimentario como referencia. Para el género, cuando la madre de familia tiene al menos una niña, la percepción de  IA es mayor; en el caso de no contar con al menos un programa que beneficia al escolar, el riesgo para IA se manifiesta en la percepción de las madres.  Se observó que el género de los escolares no tiene relación con ninguna de las características socioambientales, ni con el estado de nutrición, no obstante las respuestas de las madres de niñas sobre la percepción de IA resultó ser una variable que debe estudiarse con mayor rigor desde los estudios sociales con </w:t>
      </w:r>
      <w:r w:rsidRPr="00822D96">
        <w:rPr>
          <w:rFonts w:ascii="Arial" w:hAnsi="Arial" w:cs="Arial"/>
        </w:rPr>
        <w:lastRenderedPageBreak/>
        <w:t>perspectiva de género, porque de ello depende beneficiarse de algún programa social con componente alimentario.</w:t>
      </w:r>
    </w:p>
    <w:p w14:paraId="0C92B9A6" w14:textId="77777777" w:rsidR="00822D96" w:rsidRDefault="00822D96" w:rsidP="00822D96">
      <w:pPr>
        <w:spacing w:line="360" w:lineRule="auto"/>
        <w:jc w:val="both"/>
        <w:rPr>
          <w:rFonts w:ascii="Arial" w:hAnsi="Arial" w:cs="Arial"/>
        </w:rPr>
      </w:pPr>
    </w:p>
    <w:p w14:paraId="73E8D285" w14:textId="77777777" w:rsidR="00822D96" w:rsidRPr="00822D96" w:rsidRDefault="00822D96" w:rsidP="00822D96">
      <w:pPr>
        <w:spacing w:line="360" w:lineRule="auto"/>
        <w:jc w:val="both"/>
        <w:rPr>
          <w:rFonts w:ascii="Arial" w:hAnsi="Arial" w:cs="Arial"/>
        </w:rPr>
      </w:pPr>
    </w:p>
    <w:tbl>
      <w:tblPr>
        <w:tblW w:w="7200" w:type="dxa"/>
        <w:jc w:val="center"/>
        <w:tblCellMar>
          <w:left w:w="70" w:type="dxa"/>
          <w:right w:w="70" w:type="dxa"/>
        </w:tblCellMar>
        <w:tblLook w:val="04A0" w:firstRow="1" w:lastRow="0" w:firstColumn="1" w:lastColumn="0" w:noHBand="0" w:noVBand="1"/>
      </w:tblPr>
      <w:tblGrid>
        <w:gridCol w:w="4029"/>
        <w:gridCol w:w="190"/>
        <w:gridCol w:w="789"/>
        <w:gridCol w:w="2082"/>
        <w:gridCol w:w="190"/>
      </w:tblGrid>
      <w:tr w:rsidR="00A667F3" w:rsidRPr="00490821" w14:paraId="4A822AC5" w14:textId="77777777" w:rsidTr="00822D96">
        <w:trPr>
          <w:trHeight w:val="600"/>
          <w:jc w:val="center"/>
        </w:trPr>
        <w:tc>
          <w:tcPr>
            <w:tcW w:w="7200" w:type="dxa"/>
            <w:gridSpan w:val="5"/>
            <w:tcBorders>
              <w:top w:val="nil"/>
              <w:left w:val="nil"/>
              <w:bottom w:val="single" w:sz="4" w:space="0" w:color="auto"/>
              <w:right w:val="nil"/>
            </w:tcBorders>
            <w:shd w:val="clear" w:color="auto" w:fill="auto"/>
            <w:vAlign w:val="bottom"/>
            <w:hideMark/>
          </w:tcPr>
          <w:p w14:paraId="09CAF769" w14:textId="77777777" w:rsidR="00A667F3" w:rsidRPr="00490821" w:rsidRDefault="00A667F3" w:rsidP="0044242C">
            <w:pPr>
              <w:jc w:val="center"/>
              <w:rPr>
                <w:color w:val="000000"/>
                <w:lang w:val="es-ES_tradnl"/>
              </w:rPr>
            </w:pPr>
            <w:r w:rsidRPr="00490821">
              <w:rPr>
                <w:bCs/>
                <w:color w:val="000000"/>
                <w:lang w:val="es-ES_tradnl"/>
              </w:rPr>
              <w:t xml:space="preserve">Tabla </w:t>
            </w:r>
            <w:r>
              <w:rPr>
                <w:bCs/>
                <w:color w:val="000000"/>
                <w:lang w:val="es-ES_tradnl"/>
              </w:rPr>
              <w:t>5</w:t>
            </w:r>
            <w:r w:rsidRPr="00490821">
              <w:rPr>
                <w:bCs/>
                <w:color w:val="000000"/>
                <w:lang w:val="es-ES_tradnl"/>
              </w:rPr>
              <w:t xml:space="preserve"> .</w:t>
            </w:r>
            <w:r w:rsidRPr="00490821">
              <w:rPr>
                <w:color w:val="000000"/>
                <w:lang w:val="es-ES_tradnl"/>
              </w:rPr>
              <w:t xml:space="preserve"> </w:t>
            </w:r>
            <w:proofErr w:type="spellStart"/>
            <w:r w:rsidRPr="00490821">
              <w:rPr>
                <w:color w:val="000000"/>
                <w:lang w:val="es-ES_tradnl"/>
              </w:rPr>
              <w:t>Odds</w:t>
            </w:r>
            <w:proofErr w:type="spellEnd"/>
            <w:r w:rsidRPr="00490821">
              <w:rPr>
                <w:color w:val="000000"/>
                <w:lang w:val="es-ES_tradnl"/>
              </w:rPr>
              <w:t xml:space="preserve"> Ratio* e Intervalo de confianza (95 %) del género y el número de programas para </w:t>
            </w:r>
            <w:r>
              <w:rPr>
                <w:color w:val="000000"/>
                <w:lang w:val="es-ES_tradnl"/>
              </w:rPr>
              <w:t>Inseguridad Alimentaria</w:t>
            </w:r>
            <w:r w:rsidRPr="00490821">
              <w:rPr>
                <w:color w:val="000000"/>
                <w:lang w:val="es-ES_tradnl"/>
              </w:rPr>
              <w:t xml:space="preserve"> en escolares de SFO</w:t>
            </w:r>
            <w:r>
              <w:rPr>
                <w:color w:val="000000"/>
                <w:lang w:val="es-ES_tradnl"/>
              </w:rPr>
              <w:t>**</w:t>
            </w:r>
            <w:r w:rsidRPr="00490821">
              <w:rPr>
                <w:color w:val="000000"/>
                <w:lang w:val="es-ES_tradnl"/>
              </w:rPr>
              <w:t xml:space="preserve">. </w:t>
            </w:r>
          </w:p>
        </w:tc>
      </w:tr>
      <w:tr w:rsidR="00A667F3" w:rsidRPr="00490821" w14:paraId="073B325D" w14:textId="77777777" w:rsidTr="00822D96">
        <w:trPr>
          <w:trHeight w:val="280"/>
          <w:jc w:val="center"/>
        </w:trPr>
        <w:tc>
          <w:tcPr>
            <w:tcW w:w="4029" w:type="dxa"/>
            <w:tcBorders>
              <w:top w:val="nil"/>
              <w:left w:val="nil"/>
              <w:bottom w:val="nil"/>
              <w:right w:val="nil"/>
            </w:tcBorders>
            <w:shd w:val="clear" w:color="auto" w:fill="auto"/>
            <w:noWrap/>
            <w:vAlign w:val="bottom"/>
            <w:hideMark/>
          </w:tcPr>
          <w:p w14:paraId="7EAFA72C" w14:textId="77777777" w:rsidR="00A667F3" w:rsidRPr="00490821" w:rsidRDefault="00A667F3" w:rsidP="0044242C">
            <w:pPr>
              <w:rPr>
                <w:color w:val="000000"/>
                <w:sz w:val="20"/>
                <w:szCs w:val="20"/>
                <w:lang w:val="es-ES_tradnl"/>
              </w:rPr>
            </w:pPr>
          </w:p>
        </w:tc>
        <w:tc>
          <w:tcPr>
            <w:tcW w:w="150" w:type="dxa"/>
            <w:tcBorders>
              <w:top w:val="nil"/>
              <w:left w:val="nil"/>
              <w:bottom w:val="nil"/>
              <w:right w:val="nil"/>
            </w:tcBorders>
            <w:shd w:val="clear" w:color="auto" w:fill="auto"/>
            <w:noWrap/>
            <w:vAlign w:val="bottom"/>
            <w:hideMark/>
          </w:tcPr>
          <w:p w14:paraId="33AD3A7F" w14:textId="77777777" w:rsidR="00A667F3" w:rsidRPr="00490821" w:rsidRDefault="00A667F3" w:rsidP="0044242C">
            <w:pPr>
              <w:rPr>
                <w:color w:val="000000"/>
                <w:sz w:val="20"/>
                <w:szCs w:val="20"/>
                <w:lang w:val="es-ES_tradnl"/>
              </w:rPr>
            </w:pPr>
          </w:p>
        </w:tc>
        <w:tc>
          <w:tcPr>
            <w:tcW w:w="789" w:type="dxa"/>
            <w:tcBorders>
              <w:top w:val="nil"/>
              <w:left w:val="nil"/>
              <w:bottom w:val="nil"/>
              <w:right w:val="nil"/>
            </w:tcBorders>
            <w:shd w:val="clear" w:color="auto" w:fill="auto"/>
            <w:noWrap/>
            <w:vAlign w:val="bottom"/>
            <w:hideMark/>
          </w:tcPr>
          <w:p w14:paraId="17A9E930" w14:textId="77777777" w:rsidR="00A667F3" w:rsidRPr="00490821" w:rsidRDefault="00A667F3" w:rsidP="0044242C">
            <w:pPr>
              <w:rPr>
                <w:color w:val="000000"/>
                <w:sz w:val="20"/>
                <w:szCs w:val="20"/>
                <w:lang w:val="es-ES_tradnl"/>
              </w:rPr>
            </w:pPr>
          </w:p>
        </w:tc>
        <w:tc>
          <w:tcPr>
            <w:tcW w:w="2082" w:type="dxa"/>
            <w:tcBorders>
              <w:top w:val="nil"/>
              <w:left w:val="nil"/>
              <w:bottom w:val="nil"/>
              <w:right w:val="nil"/>
            </w:tcBorders>
            <w:shd w:val="clear" w:color="auto" w:fill="auto"/>
            <w:noWrap/>
            <w:vAlign w:val="bottom"/>
            <w:hideMark/>
          </w:tcPr>
          <w:p w14:paraId="6C63A21D" w14:textId="77777777" w:rsidR="00A667F3" w:rsidRPr="00490821" w:rsidRDefault="00A667F3" w:rsidP="0044242C">
            <w:pPr>
              <w:rPr>
                <w:color w:val="000000"/>
                <w:sz w:val="20"/>
                <w:szCs w:val="20"/>
                <w:lang w:val="es-ES_tradnl"/>
              </w:rPr>
            </w:pPr>
          </w:p>
        </w:tc>
        <w:tc>
          <w:tcPr>
            <w:tcW w:w="150" w:type="dxa"/>
            <w:tcBorders>
              <w:top w:val="nil"/>
              <w:left w:val="nil"/>
              <w:bottom w:val="nil"/>
              <w:right w:val="nil"/>
            </w:tcBorders>
            <w:shd w:val="clear" w:color="auto" w:fill="auto"/>
            <w:noWrap/>
            <w:vAlign w:val="bottom"/>
            <w:hideMark/>
          </w:tcPr>
          <w:p w14:paraId="454F1DE8" w14:textId="77777777" w:rsidR="00A667F3" w:rsidRPr="00490821" w:rsidRDefault="00A667F3" w:rsidP="0044242C">
            <w:pPr>
              <w:rPr>
                <w:color w:val="000000"/>
                <w:sz w:val="20"/>
                <w:szCs w:val="20"/>
                <w:lang w:val="es-ES_tradnl"/>
              </w:rPr>
            </w:pPr>
          </w:p>
        </w:tc>
      </w:tr>
      <w:tr w:rsidR="00A667F3" w:rsidRPr="00490821" w14:paraId="15A6A172" w14:textId="77777777" w:rsidTr="00822D96">
        <w:trPr>
          <w:trHeight w:val="280"/>
          <w:jc w:val="center"/>
        </w:trPr>
        <w:tc>
          <w:tcPr>
            <w:tcW w:w="4029" w:type="dxa"/>
            <w:tcBorders>
              <w:top w:val="nil"/>
              <w:left w:val="nil"/>
              <w:bottom w:val="nil"/>
              <w:right w:val="nil"/>
            </w:tcBorders>
            <w:shd w:val="clear" w:color="auto" w:fill="auto"/>
            <w:noWrap/>
            <w:vAlign w:val="bottom"/>
            <w:hideMark/>
          </w:tcPr>
          <w:p w14:paraId="0507CE8A" w14:textId="77777777" w:rsidR="00A667F3" w:rsidRPr="00490821" w:rsidRDefault="00A667F3" w:rsidP="0044242C">
            <w:pPr>
              <w:rPr>
                <w:color w:val="000000"/>
                <w:sz w:val="20"/>
                <w:szCs w:val="20"/>
                <w:lang w:val="es-ES_tradnl"/>
              </w:rPr>
            </w:pPr>
            <w:r w:rsidRPr="00490821">
              <w:rPr>
                <w:color w:val="000000"/>
                <w:sz w:val="20"/>
                <w:szCs w:val="20"/>
                <w:lang w:val="es-ES_tradnl"/>
              </w:rPr>
              <w:t>Niños</w:t>
            </w:r>
          </w:p>
        </w:tc>
        <w:tc>
          <w:tcPr>
            <w:tcW w:w="150" w:type="dxa"/>
            <w:tcBorders>
              <w:top w:val="nil"/>
              <w:left w:val="nil"/>
              <w:bottom w:val="nil"/>
              <w:right w:val="nil"/>
            </w:tcBorders>
            <w:shd w:val="clear" w:color="auto" w:fill="auto"/>
            <w:noWrap/>
            <w:vAlign w:val="bottom"/>
            <w:hideMark/>
          </w:tcPr>
          <w:p w14:paraId="178B32D1" w14:textId="77777777" w:rsidR="00A667F3" w:rsidRPr="00490821" w:rsidRDefault="00A667F3" w:rsidP="0044242C">
            <w:pPr>
              <w:rPr>
                <w:color w:val="000000"/>
                <w:sz w:val="20"/>
                <w:szCs w:val="20"/>
                <w:lang w:val="es-ES_tradnl"/>
              </w:rPr>
            </w:pPr>
          </w:p>
        </w:tc>
        <w:tc>
          <w:tcPr>
            <w:tcW w:w="789" w:type="dxa"/>
            <w:tcBorders>
              <w:top w:val="nil"/>
              <w:left w:val="nil"/>
              <w:bottom w:val="nil"/>
              <w:right w:val="nil"/>
            </w:tcBorders>
            <w:shd w:val="clear" w:color="auto" w:fill="auto"/>
            <w:noWrap/>
            <w:vAlign w:val="bottom"/>
            <w:hideMark/>
          </w:tcPr>
          <w:p w14:paraId="5229359F" w14:textId="77777777" w:rsidR="00A667F3" w:rsidRPr="00490821" w:rsidRDefault="00A667F3" w:rsidP="0044242C">
            <w:pPr>
              <w:jc w:val="center"/>
              <w:rPr>
                <w:color w:val="000000"/>
                <w:sz w:val="20"/>
                <w:szCs w:val="20"/>
                <w:lang w:val="es-ES_tradnl"/>
              </w:rPr>
            </w:pPr>
            <w:r w:rsidRPr="00490821">
              <w:rPr>
                <w:color w:val="000000"/>
                <w:sz w:val="20"/>
                <w:szCs w:val="20"/>
                <w:lang w:val="es-ES_tradnl"/>
              </w:rPr>
              <w:t>1</w:t>
            </w:r>
          </w:p>
        </w:tc>
        <w:tc>
          <w:tcPr>
            <w:tcW w:w="2082" w:type="dxa"/>
            <w:tcBorders>
              <w:top w:val="nil"/>
              <w:left w:val="nil"/>
              <w:bottom w:val="nil"/>
              <w:right w:val="nil"/>
            </w:tcBorders>
            <w:shd w:val="clear" w:color="auto" w:fill="auto"/>
            <w:noWrap/>
            <w:vAlign w:val="bottom"/>
            <w:hideMark/>
          </w:tcPr>
          <w:p w14:paraId="11FAE95C" w14:textId="77777777" w:rsidR="00A667F3" w:rsidRPr="00490821" w:rsidRDefault="00A667F3" w:rsidP="0044242C">
            <w:pPr>
              <w:jc w:val="center"/>
              <w:rPr>
                <w:color w:val="000000"/>
                <w:sz w:val="20"/>
                <w:szCs w:val="20"/>
                <w:lang w:val="es-ES_tradnl"/>
              </w:rPr>
            </w:pPr>
            <w:r w:rsidRPr="00490821">
              <w:rPr>
                <w:color w:val="000000"/>
                <w:sz w:val="20"/>
                <w:szCs w:val="20"/>
                <w:lang w:val="es-ES_tradnl"/>
              </w:rPr>
              <w:t>IC (95%)</w:t>
            </w:r>
          </w:p>
        </w:tc>
        <w:tc>
          <w:tcPr>
            <w:tcW w:w="150" w:type="dxa"/>
            <w:tcBorders>
              <w:top w:val="nil"/>
              <w:left w:val="nil"/>
              <w:bottom w:val="nil"/>
              <w:right w:val="nil"/>
            </w:tcBorders>
            <w:shd w:val="clear" w:color="auto" w:fill="auto"/>
            <w:noWrap/>
            <w:vAlign w:val="bottom"/>
            <w:hideMark/>
          </w:tcPr>
          <w:p w14:paraId="61D724AB" w14:textId="77777777" w:rsidR="00A667F3" w:rsidRPr="00490821" w:rsidRDefault="00A667F3" w:rsidP="0044242C">
            <w:pPr>
              <w:rPr>
                <w:color w:val="000000"/>
                <w:sz w:val="20"/>
                <w:szCs w:val="20"/>
                <w:lang w:val="es-ES_tradnl"/>
              </w:rPr>
            </w:pPr>
          </w:p>
        </w:tc>
      </w:tr>
      <w:tr w:rsidR="00A667F3" w:rsidRPr="00490821" w14:paraId="664FED6D" w14:textId="77777777" w:rsidTr="00822D96">
        <w:trPr>
          <w:trHeight w:val="280"/>
          <w:jc w:val="center"/>
        </w:trPr>
        <w:tc>
          <w:tcPr>
            <w:tcW w:w="4029" w:type="dxa"/>
            <w:tcBorders>
              <w:top w:val="nil"/>
              <w:left w:val="nil"/>
              <w:bottom w:val="nil"/>
              <w:right w:val="nil"/>
            </w:tcBorders>
            <w:shd w:val="clear" w:color="auto" w:fill="auto"/>
            <w:noWrap/>
            <w:vAlign w:val="bottom"/>
            <w:hideMark/>
          </w:tcPr>
          <w:p w14:paraId="348C466A" w14:textId="77777777" w:rsidR="00A667F3" w:rsidRPr="00490821" w:rsidRDefault="00A667F3" w:rsidP="0044242C">
            <w:pPr>
              <w:rPr>
                <w:color w:val="000000"/>
                <w:sz w:val="20"/>
                <w:szCs w:val="20"/>
                <w:lang w:val="es-ES_tradnl"/>
              </w:rPr>
            </w:pPr>
            <w:r w:rsidRPr="00490821">
              <w:rPr>
                <w:color w:val="000000"/>
                <w:sz w:val="20"/>
                <w:szCs w:val="20"/>
                <w:lang w:val="es-ES_tradnl"/>
              </w:rPr>
              <w:t>Niñas</w:t>
            </w:r>
          </w:p>
        </w:tc>
        <w:tc>
          <w:tcPr>
            <w:tcW w:w="150" w:type="dxa"/>
            <w:tcBorders>
              <w:top w:val="nil"/>
              <w:left w:val="nil"/>
              <w:bottom w:val="nil"/>
              <w:right w:val="nil"/>
            </w:tcBorders>
            <w:shd w:val="clear" w:color="auto" w:fill="auto"/>
            <w:noWrap/>
            <w:vAlign w:val="bottom"/>
            <w:hideMark/>
          </w:tcPr>
          <w:p w14:paraId="04762C99" w14:textId="77777777" w:rsidR="00A667F3" w:rsidRPr="00490821" w:rsidRDefault="00A667F3" w:rsidP="0044242C">
            <w:pPr>
              <w:rPr>
                <w:color w:val="000000"/>
                <w:sz w:val="20"/>
                <w:szCs w:val="20"/>
                <w:lang w:val="es-ES_tradnl"/>
              </w:rPr>
            </w:pPr>
          </w:p>
        </w:tc>
        <w:tc>
          <w:tcPr>
            <w:tcW w:w="789" w:type="dxa"/>
            <w:tcBorders>
              <w:top w:val="nil"/>
              <w:left w:val="nil"/>
              <w:bottom w:val="nil"/>
              <w:right w:val="nil"/>
            </w:tcBorders>
            <w:shd w:val="clear" w:color="auto" w:fill="auto"/>
            <w:noWrap/>
            <w:vAlign w:val="bottom"/>
            <w:hideMark/>
          </w:tcPr>
          <w:p w14:paraId="4499A620" w14:textId="77777777" w:rsidR="00A667F3" w:rsidRPr="00490821" w:rsidRDefault="00A667F3" w:rsidP="0044242C">
            <w:pPr>
              <w:jc w:val="center"/>
              <w:rPr>
                <w:color w:val="000000"/>
                <w:sz w:val="20"/>
                <w:szCs w:val="20"/>
                <w:lang w:val="es-ES_tradnl"/>
              </w:rPr>
            </w:pPr>
            <w:r w:rsidRPr="00490821">
              <w:rPr>
                <w:color w:val="000000"/>
                <w:sz w:val="20"/>
                <w:szCs w:val="20"/>
                <w:lang w:val="es-ES_tradnl"/>
              </w:rPr>
              <w:t>1.04</w:t>
            </w:r>
          </w:p>
        </w:tc>
        <w:tc>
          <w:tcPr>
            <w:tcW w:w="2082" w:type="dxa"/>
            <w:tcBorders>
              <w:top w:val="nil"/>
              <w:left w:val="nil"/>
              <w:bottom w:val="nil"/>
              <w:right w:val="nil"/>
            </w:tcBorders>
            <w:shd w:val="clear" w:color="auto" w:fill="auto"/>
            <w:noWrap/>
            <w:vAlign w:val="bottom"/>
            <w:hideMark/>
          </w:tcPr>
          <w:p w14:paraId="5586EA79" w14:textId="77777777" w:rsidR="00A667F3" w:rsidRPr="00490821" w:rsidRDefault="00A667F3" w:rsidP="0044242C">
            <w:pPr>
              <w:jc w:val="center"/>
              <w:rPr>
                <w:color w:val="000000"/>
                <w:sz w:val="20"/>
                <w:szCs w:val="20"/>
                <w:lang w:val="es-ES_tradnl"/>
              </w:rPr>
            </w:pPr>
            <w:r w:rsidRPr="00490821">
              <w:rPr>
                <w:color w:val="000000"/>
                <w:sz w:val="20"/>
                <w:szCs w:val="20"/>
                <w:lang w:val="es-ES_tradnl"/>
              </w:rPr>
              <w:t>(1.58 - 1.90)</w:t>
            </w:r>
          </w:p>
        </w:tc>
        <w:tc>
          <w:tcPr>
            <w:tcW w:w="150" w:type="dxa"/>
            <w:tcBorders>
              <w:top w:val="nil"/>
              <w:left w:val="nil"/>
              <w:bottom w:val="nil"/>
              <w:right w:val="nil"/>
            </w:tcBorders>
            <w:shd w:val="clear" w:color="auto" w:fill="auto"/>
            <w:noWrap/>
            <w:vAlign w:val="bottom"/>
            <w:hideMark/>
          </w:tcPr>
          <w:p w14:paraId="33DDFD6C" w14:textId="77777777" w:rsidR="00A667F3" w:rsidRPr="00490821" w:rsidRDefault="00A667F3" w:rsidP="0044242C">
            <w:pPr>
              <w:rPr>
                <w:color w:val="000000"/>
                <w:sz w:val="20"/>
                <w:szCs w:val="20"/>
                <w:lang w:val="es-ES_tradnl"/>
              </w:rPr>
            </w:pPr>
          </w:p>
        </w:tc>
      </w:tr>
      <w:tr w:rsidR="00A667F3" w:rsidRPr="00490821" w14:paraId="37299287" w14:textId="77777777" w:rsidTr="00822D96">
        <w:trPr>
          <w:trHeight w:val="280"/>
          <w:jc w:val="center"/>
        </w:trPr>
        <w:tc>
          <w:tcPr>
            <w:tcW w:w="4029" w:type="dxa"/>
            <w:tcBorders>
              <w:top w:val="nil"/>
              <w:left w:val="nil"/>
              <w:bottom w:val="nil"/>
              <w:right w:val="nil"/>
            </w:tcBorders>
            <w:shd w:val="clear" w:color="auto" w:fill="auto"/>
            <w:noWrap/>
            <w:vAlign w:val="bottom"/>
            <w:hideMark/>
          </w:tcPr>
          <w:p w14:paraId="23545C98" w14:textId="77777777" w:rsidR="00A667F3" w:rsidRPr="00490821" w:rsidRDefault="00A667F3" w:rsidP="0044242C">
            <w:pPr>
              <w:rPr>
                <w:color w:val="000000"/>
                <w:sz w:val="20"/>
                <w:szCs w:val="20"/>
                <w:lang w:val="es-ES_tradnl"/>
              </w:rPr>
            </w:pPr>
          </w:p>
        </w:tc>
        <w:tc>
          <w:tcPr>
            <w:tcW w:w="150" w:type="dxa"/>
            <w:tcBorders>
              <w:top w:val="nil"/>
              <w:left w:val="nil"/>
              <w:bottom w:val="nil"/>
              <w:right w:val="nil"/>
            </w:tcBorders>
            <w:shd w:val="clear" w:color="auto" w:fill="auto"/>
            <w:noWrap/>
            <w:vAlign w:val="bottom"/>
            <w:hideMark/>
          </w:tcPr>
          <w:p w14:paraId="7670FF91" w14:textId="77777777" w:rsidR="00A667F3" w:rsidRPr="00490821" w:rsidRDefault="00A667F3" w:rsidP="0044242C">
            <w:pPr>
              <w:rPr>
                <w:color w:val="000000"/>
                <w:sz w:val="20"/>
                <w:szCs w:val="20"/>
                <w:lang w:val="es-ES_tradnl"/>
              </w:rPr>
            </w:pPr>
          </w:p>
        </w:tc>
        <w:tc>
          <w:tcPr>
            <w:tcW w:w="789" w:type="dxa"/>
            <w:tcBorders>
              <w:top w:val="nil"/>
              <w:left w:val="nil"/>
              <w:bottom w:val="nil"/>
              <w:right w:val="nil"/>
            </w:tcBorders>
            <w:shd w:val="clear" w:color="auto" w:fill="auto"/>
            <w:noWrap/>
            <w:vAlign w:val="bottom"/>
            <w:hideMark/>
          </w:tcPr>
          <w:p w14:paraId="68096166" w14:textId="77777777" w:rsidR="00A667F3" w:rsidRPr="00490821" w:rsidRDefault="00A667F3" w:rsidP="0044242C">
            <w:pPr>
              <w:jc w:val="center"/>
              <w:rPr>
                <w:color w:val="000000"/>
                <w:sz w:val="20"/>
                <w:szCs w:val="20"/>
                <w:lang w:val="es-ES_tradnl"/>
              </w:rPr>
            </w:pPr>
          </w:p>
        </w:tc>
        <w:tc>
          <w:tcPr>
            <w:tcW w:w="2082" w:type="dxa"/>
            <w:tcBorders>
              <w:top w:val="nil"/>
              <w:left w:val="nil"/>
              <w:bottom w:val="nil"/>
              <w:right w:val="nil"/>
            </w:tcBorders>
            <w:shd w:val="clear" w:color="auto" w:fill="auto"/>
            <w:noWrap/>
            <w:vAlign w:val="bottom"/>
            <w:hideMark/>
          </w:tcPr>
          <w:p w14:paraId="4AEA6C55" w14:textId="77777777" w:rsidR="00A667F3" w:rsidRPr="00490821" w:rsidRDefault="00A667F3" w:rsidP="0044242C">
            <w:pPr>
              <w:jc w:val="center"/>
              <w:rPr>
                <w:color w:val="000000"/>
                <w:sz w:val="20"/>
                <w:szCs w:val="20"/>
                <w:lang w:val="es-ES_tradnl"/>
              </w:rPr>
            </w:pPr>
          </w:p>
        </w:tc>
        <w:tc>
          <w:tcPr>
            <w:tcW w:w="150" w:type="dxa"/>
            <w:tcBorders>
              <w:top w:val="nil"/>
              <w:left w:val="nil"/>
              <w:bottom w:val="nil"/>
              <w:right w:val="nil"/>
            </w:tcBorders>
            <w:shd w:val="clear" w:color="auto" w:fill="auto"/>
            <w:noWrap/>
            <w:vAlign w:val="bottom"/>
            <w:hideMark/>
          </w:tcPr>
          <w:p w14:paraId="1E4AD066" w14:textId="77777777" w:rsidR="00A667F3" w:rsidRPr="00490821" w:rsidRDefault="00A667F3" w:rsidP="0044242C">
            <w:pPr>
              <w:rPr>
                <w:color w:val="000000"/>
                <w:sz w:val="20"/>
                <w:szCs w:val="20"/>
                <w:lang w:val="es-ES_tradnl"/>
              </w:rPr>
            </w:pPr>
          </w:p>
        </w:tc>
      </w:tr>
      <w:tr w:rsidR="00A667F3" w:rsidRPr="00490821" w14:paraId="2A344DE3" w14:textId="77777777" w:rsidTr="00822D96">
        <w:trPr>
          <w:trHeight w:val="280"/>
          <w:jc w:val="center"/>
        </w:trPr>
        <w:tc>
          <w:tcPr>
            <w:tcW w:w="4029" w:type="dxa"/>
            <w:tcBorders>
              <w:top w:val="nil"/>
              <w:left w:val="nil"/>
              <w:bottom w:val="nil"/>
              <w:right w:val="nil"/>
            </w:tcBorders>
            <w:shd w:val="clear" w:color="auto" w:fill="auto"/>
            <w:noWrap/>
            <w:vAlign w:val="bottom"/>
            <w:hideMark/>
          </w:tcPr>
          <w:p w14:paraId="50E704BB" w14:textId="77777777" w:rsidR="00A667F3" w:rsidRPr="00490821" w:rsidRDefault="00A667F3" w:rsidP="0044242C">
            <w:pPr>
              <w:rPr>
                <w:color w:val="000000"/>
                <w:sz w:val="20"/>
                <w:szCs w:val="20"/>
                <w:lang w:val="es-ES_tradnl"/>
              </w:rPr>
            </w:pPr>
            <w:r w:rsidRPr="00490821">
              <w:rPr>
                <w:color w:val="000000"/>
                <w:sz w:val="20"/>
                <w:szCs w:val="20"/>
                <w:lang w:val="es-ES_tradnl"/>
              </w:rPr>
              <w:t>Con algún programa</w:t>
            </w:r>
          </w:p>
        </w:tc>
        <w:tc>
          <w:tcPr>
            <w:tcW w:w="150" w:type="dxa"/>
            <w:tcBorders>
              <w:top w:val="nil"/>
              <w:left w:val="nil"/>
              <w:bottom w:val="nil"/>
              <w:right w:val="nil"/>
            </w:tcBorders>
            <w:shd w:val="clear" w:color="auto" w:fill="auto"/>
            <w:noWrap/>
            <w:vAlign w:val="bottom"/>
            <w:hideMark/>
          </w:tcPr>
          <w:p w14:paraId="49AD62E8" w14:textId="77777777" w:rsidR="00A667F3" w:rsidRPr="00490821" w:rsidRDefault="00A667F3" w:rsidP="0044242C">
            <w:pPr>
              <w:rPr>
                <w:color w:val="000000"/>
                <w:sz w:val="20"/>
                <w:szCs w:val="20"/>
                <w:lang w:val="es-ES_tradnl"/>
              </w:rPr>
            </w:pPr>
          </w:p>
        </w:tc>
        <w:tc>
          <w:tcPr>
            <w:tcW w:w="789" w:type="dxa"/>
            <w:tcBorders>
              <w:top w:val="nil"/>
              <w:left w:val="nil"/>
              <w:bottom w:val="nil"/>
              <w:right w:val="nil"/>
            </w:tcBorders>
            <w:shd w:val="clear" w:color="auto" w:fill="auto"/>
            <w:noWrap/>
            <w:vAlign w:val="bottom"/>
            <w:hideMark/>
          </w:tcPr>
          <w:p w14:paraId="1BB84A7B" w14:textId="77777777" w:rsidR="00A667F3" w:rsidRPr="00490821" w:rsidRDefault="00A667F3" w:rsidP="0044242C">
            <w:pPr>
              <w:jc w:val="center"/>
              <w:rPr>
                <w:color w:val="000000"/>
                <w:sz w:val="20"/>
                <w:szCs w:val="20"/>
                <w:lang w:val="es-ES_tradnl"/>
              </w:rPr>
            </w:pPr>
            <w:r w:rsidRPr="00490821">
              <w:rPr>
                <w:color w:val="000000"/>
                <w:sz w:val="20"/>
                <w:szCs w:val="20"/>
                <w:lang w:val="es-ES_tradnl"/>
              </w:rPr>
              <w:t>1</w:t>
            </w:r>
          </w:p>
        </w:tc>
        <w:tc>
          <w:tcPr>
            <w:tcW w:w="2082" w:type="dxa"/>
            <w:tcBorders>
              <w:top w:val="nil"/>
              <w:left w:val="nil"/>
              <w:bottom w:val="nil"/>
              <w:right w:val="nil"/>
            </w:tcBorders>
            <w:shd w:val="clear" w:color="auto" w:fill="auto"/>
            <w:noWrap/>
            <w:vAlign w:val="bottom"/>
            <w:hideMark/>
          </w:tcPr>
          <w:p w14:paraId="080E0F41" w14:textId="77777777" w:rsidR="00A667F3" w:rsidRPr="00490821" w:rsidRDefault="00A667F3" w:rsidP="0044242C">
            <w:pPr>
              <w:jc w:val="center"/>
              <w:rPr>
                <w:color w:val="000000"/>
                <w:sz w:val="20"/>
                <w:szCs w:val="20"/>
                <w:lang w:val="es-ES_tradnl"/>
              </w:rPr>
            </w:pPr>
          </w:p>
        </w:tc>
        <w:tc>
          <w:tcPr>
            <w:tcW w:w="150" w:type="dxa"/>
            <w:tcBorders>
              <w:top w:val="nil"/>
              <w:left w:val="nil"/>
              <w:bottom w:val="nil"/>
              <w:right w:val="nil"/>
            </w:tcBorders>
            <w:shd w:val="clear" w:color="auto" w:fill="auto"/>
            <w:noWrap/>
            <w:vAlign w:val="bottom"/>
            <w:hideMark/>
          </w:tcPr>
          <w:p w14:paraId="1E6BD76E" w14:textId="77777777" w:rsidR="00A667F3" w:rsidRPr="00490821" w:rsidRDefault="00A667F3" w:rsidP="0044242C">
            <w:pPr>
              <w:rPr>
                <w:color w:val="000000"/>
                <w:sz w:val="20"/>
                <w:szCs w:val="20"/>
                <w:lang w:val="es-ES_tradnl"/>
              </w:rPr>
            </w:pPr>
          </w:p>
        </w:tc>
      </w:tr>
      <w:tr w:rsidR="00A667F3" w:rsidRPr="00490821" w14:paraId="5153D44A" w14:textId="77777777" w:rsidTr="00822D96">
        <w:trPr>
          <w:trHeight w:val="280"/>
          <w:jc w:val="center"/>
        </w:trPr>
        <w:tc>
          <w:tcPr>
            <w:tcW w:w="4029" w:type="dxa"/>
            <w:tcBorders>
              <w:top w:val="nil"/>
              <w:left w:val="nil"/>
              <w:bottom w:val="single" w:sz="4" w:space="0" w:color="auto"/>
              <w:right w:val="nil"/>
            </w:tcBorders>
            <w:shd w:val="clear" w:color="auto" w:fill="auto"/>
            <w:noWrap/>
            <w:vAlign w:val="bottom"/>
            <w:hideMark/>
          </w:tcPr>
          <w:p w14:paraId="339CB669" w14:textId="77777777" w:rsidR="00A667F3" w:rsidRPr="00490821" w:rsidRDefault="00A667F3" w:rsidP="0044242C">
            <w:pPr>
              <w:rPr>
                <w:color w:val="000000"/>
                <w:sz w:val="20"/>
                <w:szCs w:val="20"/>
                <w:lang w:val="es-ES_tradnl"/>
              </w:rPr>
            </w:pPr>
            <w:r w:rsidRPr="00490821">
              <w:rPr>
                <w:color w:val="000000"/>
                <w:sz w:val="20"/>
                <w:szCs w:val="20"/>
                <w:lang w:val="es-ES_tradnl"/>
              </w:rPr>
              <w:t xml:space="preserve">Sin programas </w:t>
            </w:r>
          </w:p>
        </w:tc>
        <w:tc>
          <w:tcPr>
            <w:tcW w:w="150" w:type="dxa"/>
            <w:tcBorders>
              <w:top w:val="nil"/>
              <w:left w:val="nil"/>
              <w:bottom w:val="single" w:sz="4" w:space="0" w:color="auto"/>
              <w:right w:val="nil"/>
            </w:tcBorders>
            <w:shd w:val="clear" w:color="auto" w:fill="auto"/>
            <w:noWrap/>
            <w:vAlign w:val="bottom"/>
            <w:hideMark/>
          </w:tcPr>
          <w:p w14:paraId="1E0EB5C9" w14:textId="77777777" w:rsidR="00A667F3" w:rsidRPr="00490821" w:rsidRDefault="00A667F3" w:rsidP="0044242C">
            <w:pPr>
              <w:rPr>
                <w:color w:val="000000"/>
                <w:sz w:val="20"/>
                <w:szCs w:val="20"/>
                <w:lang w:val="es-ES_tradnl"/>
              </w:rPr>
            </w:pPr>
            <w:r w:rsidRPr="00490821">
              <w:rPr>
                <w:color w:val="000000"/>
                <w:sz w:val="20"/>
                <w:szCs w:val="20"/>
                <w:lang w:val="es-ES_tradnl"/>
              </w:rPr>
              <w:t> </w:t>
            </w:r>
          </w:p>
        </w:tc>
        <w:tc>
          <w:tcPr>
            <w:tcW w:w="789" w:type="dxa"/>
            <w:tcBorders>
              <w:top w:val="nil"/>
              <w:left w:val="nil"/>
              <w:bottom w:val="single" w:sz="4" w:space="0" w:color="auto"/>
              <w:right w:val="nil"/>
            </w:tcBorders>
            <w:shd w:val="clear" w:color="auto" w:fill="auto"/>
            <w:noWrap/>
            <w:vAlign w:val="bottom"/>
            <w:hideMark/>
          </w:tcPr>
          <w:p w14:paraId="3560991E" w14:textId="77777777" w:rsidR="00A667F3" w:rsidRPr="00490821" w:rsidRDefault="00A667F3" w:rsidP="0044242C">
            <w:pPr>
              <w:jc w:val="center"/>
              <w:rPr>
                <w:color w:val="000000"/>
                <w:sz w:val="20"/>
                <w:szCs w:val="20"/>
                <w:lang w:val="es-ES_tradnl"/>
              </w:rPr>
            </w:pPr>
            <w:r w:rsidRPr="00490821">
              <w:rPr>
                <w:color w:val="000000"/>
                <w:sz w:val="20"/>
                <w:szCs w:val="20"/>
                <w:lang w:val="es-ES_tradnl"/>
              </w:rPr>
              <w:t>1.42</w:t>
            </w:r>
          </w:p>
        </w:tc>
        <w:tc>
          <w:tcPr>
            <w:tcW w:w="2082" w:type="dxa"/>
            <w:tcBorders>
              <w:top w:val="nil"/>
              <w:left w:val="nil"/>
              <w:bottom w:val="single" w:sz="4" w:space="0" w:color="auto"/>
              <w:right w:val="nil"/>
            </w:tcBorders>
            <w:shd w:val="clear" w:color="auto" w:fill="auto"/>
            <w:noWrap/>
            <w:vAlign w:val="bottom"/>
            <w:hideMark/>
          </w:tcPr>
          <w:p w14:paraId="55DED71C" w14:textId="77777777" w:rsidR="00A667F3" w:rsidRPr="00490821" w:rsidRDefault="00A667F3" w:rsidP="0044242C">
            <w:pPr>
              <w:jc w:val="center"/>
              <w:rPr>
                <w:color w:val="000000"/>
                <w:sz w:val="20"/>
                <w:szCs w:val="20"/>
                <w:lang w:val="es-ES_tradnl"/>
              </w:rPr>
            </w:pPr>
            <w:r w:rsidRPr="00490821">
              <w:rPr>
                <w:color w:val="000000"/>
                <w:sz w:val="20"/>
                <w:szCs w:val="20"/>
                <w:lang w:val="es-ES_tradnl"/>
              </w:rPr>
              <w:t>(0.58 - 3.47)</w:t>
            </w:r>
          </w:p>
        </w:tc>
        <w:tc>
          <w:tcPr>
            <w:tcW w:w="150" w:type="dxa"/>
            <w:tcBorders>
              <w:top w:val="nil"/>
              <w:left w:val="nil"/>
              <w:bottom w:val="single" w:sz="4" w:space="0" w:color="auto"/>
              <w:right w:val="nil"/>
            </w:tcBorders>
            <w:shd w:val="clear" w:color="auto" w:fill="auto"/>
            <w:noWrap/>
            <w:vAlign w:val="bottom"/>
            <w:hideMark/>
          </w:tcPr>
          <w:p w14:paraId="60EF2463" w14:textId="77777777" w:rsidR="00A667F3" w:rsidRPr="00490821" w:rsidRDefault="00A667F3" w:rsidP="0044242C">
            <w:pPr>
              <w:rPr>
                <w:color w:val="000000"/>
                <w:sz w:val="20"/>
                <w:szCs w:val="20"/>
                <w:lang w:val="es-ES_tradnl"/>
              </w:rPr>
            </w:pPr>
            <w:r w:rsidRPr="00490821">
              <w:rPr>
                <w:color w:val="000000"/>
                <w:sz w:val="20"/>
                <w:szCs w:val="20"/>
                <w:lang w:val="es-ES_tradnl"/>
              </w:rPr>
              <w:t> </w:t>
            </w:r>
          </w:p>
        </w:tc>
      </w:tr>
      <w:tr w:rsidR="00A667F3" w:rsidRPr="00490821" w14:paraId="53F3A958" w14:textId="77777777" w:rsidTr="00822D96">
        <w:trPr>
          <w:trHeight w:val="280"/>
          <w:jc w:val="center"/>
        </w:trPr>
        <w:tc>
          <w:tcPr>
            <w:tcW w:w="4029" w:type="dxa"/>
            <w:tcBorders>
              <w:top w:val="nil"/>
              <w:left w:val="nil"/>
              <w:bottom w:val="nil"/>
              <w:right w:val="nil"/>
            </w:tcBorders>
            <w:shd w:val="clear" w:color="auto" w:fill="auto"/>
            <w:noWrap/>
            <w:vAlign w:val="bottom"/>
            <w:hideMark/>
          </w:tcPr>
          <w:p w14:paraId="1803EB0F" w14:textId="77777777" w:rsidR="00A667F3" w:rsidRPr="00121356" w:rsidRDefault="00A667F3" w:rsidP="0044242C">
            <w:pPr>
              <w:rPr>
                <w:color w:val="000000"/>
                <w:sz w:val="20"/>
                <w:szCs w:val="20"/>
                <w:lang w:val="es-ES_tradnl"/>
              </w:rPr>
            </w:pPr>
          </w:p>
        </w:tc>
        <w:tc>
          <w:tcPr>
            <w:tcW w:w="150" w:type="dxa"/>
            <w:tcBorders>
              <w:top w:val="nil"/>
              <w:left w:val="nil"/>
              <w:bottom w:val="nil"/>
              <w:right w:val="nil"/>
            </w:tcBorders>
            <w:shd w:val="clear" w:color="auto" w:fill="auto"/>
            <w:noWrap/>
            <w:vAlign w:val="bottom"/>
            <w:hideMark/>
          </w:tcPr>
          <w:p w14:paraId="695D5F8F" w14:textId="77777777" w:rsidR="00A667F3" w:rsidRPr="00490821" w:rsidRDefault="00A667F3" w:rsidP="0044242C">
            <w:pPr>
              <w:rPr>
                <w:color w:val="000000"/>
                <w:sz w:val="20"/>
                <w:szCs w:val="20"/>
                <w:lang w:val="es-ES_tradnl"/>
              </w:rPr>
            </w:pPr>
          </w:p>
        </w:tc>
        <w:tc>
          <w:tcPr>
            <w:tcW w:w="789" w:type="dxa"/>
            <w:tcBorders>
              <w:top w:val="nil"/>
              <w:left w:val="nil"/>
              <w:bottom w:val="nil"/>
              <w:right w:val="nil"/>
            </w:tcBorders>
            <w:shd w:val="clear" w:color="auto" w:fill="auto"/>
            <w:noWrap/>
            <w:vAlign w:val="bottom"/>
            <w:hideMark/>
          </w:tcPr>
          <w:p w14:paraId="3E27EB3C" w14:textId="77777777" w:rsidR="00A667F3" w:rsidRPr="00490821" w:rsidRDefault="00A667F3" w:rsidP="0044242C">
            <w:pPr>
              <w:rPr>
                <w:color w:val="000000"/>
                <w:sz w:val="20"/>
                <w:szCs w:val="20"/>
                <w:lang w:val="es-ES_tradnl"/>
              </w:rPr>
            </w:pPr>
          </w:p>
        </w:tc>
        <w:tc>
          <w:tcPr>
            <w:tcW w:w="2082" w:type="dxa"/>
            <w:tcBorders>
              <w:top w:val="nil"/>
              <w:left w:val="nil"/>
              <w:bottom w:val="nil"/>
              <w:right w:val="nil"/>
            </w:tcBorders>
            <w:shd w:val="clear" w:color="auto" w:fill="auto"/>
            <w:noWrap/>
            <w:vAlign w:val="bottom"/>
            <w:hideMark/>
          </w:tcPr>
          <w:p w14:paraId="1C78210F" w14:textId="77777777" w:rsidR="00A667F3" w:rsidRPr="00490821" w:rsidRDefault="00A667F3" w:rsidP="0044242C">
            <w:pPr>
              <w:rPr>
                <w:color w:val="000000"/>
                <w:sz w:val="20"/>
                <w:szCs w:val="20"/>
                <w:lang w:val="es-ES_tradnl"/>
              </w:rPr>
            </w:pPr>
          </w:p>
        </w:tc>
        <w:tc>
          <w:tcPr>
            <w:tcW w:w="150" w:type="dxa"/>
            <w:tcBorders>
              <w:top w:val="nil"/>
              <w:left w:val="nil"/>
              <w:bottom w:val="nil"/>
              <w:right w:val="nil"/>
            </w:tcBorders>
            <w:shd w:val="clear" w:color="auto" w:fill="auto"/>
            <w:noWrap/>
            <w:vAlign w:val="bottom"/>
            <w:hideMark/>
          </w:tcPr>
          <w:p w14:paraId="47990222" w14:textId="77777777" w:rsidR="00A667F3" w:rsidRPr="00490821" w:rsidRDefault="00A667F3" w:rsidP="0044242C">
            <w:pPr>
              <w:rPr>
                <w:color w:val="000000"/>
                <w:sz w:val="20"/>
                <w:szCs w:val="20"/>
                <w:lang w:val="es-ES_tradnl"/>
              </w:rPr>
            </w:pPr>
          </w:p>
        </w:tc>
      </w:tr>
      <w:tr w:rsidR="00A667F3" w:rsidRPr="00490821" w14:paraId="1384F8DB" w14:textId="77777777" w:rsidTr="00822D96">
        <w:trPr>
          <w:trHeight w:val="280"/>
          <w:jc w:val="center"/>
        </w:trPr>
        <w:tc>
          <w:tcPr>
            <w:tcW w:w="7050" w:type="dxa"/>
            <w:gridSpan w:val="4"/>
            <w:tcBorders>
              <w:top w:val="nil"/>
              <w:left w:val="nil"/>
              <w:bottom w:val="nil"/>
              <w:right w:val="nil"/>
            </w:tcBorders>
            <w:shd w:val="clear" w:color="auto" w:fill="auto"/>
            <w:noWrap/>
            <w:vAlign w:val="bottom"/>
            <w:hideMark/>
          </w:tcPr>
          <w:p w14:paraId="45B46A63" w14:textId="77777777" w:rsidR="00A667F3" w:rsidRPr="001724AF" w:rsidRDefault="00A667F3" w:rsidP="0044242C">
            <w:pPr>
              <w:rPr>
                <w:sz w:val="20"/>
                <w:szCs w:val="20"/>
                <w:lang w:val="es-ES_tradnl"/>
              </w:rPr>
            </w:pPr>
            <w:r w:rsidRPr="001724AF">
              <w:rPr>
                <w:sz w:val="20"/>
                <w:szCs w:val="20"/>
                <w:lang w:val="es-ES_tradnl"/>
              </w:rPr>
              <w:t>*El modelo de referencia es contar con al menos un programa alimentario.  ** San Francisco Oxtotilpan. https://www.dropbox.com/s/c3fp2fvi3or2530/BaseDatos.xltx?dl=0</w:t>
            </w:r>
          </w:p>
        </w:tc>
        <w:tc>
          <w:tcPr>
            <w:tcW w:w="150" w:type="dxa"/>
            <w:tcBorders>
              <w:top w:val="nil"/>
              <w:left w:val="nil"/>
              <w:bottom w:val="nil"/>
              <w:right w:val="nil"/>
            </w:tcBorders>
            <w:shd w:val="clear" w:color="auto" w:fill="auto"/>
            <w:noWrap/>
            <w:vAlign w:val="bottom"/>
            <w:hideMark/>
          </w:tcPr>
          <w:p w14:paraId="35623481" w14:textId="77777777" w:rsidR="00A667F3" w:rsidRPr="00490821" w:rsidRDefault="00A667F3" w:rsidP="0044242C">
            <w:pPr>
              <w:rPr>
                <w:color w:val="000000"/>
                <w:sz w:val="20"/>
                <w:szCs w:val="20"/>
                <w:lang w:val="es-ES_tradnl"/>
              </w:rPr>
            </w:pPr>
          </w:p>
        </w:tc>
      </w:tr>
    </w:tbl>
    <w:p w14:paraId="6F4BA1AD" w14:textId="77777777" w:rsidR="00A667F3" w:rsidRDefault="00A667F3" w:rsidP="00A667F3">
      <w:pPr>
        <w:jc w:val="both"/>
      </w:pPr>
    </w:p>
    <w:p w14:paraId="230FAB48" w14:textId="77777777" w:rsidR="00AF1B7B" w:rsidRDefault="00AF1B7B" w:rsidP="00281AA3">
      <w:pPr>
        <w:spacing w:after="200" w:line="360" w:lineRule="auto"/>
        <w:jc w:val="both"/>
        <w:rPr>
          <w:rFonts w:ascii="Arial" w:hAnsi="Arial" w:cs="Arial"/>
          <w:color w:val="000000" w:themeColor="text1"/>
        </w:rPr>
      </w:pPr>
    </w:p>
    <w:p w14:paraId="201A9E3F" w14:textId="77777777" w:rsidR="00AF1B7B" w:rsidRDefault="00AF1B7B">
      <w:pPr>
        <w:spacing w:after="200" w:line="276" w:lineRule="auto"/>
        <w:rPr>
          <w:rFonts w:ascii="Arial" w:hAnsi="Arial" w:cs="Arial"/>
          <w:color w:val="000000" w:themeColor="text1"/>
        </w:rPr>
      </w:pPr>
      <w:r>
        <w:rPr>
          <w:rFonts w:ascii="Arial" w:hAnsi="Arial" w:cs="Arial"/>
          <w:color w:val="000000" w:themeColor="text1"/>
        </w:rPr>
        <w:br w:type="page"/>
      </w:r>
    </w:p>
    <w:p w14:paraId="14093B4D" w14:textId="7AEAF636" w:rsidR="00E85EA2" w:rsidRPr="00E85EA2" w:rsidRDefault="00E85EA2" w:rsidP="00E85EA2">
      <w:pPr>
        <w:pStyle w:val="Heading3"/>
        <w:spacing w:after="240" w:line="360" w:lineRule="auto"/>
        <w:jc w:val="both"/>
        <w:rPr>
          <w:rFonts w:ascii="Arial" w:hAnsi="Arial" w:cs="Arial"/>
          <w:b/>
          <w:color w:val="000000" w:themeColor="text1"/>
        </w:rPr>
      </w:pPr>
      <w:bookmarkStart w:id="42" w:name="_Toc536134293"/>
      <w:r>
        <w:rPr>
          <w:rFonts w:ascii="Arial" w:hAnsi="Arial" w:cs="Arial"/>
          <w:b/>
          <w:color w:val="000000" w:themeColor="text1"/>
        </w:rPr>
        <w:lastRenderedPageBreak/>
        <w:t>7.1.9 Limitaciones</w:t>
      </w:r>
      <w:bookmarkEnd w:id="42"/>
    </w:p>
    <w:p w14:paraId="4134AC39" w14:textId="7E336B3B" w:rsidR="00E85EA2" w:rsidRPr="00E85EA2" w:rsidRDefault="00C94E5C" w:rsidP="00E85EA2">
      <w:pPr>
        <w:spacing w:line="360" w:lineRule="auto"/>
        <w:jc w:val="both"/>
        <w:rPr>
          <w:rFonts w:ascii="Arial" w:hAnsi="Arial" w:cs="Arial"/>
        </w:rPr>
      </w:pPr>
      <w:r>
        <w:rPr>
          <w:rFonts w:ascii="Arial" w:hAnsi="Arial" w:cs="Arial"/>
        </w:rPr>
        <w:t>Uno</w:t>
      </w:r>
      <w:r w:rsidR="00E85EA2" w:rsidRPr="00E85EA2">
        <w:rPr>
          <w:rFonts w:ascii="Arial" w:hAnsi="Arial" w:cs="Arial"/>
        </w:rPr>
        <w:t xml:space="preserve"> de los problemas más comunes de estos estudios son la falta de complementariedad con enfoques cualitativos etnográficos para comprender los sistemas de creencias y prácticas culturales que definen las percepciones sociales sobre la alimentación y la nutrición infantil. De incluirlos,</w:t>
      </w:r>
      <w:r>
        <w:rPr>
          <w:rFonts w:ascii="Arial" w:hAnsi="Arial" w:cs="Arial"/>
        </w:rPr>
        <w:t xml:space="preserve"> los factores </w:t>
      </w:r>
      <w:proofErr w:type="spellStart"/>
      <w:r>
        <w:rPr>
          <w:rFonts w:ascii="Arial" w:hAnsi="Arial" w:cs="Arial"/>
        </w:rPr>
        <w:t>sociomabientales</w:t>
      </w:r>
      <w:proofErr w:type="spellEnd"/>
      <w:r>
        <w:rPr>
          <w:rFonts w:ascii="Arial" w:hAnsi="Arial" w:cs="Arial"/>
        </w:rPr>
        <w:t xml:space="preserve"> </w:t>
      </w:r>
      <w:r w:rsidR="00E85EA2" w:rsidRPr="00E85EA2">
        <w:rPr>
          <w:rFonts w:ascii="Arial" w:hAnsi="Arial" w:cs="Arial"/>
        </w:rPr>
        <w:t xml:space="preserve">serían conceptualizados en sus </w:t>
      </w:r>
      <w:proofErr w:type="spellStart"/>
      <w:r w:rsidR="00E85EA2" w:rsidRPr="00E85EA2">
        <w:rPr>
          <w:rFonts w:ascii="Arial" w:hAnsi="Arial" w:cs="Arial"/>
        </w:rPr>
        <w:t>multidimensiones</w:t>
      </w:r>
      <w:proofErr w:type="spellEnd"/>
      <w:r w:rsidR="00E85EA2" w:rsidRPr="00E85EA2">
        <w:rPr>
          <w:rFonts w:ascii="Arial" w:hAnsi="Arial" w:cs="Arial"/>
        </w:rPr>
        <w:t xml:space="preserve"> (sociales, culturales, históricas, económicas, políticas, nutricionales y ecológicas) sin subordinar una dimensión a otra.  Por ello la EMSA puede resultar inoperante para definir una política pública dirigida a superar los problemas de inseguridad alimentaria y de malnutrición.  La EMSA sólo es un instrumento de diagnóstico comparativo entre regiones, comunidades, hogares de México, pero tal y como está diseñada limita la percepción de quienes responden la encuesta, sobre</w:t>
      </w:r>
      <w:r w:rsidR="00E85EA2">
        <w:rPr>
          <w:rFonts w:ascii="Arial" w:hAnsi="Arial" w:cs="Arial"/>
        </w:rPr>
        <w:t xml:space="preserve"> </w:t>
      </w:r>
      <w:r w:rsidR="00E85EA2" w:rsidRPr="00E85EA2">
        <w:rPr>
          <w:rFonts w:ascii="Arial" w:hAnsi="Arial" w:cs="Arial"/>
        </w:rPr>
        <w:t>todo si se consideran que se trata de sujetos sociales que pertenecen a una identidad cultura</w:t>
      </w:r>
      <w:r>
        <w:rPr>
          <w:rFonts w:ascii="Arial" w:hAnsi="Arial" w:cs="Arial"/>
        </w:rPr>
        <w:t xml:space="preserve">l cambiante, </w:t>
      </w:r>
      <w:proofErr w:type="spellStart"/>
      <w:r>
        <w:rPr>
          <w:rFonts w:ascii="Arial" w:hAnsi="Arial" w:cs="Arial"/>
        </w:rPr>
        <w:t>multi-intervenida</w:t>
      </w:r>
      <w:proofErr w:type="spellEnd"/>
      <w:r>
        <w:rPr>
          <w:rFonts w:ascii="Arial" w:hAnsi="Arial" w:cs="Arial"/>
        </w:rPr>
        <w:t xml:space="preserve"> </w:t>
      </w:r>
      <w:r w:rsidR="00E85EA2" w:rsidRPr="00E85EA2">
        <w:rPr>
          <w:rFonts w:ascii="Arial" w:hAnsi="Arial" w:cs="Arial"/>
        </w:rPr>
        <w:t xml:space="preserve">y  cada día más globalizada, lo que sin duda distorsiona la percepción.  </w:t>
      </w:r>
    </w:p>
    <w:p w14:paraId="1CBFE9D7" w14:textId="2BF528DC" w:rsidR="00E85EA2" w:rsidRPr="00E85EA2" w:rsidRDefault="00E85EA2" w:rsidP="00E85EA2">
      <w:pPr>
        <w:spacing w:line="360" w:lineRule="auto"/>
        <w:jc w:val="both"/>
        <w:rPr>
          <w:rFonts w:ascii="Arial" w:hAnsi="Arial" w:cs="Arial"/>
        </w:rPr>
      </w:pPr>
      <w:r w:rsidRPr="00E85EA2">
        <w:rPr>
          <w:rFonts w:ascii="Arial" w:hAnsi="Arial" w:cs="Arial"/>
        </w:rPr>
        <w:t>Otra limitante del estudio estriba en que no se relacionaron las dietas de los escolares ni la influencia de alimentos obtenidos de los programas para valorar su incidencia en el estado de nutrición. Ta</w:t>
      </w:r>
      <w:r w:rsidR="00C94E5C">
        <w:rPr>
          <w:rFonts w:ascii="Arial" w:hAnsi="Arial" w:cs="Arial"/>
        </w:rPr>
        <w:t>mpoco se conoció la composición</w:t>
      </w:r>
      <w:r w:rsidRPr="00E85EA2">
        <w:rPr>
          <w:rFonts w:ascii="Arial" w:hAnsi="Arial" w:cs="Arial"/>
        </w:rPr>
        <w:t xml:space="preserve"> nutrimental de los alimentos que se consumen dentro del hogar y en la escuela. Ni dentro de la es</w:t>
      </w:r>
      <w:r w:rsidR="00C94E5C">
        <w:rPr>
          <w:rFonts w:ascii="Arial" w:hAnsi="Arial" w:cs="Arial"/>
        </w:rPr>
        <w:t xml:space="preserve">cuela, </w:t>
      </w:r>
      <w:r w:rsidRPr="00E85EA2">
        <w:rPr>
          <w:rFonts w:ascii="Arial" w:hAnsi="Arial" w:cs="Arial"/>
        </w:rPr>
        <w:t xml:space="preserve">se analizó el aporte de los desayunos fríos o calientes en la dieta de los escolares.   </w:t>
      </w:r>
    </w:p>
    <w:p w14:paraId="6D0538FB" w14:textId="2B2AB2D0" w:rsidR="00C918FA" w:rsidRPr="00281AA3" w:rsidRDefault="00005703" w:rsidP="00281AA3">
      <w:pPr>
        <w:spacing w:after="200" w:line="360" w:lineRule="auto"/>
        <w:jc w:val="both"/>
        <w:rPr>
          <w:rFonts w:ascii="Arial" w:eastAsiaTheme="majorEastAsia" w:hAnsi="Arial" w:cs="Arial"/>
          <w:color w:val="000000" w:themeColor="text1"/>
        </w:rPr>
      </w:pPr>
      <w:r w:rsidRPr="00281AA3">
        <w:rPr>
          <w:rFonts w:ascii="Arial" w:hAnsi="Arial" w:cs="Arial"/>
          <w:color w:val="000000" w:themeColor="text1"/>
        </w:rPr>
        <w:br w:type="page"/>
      </w:r>
    </w:p>
    <w:p w14:paraId="739D334B" w14:textId="56D93A2A" w:rsidR="00AF17A8" w:rsidRDefault="00E64503" w:rsidP="00AF17A8">
      <w:pPr>
        <w:pStyle w:val="Heading3"/>
        <w:spacing w:after="240" w:line="360" w:lineRule="auto"/>
        <w:jc w:val="both"/>
        <w:rPr>
          <w:rFonts w:ascii="Arial" w:hAnsi="Arial" w:cs="Arial"/>
          <w:b/>
          <w:color w:val="000000" w:themeColor="text1"/>
        </w:rPr>
      </w:pPr>
      <w:bookmarkStart w:id="43" w:name="_Toc536134294"/>
      <w:r>
        <w:rPr>
          <w:rFonts w:ascii="Arial" w:hAnsi="Arial" w:cs="Arial"/>
          <w:b/>
          <w:color w:val="000000" w:themeColor="text1"/>
        </w:rPr>
        <w:lastRenderedPageBreak/>
        <w:t>7.1.10</w:t>
      </w:r>
      <w:r w:rsidR="00C918FA" w:rsidRPr="00AF17A8">
        <w:rPr>
          <w:rFonts w:ascii="Arial" w:hAnsi="Arial" w:cs="Arial"/>
          <w:b/>
          <w:color w:val="000000" w:themeColor="text1"/>
        </w:rPr>
        <w:t xml:space="preserve"> Conclusiones</w:t>
      </w:r>
      <w:bookmarkEnd w:id="43"/>
    </w:p>
    <w:p w14:paraId="1E9A1AC3" w14:textId="4D661ED2" w:rsidR="006513B0" w:rsidRPr="006513B0" w:rsidRDefault="006513B0" w:rsidP="00796050">
      <w:pPr>
        <w:spacing w:after="240" w:line="360" w:lineRule="auto"/>
        <w:jc w:val="both"/>
        <w:rPr>
          <w:rFonts w:ascii="Arial" w:hAnsi="Arial" w:cs="Arial"/>
        </w:rPr>
      </w:pPr>
      <w:r w:rsidRPr="006513B0">
        <w:rPr>
          <w:rFonts w:ascii="Arial" w:hAnsi="Arial" w:cs="Arial"/>
        </w:rPr>
        <w:t>En este estudio se describe la asociaci</w:t>
      </w:r>
      <w:r w:rsidR="00663B89">
        <w:rPr>
          <w:rFonts w:ascii="Arial" w:hAnsi="Arial" w:cs="Arial"/>
        </w:rPr>
        <w:t>ón de factores socioambientales</w:t>
      </w:r>
      <w:r w:rsidRPr="006513B0">
        <w:rPr>
          <w:rFonts w:ascii="Arial" w:hAnsi="Arial" w:cs="Arial"/>
        </w:rPr>
        <w:t xml:space="preserve"> caracterizados en los hogares con el estado de nutrición  de escolares de las dos escuelas primarias que existen en San Francisco </w:t>
      </w:r>
      <w:proofErr w:type="spellStart"/>
      <w:r w:rsidRPr="006513B0">
        <w:rPr>
          <w:rFonts w:ascii="Arial" w:hAnsi="Arial" w:cs="Arial"/>
        </w:rPr>
        <w:t>Oxtotilpan</w:t>
      </w:r>
      <w:proofErr w:type="spellEnd"/>
      <w:r w:rsidRPr="006513B0">
        <w:rPr>
          <w:rFonts w:ascii="Arial" w:hAnsi="Arial" w:cs="Arial"/>
        </w:rPr>
        <w:t>, comunidad Matlatzinca,  pueblo originario del Estado de México.  Se incluyó como factores socioambientales a la percepción de las madres y los padres de familia en cuanto a la SA/</w:t>
      </w:r>
      <w:r w:rsidR="00663B89">
        <w:rPr>
          <w:rFonts w:ascii="Arial" w:hAnsi="Arial" w:cs="Arial"/>
        </w:rPr>
        <w:t>IA y</w:t>
      </w:r>
      <w:r w:rsidRPr="006513B0">
        <w:rPr>
          <w:rFonts w:ascii="Arial" w:hAnsi="Arial" w:cs="Arial"/>
        </w:rPr>
        <w:t xml:space="preserve"> el contar con uno varios programas alimentarios.  </w:t>
      </w:r>
    </w:p>
    <w:p w14:paraId="19015CAB" w14:textId="1C659C3D" w:rsidR="006513B0" w:rsidRPr="006513B0" w:rsidRDefault="006513B0" w:rsidP="00796050">
      <w:pPr>
        <w:spacing w:after="240" w:line="360" w:lineRule="auto"/>
        <w:jc w:val="both"/>
        <w:rPr>
          <w:rFonts w:ascii="Arial" w:hAnsi="Arial" w:cs="Arial"/>
        </w:rPr>
      </w:pPr>
      <w:r w:rsidRPr="006513B0">
        <w:rPr>
          <w:rFonts w:ascii="Arial" w:hAnsi="Arial" w:cs="Arial"/>
        </w:rPr>
        <w:t xml:space="preserve">Partimos de que la </w:t>
      </w:r>
      <w:proofErr w:type="spellStart"/>
      <w:r w:rsidRPr="006513B0">
        <w:rPr>
          <w:rFonts w:ascii="Arial" w:hAnsi="Arial" w:cs="Arial"/>
        </w:rPr>
        <w:t>multi-intervención</w:t>
      </w:r>
      <w:proofErr w:type="spellEnd"/>
      <w:r w:rsidRPr="006513B0">
        <w:rPr>
          <w:rFonts w:ascii="Arial" w:hAnsi="Arial" w:cs="Arial"/>
        </w:rPr>
        <w:t xml:space="preserve"> gubernamental puede ser considerad</w:t>
      </w:r>
      <w:r w:rsidR="00663B89">
        <w:rPr>
          <w:rFonts w:ascii="Arial" w:hAnsi="Arial" w:cs="Arial"/>
        </w:rPr>
        <w:t>a como un factor socioambiental</w:t>
      </w:r>
      <w:r w:rsidRPr="006513B0">
        <w:rPr>
          <w:rFonts w:ascii="Arial" w:hAnsi="Arial" w:cs="Arial"/>
        </w:rPr>
        <w:t xml:space="preserve"> debido a que modifica los comportamientos alimentarios tradicionales en las comunidades indígenas en México. Bajo este precepto,  se encontró que uno de los programas de mayor aceptación  que tienen los escolares son los desayunos fríos o calientes del DIF (35% de los participantes) aunque en proporción es aún baja, y a pesar de que se ofrecen a la comunidad escolar entera,  los desayunos constituyen una fuente segura de consumir alimentos en el ambiente escolar, lo que puede disminuir el riesgo de encontrarse con una percepción materna/paterna de IA, por lo que es probable que este programa sea uno de los responsables de que no se haya registrado algún caso de desnutrición en el estudio. </w:t>
      </w:r>
    </w:p>
    <w:p w14:paraId="644CDDF1" w14:textId="4625F913" w:rsidR="006513B0" w:rsidRPr="006513B0" w:rsidRDefault="006513B0" w:rsidP="00796050">
      <w:pPr>
        <w:spacing w:after="240" w:line="360" w:lineRule="auto"/>
        <w:jc w:val="both"/>
        <w:rPr>
          <w:rFonts w:ascii="Arial" w:hAnsi="Arial" w:cs="Arial"/>
        </w:rPr>
      </w:pPr>
      <w:r w:rsidRPr="006513B0">
        <w:rPr>
          <w:rFonts w:ascii="Arial" w:hAnsi="Arial" w:cs="Arial"/>
        </w:rPr>
        <w:t>En esta comunidad el componente alimentario del progr</w:t>
      </w:r>
      <w:r w:rsidR="00663B89">
        <w:rPr>
          <w:rFonts w:ascii="Arial" w:hAnsi="Arial" w:cs="Arial"/>
        </w:rPr>
        <w:t>ama Prospera es en el que menos</w:t>
      </w:r>
      <w:r w:rsidRPr="006513B0">
        <w:rPr>
          <w:rFonts w:ascii="Arial" w:hAnsi="Arial" w:cs="Arial"/>
        </w:rPr>
        <w:t xml:space="preserve"> participan  los  escolares y poco influye en su estado de nutrición. Aunque el programa no está dirigido a mejorar el estado de nutrición del hogar, si es una fuente que complementa sus ingresos para comprar. En tanto el programa ANI, por ser exclusivo del Estado de México y con tintes electorales por lo que no se somete a evaluaciones públicas (García y Vizcarra, 2018), se </w:t>
      </w:r>
      <w:r w:rsidR="00663B89">
        <w:rPr>
          <w:rFonts w:ascii="Arial" w:hAnsi="Arial" w:cs="Arial"/>
        </w:rPr>
        <w:t xml:space="preserve">desconoce si los alimentos son </w:t>
      </w:r>
      <w:r w:rsidRPr="006513B0">
        <w:rPr>
          <w:rFonts w:ascii="Arial" w:hAnsi="Arial" w:cs="Arial"/>
        </w:rPr>
        <w:t>o no consumido por</w:t>
      </w:r>
      <w:r w:rsidR="00663B89">
        <w:rPr>
          <w:rFonts w:ascii="Arial" w:hAnsi="Arial" w:cs="Arial"/>
        </w:rPr>
        <w:t xml:space="preserve"> el infante apadrinado. Además </w:t>
      </w:r>
      <w:r w:rsidRPr="006513B0">
        <w:rPr>
          <w:rFonts w:ascii="Arial" w:hAnsi="Arial" w:cs="Arial"/>
        </w:rPr>
        <w:t>de que la</w:t>
      </w:r>
      <w:r w:rsidR="00663B89">
        <w:rPr>
          <w:rFonts w:ascii="Arial" w:hAnsi="Arial" w:cs="Arial"/>
        </w:rPr>
        <w:t>s</w:t>
      </w:r>
      <w:r w:rsidRPr="006513B0">
        <w:rPr>
          <w:rFonts w:ascii="Arial" w:hAnsi="Arial" w:cs="Arial"/>
        </w:rPr>
        <w:t xml:space="preserve"> canastas alimentarias se entregan irregularmente una al mes o dos cada dos meses, sus formas selectivas  propicia exclusión, pues solo 18 escolares se benefician de éste.  </w:t>
      </w:r>
    </w:p>
    <w:p w14:paraId="73EB4DE0" w14:textId="369F560C" w:rsidR="006513B0" w:rsidRPr="006513B0" w:rsidRDefault="006513B0" w:rsidP="00796050">
      <w:pPr>
        <w:spacing w:after="240" w:line="360" w:lineRule="auto"/>
        <w:jc w:val="both"/>
        <w:rPr>
          <w:rFonts w:ascii="Arial" w:hAnsi="Arial" w:cs="Arial"/>
        </w:rPr>
      </w:pPr>
      <w:r w:rsidRPr="006513B0">
        <w:rPr>
          <w:rFonts w:ascii="Arial" w:hAnsi="Arial" w:cs="Arial"/>
        </w:rPr>
        <w:lastRenderedPageBreak/>
        <w:t>La evaluación del estado de nutrición sigue siendo necesaria para evidenciar los efectos de las intervenciones, el fe</w:t>
      </w:r>
      <w:r w:rsidR="00663B89">
        <w:rPr>
          <w:rFonts w:ascii="Arial" w:hAnsi="Arial" w:cs="Arial"/>
        </w:rPr>
        <w:t xml:space="preserve">nómeno de la malnutrición, así </w:t>
      </w:r>
      <w:r w:rsidRPr="006513B0">
        <w:rPr>
          <w:rFonts w:ascii="Arial" w:hAnsi="Arial" w:cs="Arial"/>
        </w:rPr>
        <w:t>como los programas de alimentación, particularmente cuando se complementa el análisis con la percepción de la SA. En este estudio, se detectó que la preva</w:t>
      </w:r>
      <w:r w:rsidR="00663B89">
        <w:rPr>
          <w:rFonts w:ascii="Arial" w:hAnsi="Arial" w:cs="Arial"/>
        </w:rPr>
        <w:t xml:space="preserve">lencia de sobrepeso y obesidad </w:t>
      </w:r>
      <w:r w:rsidRPr="006513B0">
        <w:rPr>
          <w:rFonts w:ascii="Arial" w:hAnsi="Arial" w:cs="Arial"/>
        </w:rPr>
        <w:t xml:space="preserve">combinados en los escolares beneficiarios de programas alimentarios si bien fue menor en IA, se presentó elevada en quienes se perciben con SA. </w:t>
      </w:r>
    </w:p>
    <w:p w14:paraId="251776B9" w14:textId="4A4A59B8" w:rsidR="006513B0" w:rsidRPr="006513B0" w:rsidRDefault="006513B0" w:rsidP="00796050">
      <w:pPr>
        <w:spacing w:after="240" w:line="360" w:lineRule="auto"/>
        <w:jc w:val="both"/>
        <w:rPr>
          <w:rFonts w:ascii="Arial" w:hAnsi="Arial" w:cs="Arial"/>
        </w:rPr>
      </w:pPr>
      <w:r w:rsidRPr="006513B0">
        <w:rPr>
          <w:rFonts w:ascii="Arial" w:hAnsi="Arial" w:cs="Arial"/>
        </w:rPr>
        <w:t>Aunque las ca</w:t>
      </w:r>
      <w:r w:rsidR="00663B89">
        <w:rPr>
          <w:rFonts w:ascii="Arial" w:hAnsi="Arial" w:cs="Arial"/>
        </w:rPr>
        <w:t xml:space="preserve">racterísticas socioambientales </w:t>
      </w:r>
      <w:r w:rsidRPr="006513B0">
        <w:rPr>
          <w:rFonts w:ascii="Arial" w:hAnsi="Arial" w:cs="Arial"/>
        </w:rPr>
        <w:t>de los hogares y contar  o no con uno o varios programas en quienes perciben SA o IA no difieren entre sí, la percepción de IA es elevada en esta comunidad (47%). Ciertamente, en los hogares con IA persisten condiciones socioambientales que tradicionalmente explican pobreza o rezago social como  la falta de acceso al agua, al drenaje y el número de personas viviendo en el hogar, sin embargo, uno de los hallazgo del estudio fue encontrar que el no contar con servicio de televisión de paga y el reducido número de ventanas de la vivienda, son características que en su dimensión cultural pueden distorsionar la percepción de IA, pues otras características como el nivel de ingreso y la educación de las madres-padres no resultaron ser explicativas.</w:t>
      </w:r>
    </w:p>
    <w:p w14:paraId="103263B6" w14:textId="1F234F73" w:rsidR="006513B0" w:rsidRPr="006513B0" w:rsidRDefault="006513B0" w:rsidP="00796050">
      <w:pPr>
        <w:spacing w:after="240" w:line="360" w:lineRule="auto"/>
        <w:jc w:val="both"/>
        <w:rPr>
          <w:rFonts w:ascii="Arial" w:hAnsi="Arial" w:cs="Arial"/>
        </w:rPr>
      </w:pPr>
      <w:r w:rsidRPr="006513B0">
        <w:rPr>
          <w:rFonts w:ascii="Arial" w:hAnsi="Arial" w:cs="Arial"/>
        </w:rPr>
        <w:t>El riesgo de percibir IA fue elevado en los hogares con niñas en edad escolar, así como en las familias que no cuentan con al menos un programa alimentario. Ello resulta alarmante, pues a pesar de más de dos décadas di</w:t>
      </w:r>
      <w:r w:rsidR="00663B89">
        <w:rPr>
          <w:rFonts w:ascii="Arial" w:hAnsi="Arial" w:cs="Arial"/>
        </w:rPr>
        <w:t>rigiendo las políticas sociales</w:t>
      </w:r>
      <w:r w:rsidRPr="006513B0">
        <w:rPr>
          <w:rFonts w:ascii="Arial" w:hAnsi="Arial" w:cs="Arial"/>
        </w:rPr>
        <w:t xml:space="preserve"> incluyentes con perspectiva de género, la cultura de la discriminación por razones de género es una constante en esta comunidad (García y Vizcarra, 2018; Rincón, 2016). La prioridad de la perspectiva de género e</w:t>
      </w:r>
      <w:r w:rsidR="00663B89">
        <w:rPr>
          <w:rFonts w:ascii="Arial" w:hAnsi="Arial" w:cs="Arial"/>
        </w:rPr>
        <w:t xml:space="preserve">s </w:t>
      </w:r>
      <w:r w:rsidRPr="006513B0">
        <w:rPr>
          <w:rFonts w:ascii="Arial" w:hAnsi="Arial" w:cs="Arial"/>
        </w:rPr>
        <w:t xml:space="preserve">sin duda alguna, uno de los mayores retos en el diseño de políticas y estrategias  alimentarias en ambientes tan diversos y dinámicos de la salud nutricional infantil en poblaciones indígenas. </w:t>
      </w:r>
    </w:p>
    <w:p w14:paraId="7828020C" w14:textId="5D5993D1" w:rsidR="00E64503" w:rsidRDefault="00663B89" w:rsidP="006513B0">
      <w:pPr>
        <w:spacing w:line="360" w:lineRule="auto"/>
        <w:jc w:val="both"/>
        <w:rPr>
          <w:rFonts w:ascii="Arial" w:hAnsi="Arial" w:cs="Arial"/>
          <w:color w:val="000000" w:themeColor="text1"/>
        </w:rPr>
      </w:pPr>
      <w:r>
        <w:rPr>
          <w:rFonts w:ascii="Arial" w:hAnsi="Arial" w:cs="Arial"/>
        </w:rPr>
        <w:t xml:space="preserve">En suma, </w:t>
      </w:r>
      <w:r w:rsidR="006513B0" w:rsidRPr="006513B0">
        <w:rPr>
          <w:rFonts w:ascii="Arial" w:hAnsi="Arial" w:cs="Arial"/>
          <w:color w:val="000000" w:themeColor="text1"/>
        </w:rPr>
        <w:t xml:space="preserve">la percepción de SA/IA no es una variable significativa pero si un factor a considerarse como socioambiental pues de ello depende las adecuaciones a programas de bienestar alimentario y social de escolares indígenas. </w:t>
      </w:r>
    </w:p>
    <w:p w14:paraId="7481969E" w14:textId="3A8F1A5D" w:rsidR="00E64503" w:rsidRPr="00E64503" w:rsidRDefault="00E64503" w:rsidP="00E64503">
      <w:pPr>
        <w:pStyle w:val="Heading3"/>
        <w:spacing w:after="240"/>
        <w:rPr>
          <w:rFonts w:ascii="Arial" w:hAnsi="Arial" w:cs="Arial"/>
          <w:b/>
          <w:color w:val="000000" w:themeColor="text1"/>
        </w:rPr>
      </w:pPr>
      <w:bookmarkStart w:id="44" w:name="_Toc536134295"/>
      <w:r w:rsidRPr="00E64503">
        <w:rPr>
          <w:rFonts w:ascii="Arial" w:hAnsi="Arial" w:cs="Arial"/>
          <w:b/>
          <w:color w:val="000000" w:themeColor="text1"/>
        </w:rPr>
        <w:lastRenderedPageBreak/>
        <w:t>7.1.11 Agradecimientos</w:t>
      </w:r>
      <w:bookmarkEnd w:id="44"/>
    </w:p>
    <w:p w14:paraId="50975A50" w14:textId="7FA44A3B" w:rsidR="00E64503" w:rsidRPr="005A15A7" w:rsidRDefault="005A15A7" w:rsidP="005A15A7">
      <w:pPr>
        <w:spacing w:line="360" w:lineRule="auto"/>
        <w:jc w:val="both"/>
        <w:rPr>
          <w:rFonts w:ascii="Arial" w:hAnsi="Arial" w:cs="Arial"/>
        </w:rPr>
      </w:pPr>
      <w:r w:rsidRPr="005A15A7">
        <w:rPr>
          <w:rFonts w:ascii="Arial" w:hAnsi="Arial" w:cs="Arial"/>
        </w:rPr>
        <w:t xml:space="preserve">Este estudio pudo ser realizado gracias al apoyo financiero del proyecto de investigación Ciencia Básica </w:t>
      </w:r>
      <w:proofErr w:type="spellStart"/>
      <w:r w:rsidRPr="005A15A7">
        <w:rPr>
          <w:rFonts w:ascii="Arial" w:hAnsi="Arial" w:cs="Arial"/>
        </w:rPr>
        <w:t>Conacyt</w:t>
      </w:r>
      <w:proofErr w:type="spellEnd"/>
      <w:r w:rsidRPr="005A15A7">
        <w:rPr>
          <w:rFonts w:ascii="Arial" w:hAnsi="Arial" w:cs="Arial"/>
        </w:rPr>
        <w:t xml:space="preserve"> 2009- 130947 “El maíz mesoamericano y sus escenarios de desarrollo loc</w:t>
      </w:r>
      <w:r w:rsidR="00663B89">
        <w:rPr>
          <w:rFonts w:ascii="Arial" w:hAnsi="Arial" w:cs="Arial"/>
        </w:rPr>
        <w:t xml:space="preserve">al”. Se agradece especialmente </w:t>
      </w:r>
      <w:r w:rsidRPr="005A15A7">
        <w:rPr>
          <w:rFonts w:ascii="Arial" w:hAnsi="Arial" w:cs="Arial"/>
        </w:rPr>
        <w:t>tanto a las autoridades  y profesoras-es de las escuelas que permitieron el desarrollo de las actividades de investigación, como  a la participación voluntaria de madres y padres que firmaron al consentimiento informado para hacer posible el estudio sin contratiempos. Pero el agradecimiento más importantes es  para todos los niños y  las niñas que nos solo asintieron formar parte del estudio sino que en todo momento expresaron su cariño hacia nosotros.</w:t>
      </w:r>
    </w:p>
    <w:p w14:paraId="3A00B8B3" w14:textId="6B356AF9" w:rsidR="006513B0" w:rsidRPr="006513B0" w:rsidRDefault="00E64503" w:rsidP="00E64503">
      <w:pPr>
        <w:spacing w:after="200" w:line="276" w:lineRule="auto"/>
        <w:jc w:val="both"/>
        <w:rPr>
          <w:rFonts w:ascii="Arial" w:hAnsi="Arial" w:cs="Arial"/>
          <w:color w:val="000000" w:themeColor="text1"/>
        </w:rPr>
      </w:pPr>
      <w:r>
        <w:rPr>
          <w:rFonts w:ascii="Arial" w:hAnsi="Arial" w:cs="Arial"/>
          <w:color w:val="000000" w:themeColor="text1"/>
        </w:rPr>
        <w:br w:type="page"/>
      </w:r>
    </w:p>
    <w:p w14:paraId="6DEBC313" w14:textId="6CED7B91" w:rsidR="00AF17A8" w:rsidRPr="00E64503" w:rsidRDefault="00E64503" w:rsidP="00E64503">
      <w:pPr>
        <w:pStyle w:val="Heading3"/>
        <w:rPr>
          <w:rFonts w:ascii="Arial" w:hAnsi="Arial" w:cs="Arial"/>
          <w:b/>
          <w:color w:val="000000" w:themeColor="text1"/>
        </w:rPr>
      </w:pPr>
      <w:bookmarkStart w:id="45" w:name="_Toc536134296"/>
      <w:r w:rsidRPr="00E64503">
        <w:rPr>
          <w:rFonts w:ascii="Arial" w:hAnsi="Arial" w:cs="Arial"/>
          <w:b/>
          <w:color w:val="000000" w:themeColor="text1"/>
        </w:rPr>
        <w:lastRenderedPageBreak/>
        <w:t>7.1.12</w:t>
      </w:r>
      <w:r w:rsidR="00C918FA" w:rsidRPr="00E64503">
        <w:rPr>
          <w:rFonts w:ascii="Arial" w:hAnsi="Arial" w:cs="Arial"/>
          <w:b/>
          <w:color w:val="000000" w:themeColor="text1"/>
        </w:rPr>
        <w:t xml:space="preserve"> Referencias</w:t>
      </w:r>
      <w:bookmarkEnd w:id="45"/>
    </w:p>
    <w:p w14:paraId="08D8A40B" w14:textId="77777777" w:rsidR="00250CB4" w:rsidRPr="00250CB4" w:rsidRDefault="00250CB4" w:rsidP="00DB1411">
      <w:pPr>
        <w:spacing w:before="120" w:after="240" w:line="360" w:lineRule="auto"/>
        <w:jc w:val="both"/>
        <w:rPr>
          <w:rFonts w:ascii="Arial" w:hAnsi="Arial" w:cs="Arial"/>
          <w:lang w:val="es-MX"/>
        </w:rPr>
      </w:pPr>
      <w:r w:rsidRPr="00250CB4">
        <w:rPr>
          <w:rFonts w:ascii="Arial" w:hAnsi="Arial" w:cs="Arial"/>
        </w:rPr>
        <w:t xml:space="preserve">Aguirre, J., Escobar, M. y Chávez, A. (1998). “Evaluación de los patrones alimentarios y la nutrición en cuatro comunidades rurales”. </w:t>
      </w:r>
      <w:r w:rsidRPr="00250CB4">
        <w:rPr>
          <w:rFonts w:ascii="Arial" w:hAnsi="Arial" w:cs="Arial"/>
          <w:i/>
          <w:lang w:val="es-MX"/>
        </w:rPr>
        <w:t>Salud Pública México</w:t>
      </w:r>
      <w:r w:rsidRPr="00250CB4">
        <w:rPr>
          <w:rFonts w:ascii="Arial" w:hAnsi="Arial" w:cs="Arial"/>
          <w:lang w:val="es-MX"/>
        </w:rPr>
        <w:t>,  No. 40, 398-407. https://www.redalyc.org/articulo.oa?id=10640503</w:t>
      </w:r>
    </w:p>
    <w:p w14:paraId="7A19E813" w14:textId="77777777" w:rsidR="00250CB4" w:rsidRPr="00250CB4" w:rsidRDefault="00250CB4" w:rsidP="00DB1411">
      <w:pPr>
        <w:spacing w:before="120" w:after="240" w:line="360" w:lineRule="auto"/>
        <w:jc w:val="both"/>
        <w:rPr>
          <w:rStyle w:val="Hyperlink"/>
          <w:rFonts w:ascii="Arial" w:hAnsi="Arial" w:cs="Arial"/>
          <w:color w:val="000000" w:themeColor="text1"/>
        </w:rPr>
      </w:pPr>
      <w:r w:rsidRPr="00250CB4">
        <w:rPr>
          <w:rFonts w:ascii="Arial" w:hAnsi="Arial" w:cs="Arial"/>
        </w:rPr>
        <w:t xml:space="preserve">Álvarez-Castaño, L. S., Goez-Rueda, J. D. y Carreño-Aguirre, C. (2012). “Factores sociales y económicos asociados a la obesidad: los efectos de la inequidad y de la pobreza”, </w:t>
      </w:r>
      <w:r w:rsidRPr="00250CB4">
        <w:rPr>
          <w:rFonts w:ascii="Arial" w:hAnsi="Arial" w:cs="Arial"/>
          <w:i/>
        </w:rPr>
        <w:t>Revista  Gerencial, Política y Salud,</w:t>
      </w:r>
      <w:r w:rsidRPr="00250CB4">
        <w:rPr>
          <w:rFonts w:ascii="Arial" w:hAnsi="Arial" w:cs="Arial"/>
        </w:rPr>
        <w:t xml:space="preserve"> Bogotá, Colombia, 11 (23), 98-110. </w:t>
      </w:r>
      <w:hyperlink r:id="rId14" w:history="1">
        <w:r w:rsidRPr="00250CB4">
          <w:rPr>
            <w:rStyle w:val="Hyperlink"/>
            <w:rFonts w:ascii="Arial" w:hAnsi="Arial" w:cs="Arial"/>
            <w:color w:val="000000" w:themeColor="text1"/>
          </w:rPr>
          <w:t>http://www.redalyc.org/pdf/545/54525297007.pdf</w:t>
        </w:r>
      </w:hyperlink>
    </w:p>
    <w:p w14:paraId="4EE915F1" w14:textId="77777777" w:rsidR="00250CB4" w:rsidRPr="00250CB4" w:rsidRDefault="00250CB4" w:rsidP="00DB1411">
      <w:pPr>
        <w:spacing w:before="120" w:after="240" w:line="360" w:lineRule="auto"/>
        <w:jc w:val="both"/>
        <w:rPr>
          <w:rFonts w:ascii="Arial" w:hAnsi="Arial" w:cs="Arial"/>
        </w:rPr>
      </w:pPr>
      <w:r w:rsidRPr="00250CB4">
        <w:rPr>
          <w:rFonts w:ascii="Arial" w:hAnsi="Arial" w:cs="Arial"/>
        </w:rPr>
        <w:t xml:space="preserve">Arija, V.; </w:t>
      </w:r>
      <w:proofErr w:type="spellStart"/>
      <w:r w:rsidRPr="00250CB4">
        <w:rPr>
          <w:rFonts w:ascii="Arial" w:hAnsi="Arial" w:cs="Arial"/>
        </w:rPr>
        <w:t>Abellana</w:t>
      </w:r>
      <w:proofErr w:type="spellEnd"/>
      <w:r w:rsidRPr="00250CB4">
        <w:rPr>
          <w:rFonts w:ascii="Arial" w:hAnsi="Arial" w:cs="Arial"/>
        </w:rPr>
        <w:t xml:space="preserve">, R.; Ribot, B. y </w:t>
      </w:r>
      <w:proofErr w:type="spellStart"/>
      <w:r w:rsidRPr="00250CB4">
        <w:rPr>
          <w:rFonts w:ascii="Arial" w:hAnsi="Arial" w:cs="Arial"/>
        </w:rPr>
        <w:t>Ramón</w:t>
      </w:r>
      <w:proofErr w:type="spellEnd"/>
      <w:r w:rsidRPr="00250CB4">
        <w:rPr>
          <w:rFonts w:ascii="Arial" w:hAnsi="Arial" w:cs="Arial"/>
        </w:rPr>
        <w:t>, J.</w:t>
      </w:r>
      <w:r w:rsidRPr="00250CB4">
        <w:rPr>
          <w:rFonts w:ascii="Arial" w:hAnsi="Arial" w:cs="Arial"/>
          <w:position w:val="-8442"/>
        </w:rPr>
        <w:t xml:space="preserve"> </w:t>
      </w:r>
      <w:r w:rsidRPr="00250CB4">
        <w:rPr>
          <w:rFonts w:ascii="Arial" w:hAnsi="Arial" w:cs="Arial"/>
        </w:rPr>
        <w:t>(2015). “</w:t>
      </w:r>
      <w:r w:rsidRPr="00250CB4">
        <w:rPr>
          <w:rFonts w:ascii="Arial" w:hAnsi="Arial" w:cs="Arial"/>
          <w:bCs/>
        </w:rPr>
        <w:t xml:space="preserve">Sesgos y ajustes en la </w:t>
      </w:r>
      <w:proofErr w:type="spellStart"/>
      <w:r w:rsidRPr="00250CB4">
        <w:rPr>
          <w:rFonts w:ascii="Arial" w:hAnsi="Arial" w:cs="Arial"/>
          <w:bCs/>
        </w:rPr>
        <w:t>valoración</w:t>
      </w:r>
      <w:proofErr w:type="spellEnd"/>
      <w:r w:rsidRPr="00250CB4">
        <w:rPr>
          <w:rFonts w:ascii="Arial" w:hAnsi="Arial" w:cs="Arial"/>
          <w:bCs/>
        </w:rPr>
        <w:t xml:space="preserve"> nutricional de las encuestas alimentarias”.</w:t>
      </w:r>
      <w:r w:rsidRPr="00250CB4">
        <w:rPr>
          <w:rFonts w:ascii="Arial" w:hAnsi="Arial" w:cs="Arial"/>
        </w:rPr>
        <w:t xml:space="preserve"> </w:t>
      </w:r>
      <w:r w:rsidRPr="00250CB4">
        <w:rPr>
          <w:rFonts w:ascii="Arial" w:hAnsi="Arial" w:cs="Arial"/>
          <w:i/>
        </w:rPr>
        <w:t>Revista Española de Nutrición  Comunitaria</w:t>
      </w:r>
      <w:r w:rsidRPr="00250CB4">
        <w:rPr>
          <w:rFonts w:ascii="Arial" w:hAnsi="Arial" w:cs="Arial"/>
        </w:rPr>
        <w:t xml:space="preserve"> No. 21 (</w:t>
      </w:r>
      <w:proofErr w:type="spellStart"/>
      <w:r w:rsidRPr="00250CB4">
        <w:rPr>
          <w:rFonts w:ascii="Arial" w:hAnsi="Arial" w:cs="Arial"/>
        </w:rPr>
        <w:t>Supl</w:t>
      </w:r>
      <w:proofErr w:type="spellEnd"/>
      <w:r w:rsidRPr="00250CB4">
        <w:rPr>
          <w:rFonts w:ascii="Arial" w:hAnsi="Arial" w:cs="Arial"/>
        </w:rPr>
        <w:t>. 1), 112-117. DOI: 10.14642/RENC.2015.21.sup1.5058</w:t>
      </w:r>
    </w:p>
    <w:p w14:paraId="5EFB8DC0" w14:textId="77777777" w:rsidR="00250CB4" w:rsidRPr="00547F9F" w:rsidRDefault="00250CB4" w:rsidP="00547F9F">
      <w:pPr>
        <w:spacing w:line="360" w:lineRule="auto"/>
        <w:jc w:val="both"/>
        <w:rPr>
          <w:rFonts w:ascii="Arial" w:hAnsi="Arial" w:cs="Arial"/>
          <w:bCs/>
        </w:rPr>
      </w:pPr>
      <w:r w:rsidRPr="00547F9F">
        <w:rPr>
          <w:rFonts w:ascii="Arial" w:hAnsi="Arial" w:cs="Arial"/>
          <w:iCs/>
        </w:rPr>
        <w:t>Badillo, D. (2018). “</w:t>
      </w:r>
      <w:r w:rsidRPr="00547F9F">
        <w:rPr>
          <w:rFonts w:ascii="Arial" w:hAnsi="Arial" w:cs="Arial"/>
          <w:bCs/>
        </w:rPr>
        <w:t xml:space="preserve">La cruzada contra el hambre fracasó: Ernesto Palacios”. </w:t>
      </w:r>
      <w:r w:rsidRPr="00547F9F">
        <w:rPr>
          <w:rFonts w:ascii="Arial" w:hAnsi="Arial" w:cs="Arial"/>
          <w:bCs/>
          <w:i/>
        </w:rPr>
        <w:t>El Economista.</w:t>
      </w:r>
      <w:r w:rsidRPr="00547F9F">
        <w:rPr>
          <w:rFonts w:ascii="Arial" w:hAnsi="Arial" w:cs="Arial"/>
          <w:bCs/>
        </w:rPr>
        <w:t xml:space="preserve"> Diario Electrónico publicado </w:t>
      </w:r>
      <w:r w:rsidRPr="00547F9F">
        <w:rPr>
          <w:rFonts w:ascii="Arial" w:hAnsi="Arial" w:cs="Arial"/>
        </w:rPr>
        <w:t>22 de septiembre de 2018, 08:28. https://www.eleconomista.com.mx/politica/La-cruzada-contra-el-hambre-fracaso-Ernesto-Palacios-20180922-0006.html</w:t>
      </w:r>
    </w:p>
    <w:p w14:paraId="7379D85D" w14:textId="77777777" w:rsidR="00250CB4" w:rsidRPr="00250CB4" w:rsidRDefault="00250CB4" w:rsidP="00DB1411">
      <w:pPr>
        <w:spacing w:before="120" w:after="240" w:line="360" w:lineRule="auto"/>
        <w:jc w:val="both"/>
        <w:rPr>
          <w:rFonts w:ascii="Arial" w:hAnsi="Arial" w:cs="Arial"/>
          <w:color w:val="000000" w:themeColor="text1"/>
          <w:shd w:val="clear" w:color="auto" w:fill="FFFFFF"/>
          <w:lang w:val="en-US"/>
        </w:rPr>
      </w:pPr>
      <w:r w:rsidRPr="00250CB4">
        <w:rPr>
          <w:rFonts w:ascii="Arial" w:hAnsi="Arial" w:cs="Arial"/>
          <w:color w:val="000000" w:themeColor="text1"/>
          <w:shd w:val="clear" w:color="auto" w:fill="FFFFFF"/>
          <w:lang w:val="en-US"/>
        </w:rPr>
        <w:t xml:space="preserve">Baum, F. (2016). </w:t>
      </w:r>
      <w:r w:rsidRPr="00250CB4">
        <w:rPr>
          <w:rFonts w:ascii="Arial" w:hAnsi="Arial" w:cs="Arial"/>
          <w:i/>
          <w:color w:val="000000" w:themeColor="text1"/>
          <w:shd w:val="clear" w:color="auto" w:fill="FFFFFF"/>
          <w:lang w:val="en-US"/>
        </w:rPr>
        <w:t>The new public health</w:t>
      </w:r>
      <w:r w:rsidRPr="00250CB4">
        <w:rPr>
          <w:rFonts w:ascii="Arial" w:hAnsi="Arial" w:cs="Arial"/>
          <w:color w:val="000000" w:themeColor="text1"/>
          <w:shd w:val="clear" w:color="auto" w:fill="FFFFFF"/>
          <w:lang w:val="en-US"/>
        </w:rPr>
        <w:t>. Oxford, UK: Oxford University Press. https://global.oup.com/academic/product/the-new-public-health-9780195588088?cc=us&amp;lang=en&amp;</w:t>
      </w:r>
    </w:p>
    <w:p w14:paraId="246E4AEB" w14:textId="77777777" w:rsidR="00250CB4" w:rsidRPr="00250CB4" w:rsidRDefault="00250CB4" w:rsidP="00DB1411">
      <w:pPr>
        <w:widowControl w:val="0"/>
        <w:autoSpaceDE w:val="0"/>
        <w:autoSpaceDN w:val="0"/>
        <w:adjustRightInd w:val="0"/>
        <w:spacing w:after="240" w:line="360" w:lineRule="auto"/>
        <w:jc w:val="both"/>
        <w:rPr>
          <w:rFonts w:ascii="Arial" w:eastAsiaTheme="minorEastAsia" w:hAnsi="Arial" w:cs="Arial"/>
        </w:rPr>
      </w:pPr>
      <w:r w:rsidRPr="00250CB4">
        <w:rPr>
          <w:rFonts w:ascii="Arial" w:eastAsiaTheme="minorEastAsia" w:hAnsi="Arial" w:cs="Arial"/>
          <w:bCs/>
          <w:color w:val="000000" w:themeColor="text1"/>
        </w:rPr>
        <w:t xml:space="preserve">Bergel-Sanchís, M. L., </w:t>
      </w:r>
      <w:proofErr w:type="spellStart"/>
      <w:r w:rsidRPr="00250CB4">
        <w:rPr>
          <w:rFonts w:ascii="Arial" w:eastAsiaTheme="minorEastAsia" w:hAnsi="Arial" w:cs="Arial"/>
          <w:bCs/>
          <w:color w:val="000000" w:themeColor="text1"/>
        </w:rPr>
        <w:t>Cesani</w:t>
      </w:r>
      <w:proofErr w:type="spellEnd"/>
      <w:r w:rsidRPr="00250CB4">
        <w:rPr>
          <w:rFonts w:ascii="Arial" w:eastAsiaTheme="minorEastAsia" w:hAnsi="Arial" w:cs="Arial"/>
          <w:bCs/>
          <w:color w:val="000000" w:themeColor="text1"/>
        </w:rPr>
        <w:t xml:space="preserve"> M. F. y </w:t>
      </w:r>
      <w:proofErr w:type="spellStart"/>
      <w:r w:rsidRPr="00250CB4">
        <w:rPr>
          <w:rFonts w:ascii="Arial" w:eastAsiaTheme="minorEastAsia" w:hAnsi="Arial" w:cs="Arial"/>
          <w:bCs/>
          <w:color w:val="000000" w:themeColor="text1"/>
        </w:rPr>
        <w:t>Oyhenart</w:t>
      </w:r>
      <w:proofErr w:type="spellEnd"/>
      <w:r w:rsidRPr="00250CB4">
        <w:rPr>
          <w:rFonts w:ascii="Arial" w:eastAsiaTheme="minorEastAsia" w:hAnsi="Arial" w:cs="Arial"/>
          <w:bCs/>
          <w:color w:val="000000" w:themeColor="text1"/>
        </w:rPr>
        <w:t xml:space="preserve">  E. E. (2017). “Malnutrición infantil e inseguridad alimentaria como expresión de las condiciones socio-económicas familiares en Villaguay, Argentina (2010-2012). Un enfoque biocultural”. </w:t>
      </w:r>
      <w:r w:rsidRPr="00250CB4">
        <w:rPr>
          <w:rFonts w:ascii="Arial" w:eastAsiaTheme="minorEastAsia" w:hAnsi="Arial" w:cs="Arial"/>
          <w:bCs/>
          <w:i/>
          <w:color w:val="000000" w:themeColor="text1"/>
        </w:rPr>
        <w:t>Población y salud mesoamericana.</w:t>
      </w:r>
      <w:r w:rsidRPr="00250CB4">
        <w:rPr>
          <w:rFonts w:ascii="Arial" w:eastAsiaTheme="minorEastAsia" w:hAnsi="Arial" w:cs="Arial"/>
          <w:bCs/>
          <w:color w:val="000000" w:themeColor="text1"/>
        </w:rPr>
        <w:t xml:space="preserve"> Costa Rica.  Vol. 14, No. 2, artículo 4, 26 pp.  </w:t>
      </w:r>
      <w:proofErr w:type="spellStart"/>
      <w:r w:rsidRPr="00250CB4">
        <w:rPr>
          <w:rFonts w:ascii="Arial" w:eastAsiaTheme="minorEastAsia" w:hAnsi="Arial" w:cs="Arial"/>
          <w:bCs/>
          <w:color w:val="000000" w:themeColor="text1"/>
        </w:rPr>
        <w:t>Doi</w:t>
      </w:r>
      <w:proofErr w:type="spellEnd"/>
      <w:r w:rsidRPr="00250CB4">
        <w:rPr>
          <w:rFonts w:ascii="Arial" w:eastAsiaTheme="minorEastAsia" w:hAnsi="Arial" w:cs="Arial"/>
          <w:bCs/>
          <w:color w:val="000000" w:themeColor="text1"/>
        </w:rPr>
        <w:t xml:space="preserve">: http://dx.doi.org/10.15517/psm.v14i2.27305  </w:t>
      </w:r>
    </w:p>
    <w:p w14:paraId="363CD8D6" w14:textId="77777777" w:rsidR="00250CB4" w:rsidRPr="00250CB4" w:rsidRDefault="00250CB4" w:rsidP="00250CB4">
      <w:pPr>
        <w:spacing w:line="360" w:lineRule="auto"/>
        <w:rPr>
          <w:rFonts w:ascii="Arial" w:hAnsi="Arial" w:cs="Arial"/>
          <w:lang w:val="en-US"/>
        </w:rPr>
      </w:pPr>
      <w:proofErr w:type="spellStart"/>
      <w:r w:rsidRPr="00250CB4">
        <w:rPr>
          <w:rFonts w:ascii="Arial" w:hAnsi="Arial" w:cs="Arial"/>
        </w:rPr>
        <w:t>Cecchini</w:t>
      </w:r>
      <w:proofErr w:type="spellEnd"/>
      <w:r w:rsidRPr="00250CB4">
        <w:rPr>
          <w:rFonts w:ascii="Arial" w:hAnsi="Arial" w:cs="Arial"/>
        </w:rPr>
        <w:t xml:space="preserve">, M., </w:t>
      </w:r>
      <w:proofErr w:type="spellStart"/>
      <w:r w:rsidRPr="00250CB4">
        <w:rPr>
          <w:rFonts w:ascii="Arial" w:hAnsi="Arial" w:cs="Arial"/>
        </w:rPr>
        <w:t>Sassi</w:t>
      </w:r>
      <w:proofErr w:type="spellEnd"/>
      <w:r w:rsidRPr="00250CB4">
        <w:rPr>
          <w:rFonts w:ascii="Arial" w:hAnsi="Arial" w:cs="Arial"/>
        </w:rPr>
        <w:t xml:space="preserve">, F., Laver, A. J., Lee, Y. , Guajardo-Barrón, V. y Chisholm, D. (2010). </w:t>
      </w:r>
      <w:r w:rsidRPr="00250CB4">
        <w:rPr>
          <w:rFonts w:ascii="Arial" w:hAnsi="Arial" w:cs="Arial"/>
          <w:lang w:val="en-US"/>
        </w:rPr>
        <w:t xml:space="preserve">“Tackling of unhealthy diets, physical inactivity, and obesity: health effects and </w:t>
      </w:r>
      <w:r w:rsidRPr="00250CB4">
        <w:rPr>
          <w:rFonts w:ascii="Arial" w:hAnsi="Arial" w:cs="Arial"/>
          <w:color w:val="000000" w:themeColor="text1"/>
          <w:lang w:val="en-US"/>
        </w:rPr>
        <w:t xml:space="preserve">cost-effectiveness”. </w:t>
      </w:r>
      <w:r w:rsidRPr="00250CB4">
        <w:rPr>
          <w:rFonts w:ascii="Arial" w:hAnsi="Arial" w:cs="Arial"/>
          <w:i/>
          <w:color w:val="000000" w:themeColor="text1"/>
          <w:lang w:val="en-US"/>
        </w:rPr>
        <w:t>Series</w:t>
      </w:r>
      <w:r w:rsidRPr="00250CB4">
        <w:rPr>
          <w:rFonts w:ascii="Arial" w:hAnsi="Arial" w:cs="Arial"/>
          <w:color w:val="000000" w:themeColor="text1"/>
          <w:lang w:val="en-US"/>
        </w:rPr>
        <w:t xml:space="preserve">, </w:t>
      </w:r>
      <w:r w:rsidRPr="00250CB4">
        <w:rPr>
          <w:rFonts w:ascii="Arial" w:hAnsi="Arial" w:cs="Arial"/>
          <w:i/>
          <w:color w:val="000000" w:themeColor="text1"/>
          <w:lang w:val="en-US"/>
        </w:rPr>
        <w:t>Lancet</w:t>
      </w:r>
      <w:r w:rsidRPr="00250CB4">
        <w:rPr>
          <w:rFonts w:ascii="Arial" w:hAnsi="Arial" w:cs="Arial"/>
          <w:color w:val="000000" w:themeColor="text1"/>
          <w:lang w:val="en-US"/>
        </w:rPr>
        <w:t xml:space="preserve"> </w:t>
      </w:r>
      <w:r w:rsidRPr="00250CB4">
        <w:rPr>
          <w:rFonts w:ascii="Arial" w:hAnsi="Arial" w:cs="Arial"/>
          <w:color w:val="000000"/>
          <w:shd w:val="clear" w:color="auto" w:fill="FFFFFF"/>
          <w:lang w:val="en-US"/>
        </w:rPr>
        <w:t xml:space="preserve">  Vol. </w:t>
      </w:r>
      <w:proofErr w:type="gramStart"/>
      <w:r w:rsidRPr="00250CB4">
        <w:rPr>
          <w:rFonts w:ascii="Arial" w:hAnsi="Arial" w:cs="Arial"/>
          <w:color w:val="000000"/>
          <w:shd w:val="clear" w:color="auto" w:fill="FFFFFF"/>
          <w:lang w:val="en-US"/>
        </w:rPr>
        <w:t>20,  No.</w:t>
      </w:r>
      <w:proofErr w:type="gramEnd"/>
      <w:r w:rsidRPr="00250CB4">
        <w:rPr>
          <w:rFonts w:ascii="Arial" w:hAnsi="Arial" w:cs="Arial"/>
          <w:color w:val="000000"/>
          <w:shd w:val="clear" w:color="auto" w:fill="FFFFFF"/>
          <w:lang w:val="en-US"/>
        </w:rPr>
        <w:t xml:space="preserve"> 376(9754), 1775-1784.</w:t>
      </w:r>
      <w:r w:rsidRPr="00250CB4">
        <w:rPr>
          <w:rFonts w:ascii="Arial" w:hAnsi="Arial" w:cs="Arial"/>
          <w:lang w:val="en-US"/>
        </w:rPr>
        <w:t xml:space="preserve"> </w:t>
      </w:r>
      <w:r w:rsidRPr="00250CB4">
        <w:rPr>
          <w:rFonts w:ascii="Arial" w:hAnsi="Arial" w:cs="Arial"/>
          <w:color w:val="000000" w:themeColor="text1"/>
          <w:shd w:val="clear" w:color="auto" w:fill="FFFFFF"/>
          <w:lang w:val="en-US"/>
        </w:rPr>
        <w:t>Doi:</w:t>
      </w:r>
      <w:r w:rsidRPr="00250CB4">
        <w:rPr>
          <w:rStyle w:val="apple-converted-space"/>
          <w:rFonts w:ascii="Arial" w:hAnsi="Arial" w:cs="Arial"/>
          <w:color w:val="000000" w:themeColor="text1"/>
          <w:shd w:val="clear" w:color="auto" w:fill="FFFFFF"/>
          <w:lang w:val="en-US"/>
        </w:rPr>
        <w:t> </w:t>
      </w:r>
      <w:hyperlink r:id="rId15" w:history="1">
        <w:r w:rsidRPr="00250CB4">
          <w:rPr>
            <w:rStyle w:val="Hyperlink"/>
            <w:rFonts w:ascii="Arial" w:hAnsi="Arial" w:cs="Arial"/>
            <w:color w:val="000000" w:themeColor="text1"/>
            <w:lang w:val="en-US"/>
          </w:rPr>
          <w:t>10.1016/S0140-6736(10)61514-0</w:t>
        </w:r>
      </w:hyperlink>
    </w:p>
    <w:p w14:paraId="57575DD0" w14:textId="77777777" w:rsidR="00250CB4" w:rsidRPr="00250CB4" w:rsidRDefault="00250CB4" w:rsidP="00DB1411">
      <w:pPr>
        <w:spacing w:after="240" w:line="360" w:lineRule="auto"/>
        <w:jc w:val="both"/>
        <w:rPr>
          <w:rFonts w:ascii="Arial" w:hAnsi="Arial" w:cs="Arial"/>
          <w:color w:val="000000" w:themeColor="text1"/>
          <w:u w:val="single"/>
        </w:rPr>
      </w:pPr>
      <w:r w:rsidRPr="007B1803">
        <w:rPr>
          <w:rFonts w:ascii="Arial" w:hAnsi="Arial" w:cs="Arial"/>
          <w:lang w:val="es-MX"/>
        </w:rPr>
        <w:lastRenderedPageBreak/>
        <w:t xml:space="preserve">De Onís, M., Onyango, A. W., Borghi, E., Siyam,  A., Nashida, Ch., y Siekmann, J. (2007). </w:t>
      </w:r>
      <w:r w:rsidRPr="00250CB4">
        <w:rPr>
          <w:rFonts w:ascii="Arial" w:hAnsi="Arial" w:cs="Arial"/>
          <w:i/>
          <w:lang w:val="es-MX"/>
        </w:rPr>
        <w:t>OMS. Referencia de crecimiento para niños y adolescentes, 5-19 años.</w:t>
      </w:r>
      <w:r w:rsidRPr="00250CB4">
        <w:rPr>
          <w:rFonts w:ascii="Arial" w:hAnsi="Arial" w:cs="Arial"/>
          <w:lang w:val="es-MX"/>
        </w:rPr>
        <w:t xml:space="preserve"> Recuperado en 02 de agosto 2018 de </w:t>
      </w:r>
      <w:hyperlink r:id="rId16" w:history="1">
        <w:r w:rsidRPr="00250CB4">
          <w:rPr>
            <w:rStyle w:val="Hyperlink"/>
            <w:rFonts w:ascii="Arial" w:hAnsi="Arial" w:cs="Arial"/>
            <w:color w:val="000000" w:themeColor="text1"/>
          </w:rPr>
          <w:t>https://www.who.int/growthref/who2007_bmi_for_age/en/</w:t>
        </w:r>
      </w:hyperlink>
      <w:r w:rsidRPr="00250CB4">
        <w:rPr>
          <w:rStyle w:val="Hyperlink"/>
          <w:rFonts w:ascii="Arial" w:hAnsi="Arial" w:cs="Arial"/>
          <w:color w:val="000000" w:themeColor="text1"/>
        </w:rPr>
        <w:t>.</w:t>
      </w:r>
    </w:p>
    <w:p w14:paraId="4DB6C6C2" w14:textId="77777777" w:rsidR="00250CB4" w:rsidRPr="00250CB4" w:rsidRDefault="00250CB4" w:rsidP="00DB1411">
      <w:pPr>
        <w:spacing w:after="240" w:line="360" w:lineRule="auto"/>
        <w:jc w:val="both"/>
        <w:rPr>
          <w:rFonts w:ascii="Arial" w:hAnsi="Arial" w:cs="Arial"/>
        </w:rPr>
      </w:pPr>
      <w:r w:rsidRPr="00250CB4">
        <w:rPr>
          <w:rFonts w:ascii="Arial" w:hAnsi="Arial" w:cs="Arial"/>
          <w:shd w:val="clear" w:color="auto" w:fill="FFFFFF"/>
        </w:rPr>
        <w:t>De Hoyo-Lora, M. y Sañudo-Corrales, B. (2007). “Composición corporal y actividad física como parámetros de salud en niños de una población</w:t>
      </w:r>
      <w:r w:rsidRPr="00250CB4">
        <w:rPr>
          <w:rFonts w:ascii="Arial" w:hAnsi="Arial" w:cs="Arial"/>
          <w:color w:val="FF0000"/>
        </w:rPr>
        <w:t> </w:t>
      </w:r>
      <w:r w:rsidRPr="00250CB4">
        <w:rPr>
          <w:rFonts w:ascii="Arial" w:hAnsi="Arial" w:cs="Arial"/>
          <w:shd w:val="clear" w:color="auto" w:fill="FFFFFF"/>
        </w:rPr>
        <w:t xml:space="preserve">rural de Sevilla”. </w:t>
      </w:r>
      <w:r w:rsidRPr="00250CB4">
        <w:rPr>
          <w:rFonts w:ascii="Arial" w:hAnsi="Arial" w:cs="Arial"/>
          <w:i/>
          <w:shd w:val="clear" w:color="auto" w:fill="FFFFFF"/>
        </w:rPr>
        <w:t>Revista Internacional Ciencias Deporte</w:t>
      </w:r>
      <w:r w:rsidRPr="00250CB4">
        <w:rPr>
          <w:rFonts w:ascii="Arial" w:hAnsi="Arial" w:cs="Arial"/>
          <w:shd w:val="clear" w:color="auto" w:fill="FFFFFF"/>
        </w:rPr>
        <w:t xml:space="preserve">, 3(6), 52-62. </w:t>
      </w:r>
      <w:proofErr w:type="spellStart"/>
      <w:r w:rsidRPr="00250CB4">
        <w:rPr>
          <w:rFonts w:ascii="Arial" w:hAnsi="Arial" w:cs="Arial"/>
          <w:shd w:val="clear" w:color="auto" w:fill="FFFFFF"/>
        </w:rPr>
        <w:t>Doi</w:t>
      </w:r>
      <w:proofErr w:type="spellEnd"/>
      <w:r w:rsidRPr="00250CB4">
        <w:rPr>
          <w:rFonts w:ascii="Arial" w:hAnsi="Arial" w:cs="Arial"/>
          <w:shd w:val="clear" w:color="auto" w:fill="FFFFFF"/>
        </w:rPr>
        <w:t>: 10.5232/ricyde2007.00604</w:t>
      </w:r>
    </w:p>
    <w:p w14:paraId="77F3E447" w14:textId="77777777" w:rsidR="00250CB4" w:rsidRPr="00250CB4" w:rsidRDefault="00250CB4" w:rsidP="00DB1411">
      <w:pPr>
        <w:spacing w:before="120" w:after="240" w:line="360" w:lineRule="auto"/>
        <w:jc w:val="both"/>
        <w:rPr>
          <w:rFonts w:ascii="Arial" w:hAnsi="Arial" w:cs="Arial"/>
        </w:rPr>
      </w:pPr>
      <w:r w:rsidRPr="00250CB4">
        <w:rPr>
          <w:rFonts w:ascii="Arial" w:hAnsi="Arial" w:cs="Arial"/>
        </w:rPr>
        <w:t xml:space="preserve">Figueroa, P. D. (2003). “Seguridad alimentaria familiar”.  </w:t>
      </w:r>
      <w:r w:rsidRPr="00250CB4">
        <w:rPr>
          <w:rFonts w:ascii="Arial" w:hAnsi="Arial" w:cs="Arial"/>
          <w:i/>
        </w:rPr>
        <w:t>Revista de Salud Pública y Nutrición,</w:t>
      </w:r>
      <w:r w:rsidRPr="00250CB4">
        <w:rPr>
          <w:rFonts w:ascii="Arial" w:hAnsi="Arial" w:cs="Arial"/>
        </w:rPr>
        <w:t xml:space="preserve"> [S.l.] 4(2). http://www.medigraphic.com/pdfs/revsalpubnut/spn-2003/spn032f.pdf</w:t>
      </w:r>
    </w:p>
    <w:p w14:paraId="628975E5" w14:textId="77777777" w:rsidR="00250CB4" w:rsidRPr="00250CB4" w:rsidRDefault="00250CB4" w:rsidP="00DB1411">
      <w:pPr>
        <w:spacing w:before="120" w:after="240" w:line="360" w:lineRule="auto"/>
        <w:rPr>
          <w:rFonts w:ascii="Arial" w:hAnsi="Arial" w:cs="Arial"/>
        </w:rPr>
      </w:pPr>
      <w:proofErr w:type="spellStart"/>
      <w:r w:rsidRPr="00250CB4">
        <w:rPr>
          <w:rFonts w:ascii="Arial" w:hAnsi="Arial" w:cs="Arial"/>
        </w:rPr>
        <w:t>Galvão</w:t>
      </w:r>
      <w:proofErr w:type="spellEnd"/>
      <w:r w:rsidRPr="00250CB4">
        <w:rPr>
          <w:rFonts w:ascii="Arial" w:hAnsi="Arial" w:cs="Arial"/>
        </w:rPr>
        <w:t xml:space="preserve">, C. L. A., </w:t>
      </w:r>
      <w:proofErr w:type="spellStart"/>
      <w:r w:rsidRPr="00250CB4">
        <w:rPr>
          <w:rFonts w:ascii="Arial" w:hAnsi="Arial" w:cs="Arial"/>
        </w:rPr>
        <w:t>Finkelman</w:t>
      </w:r>
      <w:proofErr w:type="spellEnd"/>
      <w:r w:rsidRPr="00250CB4">
        <w:rPr>
          <w:rFonts w:ascii="Arial" w:hAnsi="Arial" w:cs="Arial"/>
        </w:rPr>
        <w:t xml:space="preserve">, J. y Henao, S. (editores) (2010). </w:t>
      </w:r>
      <w:r w:rsidRPr="00250CB4">
        <w:rPr>
          <w:rFonts w:ascii="Arial" w:hAnsi="Arial" w:cs="Arial"/>
          <w:i/>
        </w:rPr>
        <w:t>Determinantes ambientales y sociales de la salud</w:t>
      </w:r>
      <w:r w:rsidRPr="00250CB4">
        <w:rPr>
          <w:rFonts w:ascii="Arial" w:hAnsi="Arial" w:cs="Arial"/>
        </w:rPr>
        <w:t xml:space="preserve">. Organización Panamericana de la Salud, Washington DC. 545 pp. </w:t>
      </w:r>
      <w:hyperlink r:id="rId17" w:history="1">
        <w:r w:rsidRPr="00250CB4">
          <w:rPr>
            <w:rStyle w:val="Hyperlink"/>
            <w:rFonts w:ascii="Arial" w:hAnsi="Arial" w:cs="Arial"/>
            <w:color w:val="000000" w:themeColor="text1"/>
          </w:rPr>
          <w:t>https://www.paho.org/blogs/paltex/wp-content/uploads/2010/11/Finkelman_Cap00_semifinal_27.09.10_bis.pdf</w:t>
        </w:r>
      </w:hyperlink>
    </w:p>
    <w:p w14:paraId="4E7CC701" w14:textId="77777777" w:rsidR="00250CB4" w:rsidRPr="00250CB4" w:rsidRDefault="00250CB4" w:rsidP="00DB1411">
      <w:pPr>
        <w:spacing w:after="240" w:line="360" w:lineRule="auto"/>
        <w:jc w:val="both"/>
        <w:rPr>
          <w:rFonts w:ascii="Arial" w:eastAsia="Calibri" w:hAnsi="Arial" w:cs="Arial"/>
          <w:color w:val="000000"/>
        </w:rPr>
      </w:pPr>
      <w:bookmarkStart w:id="46" w:name="_Hlk496013193"/>
      <w:r w:rsidRPr="00250CB4">
        <w:rPr>
          <w:rFonts w:ascii="Arial" w:hAnsi="Arial" w:cs="Arial"/>
          <w:bCs/>
        </w:rPr>
        <w:t>García M</w:t>
      </w:r>
      <w:bookmarkEnd w:id="46"/>
      <w:r w:rsidRPr="00250CB4">
        <w:rPr>
          <w:rFonts w:ascii="Arial" w:hAnsi="Arial" w:cs="Arial"/>
          <w:bCs/>
        </w:rPr>
        <w:t xml:space="preserve">.,  K. Y.  y </w:t>
      </w:r>
      <w:r w:rsidRPr="00250CB4">
        <w:rPr>
          <w:rFonts w:ascii="Arial" w:hAnsi="Arial" w:cs="Arial"/>
        </w:rPr>
        <w:t>Vizcarra B. I. (2018).</w:t>
      </w:r>
      <w:r w:rsidRPr="00250CB4">
        <w:rPr>
          <w:rFonts w:ascii="Arial" w:hAnsi="Arial" w:cs="Arial"/>
          <w:b/>
          <w:smallCaps/>
        </w:rPr>
        <w:t xml:space="preserve"> “</w:t>
      </w:r>
      <w:r w:rsidRPr="00250CB4">
        <w:rPr>
          <w:rFonts w:ascii="Arial" w:hAnsi="Arial" w:cs="Arial"/>
        </w:rPr>
        <w:t xml:space="preserve">Masa con o sin nixtamal: Respuestas femeninas matlatzincas ante los programas sociales de alimentación”. </w:t>
      </w:r>
      <w:r w:rsidRPr="00250CB4">
        <w:rPr>
          <w:rFonts w:ascii="Arial" w:eastAsia="Calibri" w:hAnsi="Arial" w:cs="Arial"/>
          <w:color w:val="000000"/>
        </w:rPr>
        <w:t xml:space="preserve">En Vizcarra B., I. (coord..) (Primera edición) </w:t>
      </w:r>
      <w:r w:rsidRPr="00250CB4">
        <w:rPr>
          <w:rFonts w:ascii="Arial" w:eastAsia="Calibri" w:hAnsi="Arial" w:cs="Arial"/>
          <w:i/>
          <w:color w:val="000000"/>
        </w:rPr>
        <w:t>Volteando la tortilla,</w:t>
      </w:r>
      <w:r w:rsidRPr="00250CB4">
        <w:rPr>
          <w:rFonts w:ascii="Arial" w:hAnsi="Arial" w:cs="Arial"/>
          <w:color w:val="000000" w:themeColor="text1"/>
          <w:shd w:val="clear" w:color="auto" w:fill="FFFFFF"/>
        </w:rPr>
        <w:t xml:space="preserve"> </w:t>
      </w:r>
      <w:r w:rsidRPr="00250CB4">
        <w:rPr>
          <w:rFonts w:ascii="Arial" w:hAnsi="Arial" w:cs="Arial"/>
          <w:i/>
          <w:color w:val="000000" w:themeColor="text1"/>
          <w:shd w:val="clear" w:color="auto" w:fill="FFFFFF"/>
        </w:rPr>
        <w:t>Género y maíz en la alimentación actual en México</w:t>
      </w:r>
      <w:r w:rsidRPr="00250CB4">
        <w:rPr>
          <w:rFonts w:ascii="Arial" w:eastAsia="Calibri" w:hAnsi="Arial" w:cs="Arial"/>
          <w:i/>
          <w:color w:val="000000"/>
        </w:rPr>
        <w:t xml:space="preserve"> </w:t>
      </w:r>
      <w:r w:rsidRPr="00250CB4">
        <w:rPr>
          <w:rFonts w:ascii="Arial" w:eastAsia="Calibri" w:hAnsi="Arial" w:cs="Arial"/>
          <w:color w:val="000000"/>
        </w:rPr>
        <w:t>(pp. 227-250). México: Juan Pablos Editor, UAEMex.</w:t>
      </w:r>
    </w:p>
    <w:p w14:paraId="23EB5206" w14:textId="77777777" w:rsidR="00250CB4" w:rsidRPr="00250CB4" w:rsidRDefault="00250CB4" w:rsidP="00DB1411">
      <w:pPr>
        <w:spacing w:before="120" w:after="240" w:line="360" w:lineRule="auto"/>
        <w:jc w:val="both"/>
        <w:rPr>
          <w:rFonts w:ascii="Arial" w:hAnsi="Arial" w:cs="Arial"/>
        </w:rPr>
      </w:pPr>
      <w:r w:rsidRPr="00250CB4">
        <w:rPr>
          <w:rFonts w:ascii="Arial" w:hAnsi="Arial" w:cs="Arial"/>
        </w:rPr>
        <w:t>Garzón-Orjuela, N., Melgar-Quiñones, H. y Eslava-</w:t>
      </w:r>
      <w:proofErr w:type="spellStart"/>
      <w:r w:rsidRPr="00250CB4">
        <w:rPr>
          <w:rFonts w:ascii="Arial" w:hAnsi="Arial" w:cs="Arial"/>
        </w:rPr>
        <w:t>Scmalbach</w:t>
      </w:r>
      <w:proofErr w:type="spellEnd"/>
      <w:r w:rsidRPr="00250CB4">
        <w:rPr>
          <w:rFonts w:ascii="Arial" w:hAnsi="Arial" w:cs="Arial"/>
        </w:rPr>
        <w:t xml:space="preserve">, J. (2018). “Escala basada en la experiencia de inseguridad alimentaria (FIES) en Colombia, Guatemala y México”. </w:t>
      </w:r>
      <w:r w:rsidRPr="00250CB4">
        <w:rPr>
          <w:rFonts w:ascii="Arial" w:hAnsi="Arial" w:cs="Arial"/>
          <w:i/>
        </w:rPr>
        <w:t>Salud Pública de México,</w:t>
      </w:r>
      <w:r w:rsidRPr="00250CB4">
        <w:rPr>
          <w:rFonts w:ascii="Arial" w:hAnsi="Arial" w:cs="Arial"/>
        </w:rPr>
        <w:t xml:space="preserve"> 6 (5), 510-519. https://doi.org/10.21149/49/9051</w:t>
      </w:r>
    </w:p>
    <w:p w14:paraId="15B66FCC" w14:textId="77777777" w:rsidR="00250CB4" w:rsidRPr="00250CB4" w:rsidRDefault="00250CB4" w:rsidP="00250CB4">
      <w:pPr>
        <w:spacing w:before="120" w:line="360" w:lineRule="auto"/>
        <w:jc w:val="both"/>
        <w:rPr>
          <w:rStyle w:val="Hyperlink"/>
          <w:rFonts w:ascii="Arial" w:hAnsi="Arial" w:cs="Arial"/>
          <w:bCs/>
          <w:color w:val="000000" w:themeColor="text1"/>
          <w:lang w:val="es-MX"/>
        </w:rPr>
      </w:pPr>
      <w:r w:rsidRPr="00250CB4">
        <w:rPr>
          <w:rFonts w:ascii="Arial" w:hAnsi="Arial" w:cs="Arial"/>
          <w:bCs/>
          <w:color w:val="1A1718"/>
        </w:rPr>
        <w:t>González-Castell, D., González-Cossío, T., Barquera, S. y Rivera J. A. (2007). “Alimentos industrializados en la dieta de los preescolares mex</w:t>
      </w:r>
      <w:r w:rsidRPr="00250CB4">
        <w:rPr>
          <w:rFonts w:ascii="Arial" w:hAnsi="Arial" w:cs="Arial"/>
          <w:bCs/>
          <w:i/>
          <w:color w:val="1A1718"/>
        </w:rPr>
        <w:t>icanos</w:t>
      </w:r>
      <w:r w:rsidRPr="00250CB4">
        <w:rPr>
          <w:rFonts w:ascii="Arial" w:hAnsi="Arial" w:cs="Arial"/>
          <w:bCs/>
          <w:color w:val="1A1718"/>
        </w:rPr>
        <w:t xml:space="preserve">”. </w:t>
      </w:r>
      <w:r w:rsidRPr="00250CB4">
        <w:rPr>
          <w:rFonts w:ascii="Arial" w:hAnsi="Arial" w:cs="Arial"/>
          <w:bCs/>
          <w:i/>
          <w:color w:val="1A1718"/>
        </w:rPr>
        <w:t>Salud Pública de México</w:t>
      </w:r>
      <w:r w:rsidRPr="00250CB4">
        <w:rPr>
          <w:rFonts w:ascii="Arial" w:hAnsi="Arial" w:cs="Arial"/>
          <w:bCs/>
          <w:color w:val="1A1718"/>
        </w:rPr>
        <w:t xml:space="preserve">, No.49, 345-356. </w:t>
      </w:r>
      <w:hyperlink r:id="rId18" w:history="1">
        <w:r w:rsidRPr="00250CB4">
          <w:rPr>
            <w:rStyle w:val="Hyperlink"/>
            <w:rFonts w:ascii="Arial" w:hAnsi="Arial" w:cs="Arial"/>
            <w:bCs/>
            <w:color w:val="000000" w:themeColor="text1"/>
            <w:lang w:val="es-MX"/>
          </w:rPr>
          <w:t>http://www.redalyc.org/pdf/106/10649505.pdf</w:t>
        </w:r>
      </w:hyperlink>
    </w:p>
    <w:p w14:paraId="12EBA0C1" w14:textId="77777777" w:rsidR="00250CB4" w:rsidRPr="00250CB4" w:rsidRDefault="00250CB4" w:rsidP="00250CB4">
      <w:pPr>
        <w:spacing w:before="100" w:beforeAutospacing="1" w:after="100" w:afterAutospacing="1" w:line="360" w:lineRule="auto"/>
        <w:rPr>
          <w:rStyle w:val="Hyperlink"/>
          <w:rFonts w:ascii="Arial" w:eastAsiaTheme="minorEastAsia" w:hAnsi="Arial" w:cs="Arial"/>
          <w:lang w:val="es-ES_tradnl"/>
        </w:rPr>
      </w:pPr>
      <w:proofErr w:type="spellStart"/>
      <w:r w:rsidRPr="00250CB4">
        <w:rPr>
          <w:rFonts w:ascii="Arial" w:eastAsiaTheme="minorEastAsia" w:hAnsi="Arial" w:cs="Arial"/>
          <w:lang w:val="es-ES_tradnl"/>
        </w:rPr>
        <w:lastRenderedPageBreak/>
        <w:t>Gutiérrez</w:t>
      </w:r>
      <w:proofErr w:type="spellEnd"/>
      <w:r w:rsidRPr="00250CB4">
        <w:rPr>
          <w:rFonts w:ascii="Arial" w:eastAsiaTheme="minorEastAsia" w:hAnsi="Arial" w:cs="Arial"/>
          <w:lang w:val="es-ES_tradnl"/>
        </w:rPr>
        <w:t>, J. .P, Rivera-</w:t>
      </w:r>
      <w:proofErr w:type="spellStart"/>
      <w:r w:rsidRPr="00250CB4">
        <w:rPr>
          <w:rFonts w:ascii="Arial" w:eastAsiaTheme="minorEastAsia" w:hAnsi="Arial" w:cs="Arial"/>
          <w:lang w:val="es-ES_tradnl"/>
        </w:rPr>
        <w:t>Dommarco</w:t>
      </w:r>
      <w:proofErr w:type="spellEnd"/>
      <w:r w:rsidRPr="00250CB4">
        <w:rPr>
          <w:rFonts w:ascii="Arial" w:eastAsiaTheme="minorEastAsia" w:hAnsi="Arial" w:cs="Arial"/>
          <w:lang w:val="es-ES_tradnl"/>
        </w:rPr>
        <w:t xml:space="preserve">, J., </w:t>
      </w:r>
      <w:proofErr w:type="spellStart"/>
      <w:r w:rsidRPr="00250CB4">
        <w:rPr>
          <w:rFonts w:ascii="Arial" w:eastAsiaTheme="minorEastAsia" w:hAnsi="Arial" w:cs="Arial"/>
          <w:lang w:val="es-ES_tradnl"/>
        </w:rPr>
        <w:t>Shamah</w:t>
      </w:r>
      <w:proofErr w:type="spellEnd"/>
      <w:r w:rsidRPr="00250CB4">
        <w:rPr>
          <w:rFonts w:ascii="Arial" w:eastAsiaTheme="minorEastAsia" w:hAnsi="Arial" w:cs="Arial"/>
          <w:lang w:val="es-ES_tradnl"/>
        </w:rPr>
        <w:t xml:space="preserve">-Levy, T., </w:t>
      </w:r>
      <w:proofErr w:type="spellStart"/>
      <w:r w:rsidRPr="00250CB4">
        <w:rPr>
          <w:rFonts w:ascii="Arial" w:eastAsiaTheme="minorEastAsia" w:hAnsi="Arial" w:cs="Arial"/>
          <w:lang w:val="es-ES_tradnl"/>
        </w:rPr>
        <w:t>Villalpando-Hernández</w:t>
      </w:r>
      <w:proofErr w:type="spellEnd"/>
      <w:r w:rsidRPr="00250CB4">
        <w:rPr>
          <w:rFonts w:ascii="Arial" w:eastAsiaTheme="minorEastAsia" w:hAnsi="Arial" w:cs="Arial"/>
          <w:lang w:val="es-ES_tradnl"/>
        </w:rPr>
        <w:t>, S., Franco, A., Cuevas-</w:t>
      </w:r>
      <w:proofErr w:type="spellStart"/>
      <w:r w:rsidRPr="00250CB4">
        <w:rPr>
          <w:rFonts w:ascii="Arial" w:eastAsiaTheme="minorEastAsia" w:hAnsi="Arial" w:cs="Arial"/>
          <w:lang w:val="es-ES_tradnl"/>
        </w:rPr>
        <w:t>Nasu</w:t>
      </w:r>
      <w:proofErr w:type="spellEnd"/>
      <w:r w:rsidRPr="00250CB4">
        <w:rPr>
          <w:rFonts w:ascii="Arial" w:eastAsiaTheme="minorEastAsia" w:hAnsi="Arial" w:cs="Arial"/>
          <w:lang w:val="es-ES_tradnl"/>
        </w:rPr>
        <w:t xml:space="preserve">, L., </w:t>
      </w:r>
      <w:proofErr w:type="spellStart"/>
      <w:r w:rsidRPr="00250CB4">
        <w:rPr>
          <w:rFonts w:ascii="Arial" w:eastAsiaTheme="minorEastAsia" w:hAnsi="Arial" w:cs="Arial"/>
          <w:lang w:val="es-ES_tradnl"/>
        </w:rPr>
        <w:t>Romero-Martínez</w:t>
      </w:r>
      <w:proofErr w:type="spellEnd"/>
      <w:r w:rsidRPr="00250CB4">
        <w:rPr>
          <w:rFonts w:ascii="Arial" w:eastAsiaTheme="minorEastAsia" w:hAnsi="Arial" w:cs="Arial"/>
          <w:lang w:val="es-ES_tradnl"/>
        </w:rPr>
        <w:t xml:space="preserve">, M. y </w:t>
      </w:r>
      <w:proofErr w:type="spellStart"/>
      <w:r w:rsidRPr="00250CB4">
        <w:rPr>
          <w:rFonts w:ascii="Arial" w:eastAsiaTheme="minorEastAsia" w:hAnsi="Arial" w:cs="Arial"/>
          <w:lang w:val="es-ES_tradnl"/>
        </w:rPr>
        <w:t>Hernández-Ávila</w:t>
      </w:r>
      <w:proofErr w:type="spellEnd"/>
      <w:r w:rsidRPr="00250CB4">
        <w:rPr>
          <w:rFonts w:ascii="Arial" w:eastAsiaTheme="minorEastAsia" w:hAnsi="Arial" w:cs="Arial"/>
          <w:lang w:val="es-ES_tradnl"/>
        </w:rPr>
        <w:t xml:space="preserve">, M.  (2012) “Encuesta Nacional de Salud y </w:t>
      </w:r>
      <w:proofErr w:type="spellStart"/>
      <w:r w:rsidRPr="00250CB4">
        <w:rPr>
          <w:rFonts w:ascii="Arial" w:eastAsiaTheme="minorEastAsia" w:hAnsi="Arial" w:cs="Arial"/>
          <w:lang w:val="es-ES_tradnl"/>
        </w:rPr>
        <w:t>Nutrición</w:t>
      </w:r>
      <w:proofErr w:type="spellEnd"/>
      <w:r w:rsidRPr="00250CB4">
        <w:rPr>
          <w:rFonts w:ascii="Arial" w:eastAsiaTheme="minorEastAsia" w:hAnsi="Arial" w:cs="Arial"/>
          <w:lang w:val="es-ES_tradnl"/>
        </w:rPr>
        <w:t xml:space="preserve"> 2012. Resultados Nacionales”. Cuernavaca, </w:t>
      </w:r>
      <w:proofErr w:type="spellStart"/>
      <w:r w:rsidRPr="00250CB4">
        <w:rPr>
          <w:rFonts w:ascii="Arial" w:eastAsiaTheme="minorEastAsia" w:hAnsi="Arial" w:cs="Arial"/>
          <w:lang w:val="es-ES_tradnl"/>
        </w:rPr>
        <w:t>México</w:t>
      </w:r>
      <w:proofErr w:type="spellEnd"/>
      <w:r w:rsidRPr="00250CB4">
        <w:rPr>
          <w:rFonts w:ascii="Arial" w:eastAsiaTheme="minorEastAsia" w:hAnsi="Arial" w:cs="Arial"/>
          <w:lang w:val="es-ES_tradnl"/>
        </w:rPr>
        <w:t xml:space="preserve">: Instituto Nacional de Salud </w:t>
      </w:r>
      <w:proofErr w:type="spellStart"/>
      <w:r w:rsidRPr="00250CB4">
        <w:rPr>
          <w:rFonts w:ascii="Arial" w:eastAsiaTheme="minorEastAsia" w:hAnsi="Arial" w:cs="Arial"/>
          <w:lang w:val="es-ES_tradnl"/>
        </w:rPr>
        <w:t>Pública</w:t>
      </w:r>
      <w:proofErr w:type="spellEnd"/>
      <w:r w:rsidRPr="00250CB4">
        <w:rPr>
          <w:rFonts w:ascii="Arial" w:eastAsiaTheme="minorEastAsia" w:hAnsi="Arial" w:cs="Arial"/>
          <w:lang w:val="es-ES_tradnl"/>
        </w:rPr>
        <w:t xml:space="preserve"> (MX) https://ensanut.insp.mx/informes/ENSANUT2012ResultadosNacionales.pdf</w:t>
      </w:r>
    </w:p>
    <w:p w14:paraId="7482D611" w14:textId="77777777" w:rsidR="00250CB4" w:rsidRPr="00250CB4" w:rsidRDefault="00250CB4" w:rsidP="00250CB4">
      <w:pPr>
        <w:widowControl w:val="0"/>
        <w:autoSpaceDE w:val="0"/>
        <w:autoSpaceDN w:val="0"/>
        <w:adjustRightInd w:val="0"/>
        <w:spacing w:after="240" w:line="360" w:lineRule="auto"/>
        <w:rPr>
          <w:rFonts w:ascii="Arial" w:eastAsiaTheme="minorEastAsia" w:hAnsi="Arial" w:cs="Arial"/>
        </w:rPr>
      </w:pPr>
      <w:r w:rsidRPr="00250CB4">
        <w:rPr>
          <w:rFonts w:ascii="Arial" w:eastAsiaTheme="minorEastAsia" w:hAnsi="Arial" w:cs="Arial"/>
          <w:iCs/>
        </w:rPr>
        <w:t>Guzmán M., M.C., Benítez A., A.D., Vizcarra B., I. y Morales G., L. (2018)</w:t>
      </w:r>
      <w:r w:rsidRPr="00250CB4">
        <w:rPr>
          <w:rFonts w:ascii="Arial" w:eastAsiaTheme="minorEastAsia" w:hAnsi="Arial" w:cs="Arial"/>
        </w:rPr>
        <w:t xml:space="preserve"> “La dieta viva de las mujeres matlatzincas: milpa-monte-traspatio”.</w:t>
      </w:r>
      <w:r w:rsidRPr="00250CB4">
        <w:rPr>
          <w:rFonts w:ascii="MS Gothic" w:eastAsia="MS Gothic" w:hAnsi="MS Gothic" w:cs="MS Gothic" w:hint="eastAsia"/>
        </w:rPr>
        <w:t> </w:t>
      </w:r>
      <w:r w:rsidRPr="00250CB4">
        <w:rPr>
          <w:rFonts w:ascii="Arial" w:eastAsiaTheme="minorEastAsia" w:hAnsi="Arial" w:cs="Arial"/>
          <w:i/>
          <w:iCs/>
        </w:rPr>
        <w:t xml:space="preserve"> </w:t>
      </w:r>
      <w:r w:rsidRPr="00250CB4">
        <w:rPr>
          <w:rFonts w:ascii="Arial" w:hAnsi="Arial" w:cs="Arial"/>
          <w:color w:val="000000" w:themeColor="text1"/>
          <w:shd w:val="clear" w:color="auto" w:fill="FFFFFF"/>
        </w:rPr>
        <w:t xml:space="preserve">En Vizcarra B., I. </w:t>
      </w:r>
      <w:r w:rsidRPr="00250CB4">
        <w:rPr>
          <w:rFonts w:ascii="Arial" w:hAnsi="Arial" w:cs="Arial"/>
          <w:i/>
          <w:color w:val="000000" w:themeColor="text1"/>
          <w:shd w:val="clear" w:color="auto" w:fill="FFFFFF"/>
        </w:rPr>
        <w:t>Volteando la tortilla, Género y maíz en la alimentación actual en México</w:t>
      </w:r>
      <w:r w:rsidRPr="00250CB4">
        <w:rPr>
          <w:rFonts w:ascii="Arial" w:hAnsi="Arial" w:cs="Arial"/>
          <w:color w:val="000000" w:themeColor="text1"/>
          <w:shd w:val="clear" w:color="auto" w:fill="FFFFFF"/>
        </w:rPr>
        <w:t xml:space="preserve"> (pp. 85-106).  México, Juan Pablos Editores y UAEMex.</w:t>
      </w:r>
    </w:p>
    <w:p w14:paraId="5A5B2EBA" w14:textId="77777777" w:rsidR="00250CB4" w:rsidRPr="00250CB4" w:rsidRDefault="00250CB4" w:rsidP="00DB1411">
      <w:pPr>
        <w:spacing w:before="120" w:after="240" w:line="360" w:lineRule="auto"/>
        <w:jc w:val="both"/>
        <w:rPr>
          <w:rFonts w:ascii="Arial" w:hAnsi="Arial" w:cs="Arial"/>
          <w:lang w:val="en-US"/>
        </w:rPr>
      </w:pPr>
      <w:r w:rsidRPr="00272FF9">
        <w:rPr>
          <w:rFonts w:ascii="Arial" w:hAnsi="Arial" w:cs="Arial"/>
          <w:lang w:val="en-US"/>
        </w:rPr>
        <w:t xml:space="preserve">Jackson, J. A., Smit, E., </w:t>
      </w:r>
      <w:proofErr w:type="spellStart"/>
      <w:r w:rsidRPr="00272FF9">
        <w:rPr>
          <w:rFonts w:ascii="Arial" w:hAnsi="Arial" w:cs="Arial"/>
          <w:lang w:val="en-US"/>
        </w:rPr>
        <w:t>Branscum</w:t>
      </w:r>
      <w:proofErr w:type="spellEnd"/>
      <w:r w:rsidRPr="00272FF9">
        <w:rPr>
          <w:rFonts w:ascii="Arial" w:hAnsi="Arial" w:cs="Arial"/>
          <w:lang w:val="en-US"/>
        </w:rPr>
        <w:t xml:space="preserve">, A., Gunter, K., </w:t>
      </w:r>
      <w:proofErr w:type="spellStart"/>
      <w:r w:rsidRPr="00272FF9">
        <w:rPr>
          <w:rFonts w:ascii="Arial" w:hAnsi="Arial" w:cs="Arial"/>
          <w:lang w:val="en-US"/>
        </w:rPr>
        <w:t>Harver</w:t>
      </w:r>
      <w:proofErr w:type="spellEnd"/>
      <w:r w:rsidRPr="00272FF9">
        <w:rPr>
          <w:rFonts w:ascii="Arial" w:hAnsi="Arial" w:cs="Arial"/>
          <w:lang w:val="en-US"/>
        </w:rPr>
        <w:t xml:space="preserve">, M., </w:t>
      </w:r>
      <w:proofErr w:type="spellStart"/>
      <w:r w:rsidRPr="00272FF9">
        <w:rPr>
          <w:rFonts w:ascii="Arial" w:hAnsi="Arial" w:cs="Arial"/>
          <w:lang w:val="en-US"/>
        </w:rPr>
        <w:t>Manore</w:t>
      </w:r>
      <w:proofErr w:type="spellEnd"/>
      <w:r w:rsidRPr="00272FF9">
        <w:rPr>
          <w:rFonts w:ascii="Arial" w:hAnsi="Arial" w:cs="Arial"/>
          <w:lang w:val="en-US"/>
        </w:rPr>
        <w:t xml:space="preserve">. </w:t>
      </w:r>
      <w:r w:rsidRPr="00250CB4">
        <w:rPr>
          <w:rFonts w:ascii="Arial" w:hAnsi="Arial" w:cs="Arial"/>
          <w:lang w:val="en-US"/>
        </w:rPr>
        <w:t xml:space="preserve">M. M. </w:t>
      </w:r>
      <w:proofErr w:type="gramStart"/>
      <w:r w:rsidRPr="00250CB4">
        <w:rPr>
          <w:rFonts w:ascii="Arial" w:hAnsi="Arial" w:cs="Arial"/>
          <w:lang w:val="en-US"/>
        </w:rPr>
        <w:t>y  John</w:t>
      </w:r>
      <w:proofErr w:type="gramEnd"/>
      <w:r w:rsidRPr="00250CB4">
        <w:rPr>
          <w:rFonts w:ascii="Arial" w:hAnsi="Arial" w:cs="Arial"/>
          <w:lang w:val="en-US"/>
        </w:rPr>
        <w:t xml:space="preserve"> D. (2017). </w:t>
      </w:r>
      <w:proofErr w:type="gramStart"/>
      <w:r w:rsidRPr="00250CB4">
        <w:rPr>
          <w:rFonts w:ascii="Arial" w:hAnsi="Arial" w:cs="Arial"/>
          <w:lang w:val="en-US"/>
        </w:rPr>
        <w:t>“ The</w:t>
      </w:r>
      <w:proofErr w:type="gramEnd"/>
      <w:r w:rsidRPr="00250CB4">
        <w:rPr>
          <w:rFonts w:ascii="Arial" w:hAnsi="Arial" w:cs="Arial"/>
          <w:lang w:val="en-US"/>
        </w:rPr>
        <w:t xml:space="preserve"> family home </w:t>
      </w:r>
      <w:proofErr w:type="spellStart"/>
      <w:r w:rsidRPr="00250CB4">
        <w:rPr>
          <w:rFonts w:ascii="Arial" w:hAnsi="Arial" w:cs="Arial"/>
          <w:lang w:val="en-US"/>
        </w:rPr>
        <w:t>envnironment</w:t>
      </w:r>
      <w:proofErr w:type="spellEnd"/>
      <w:r w:rsidRPr="00250CB4">
        <w:rPr>
          <w:rFonts w:ascii="Arial" w:hAnsi="Arial" w:cs="Arial"/>
          <w:lang w:val="en-US"/>
        </w:rPr>
        <w:t xml:space="preserve">, food insecurity and Body Mass Index in rural children”. </w:t>
      </w:r>
      <w:r w:rsidRPr="00250CB4">
        <w:rPr>
          <w:rFonts w:ascii="Arial" w:hAnsi="Arial" w:cs="Arial"/>
          <w:i/>
          <w:lang w:val="en-US"/>
        </w:rPr>
        <w:t>Health Education &amp; Behavior</w:t>
      </w:r>
      <w:r w:rsidRPr="00250CB4">
        <w:rPr>
          <w:rFonts w:ascii="Arial" w:hAnsi="Arial" w:cs="Arial"/>
          <w:lang w:val="en-US"/>
        </w:rPr>
        <w:t xml:space="preserve">. 44 (4), 648-657. Doi: 10.1177/1090198116684757 </w:t>
      </w:r>
    </w:p>
    <w:p w14:paraId="771C8CA1" w14:textId="77777777" w:rsidR="00250CB4" w:rsidRPr="00250CB4" w:rsidRDefault="00250CB4" w:rsidP="00250CB4">
      <w:pPr>
        <w:spacing w:before="120" w:line="360" w:lineRule="auto"/>
        <w:jc w:val="both"/>
        <w:rPr>
          <w:rFonts w:ascii="Arial" w:hAnsi="Arial" w:cs="Arial"/>
          <w:lang w:val="en-US"/>
        </w:rPr>
      </w:pPr>
      <w:r w:rsidRPr="00272FF9">
        <w:rPr>
          <w:rFonts w:ascii="Arial" w:hAnsi="Arial" w:cs="Arial"/>
          <w:lang w:val="es-MX"/>
        </w:rPr>
        <w:t xml:space="preserve">Johns, T. y Eyzaguirre, P.B. (2001). </w:t>
      </w:r>
      <w:r w:rsidRPr="00250CB4">
        <w:rPr>
          <w:rFonts w:ascii="Arial" w:hAnsi="Arial" w:cs="Arial"/>
          <w:lang w:val="en-US"/>
        </w:rPr>
        <w:t xml:space="preserve">“Nutrition for sustainable environments”. </w:t>
      </w:r>
      <w:r w:rsidRPr="00250CB4">
        <w:rPr>
          <w:rFonts w:ascii="Arial" w:hAnsi="Arial" w:cs="Arial"/>
          <w:i/>
          <w:lang w:val="en-US"/>
        </w:rPr>
        <w:t xml:space="preserve">SCN </w:t>
      </w:r>
      <w:proofErr w:type="gramStart"/>
      <w:r w:rsidRPr="00250CB4">
        <w:rPr>
          <w:rFonts w:ascii="Arial" w:hAnsi="Arial" w:cs="Arial"/>
          <w:i/>
          <w:lang w:val="en-US"/>
        </w:rPr>
        <w:t>News</w:t>
      </w:r>
      <w:r w:rsidRPr="00250CB4">
        <w:rPr>
          <w:rFonts w:ascii="Arial" w:hAnsi="Arial" w:cs="Arial"/>
          <w:lang w:val="en-US"/>
        </w:rPr>
        <w:t>,  No.</w:t>
      </w:r>
      <w:proofErr w:type="gramEnd"/>
      <w:r w:rsidRPr="00250CB4">
        <w:rPr>
          <w:rFonts w:ascii="Arial" w:hAnsi="Arial" w:cs="Arial"/>
          <w:lang w:val="en-US"/>
        </w:rPr>
        <w:t xml:space="preserve"> 21, 24- 29. https://www.cabdirect.org/cabdirect/abstract/20013040288</w:t>
      </w:r>
    </w:p>
    <w:p w14:paraId="1D4BEE62" w14:textId="77777777" w:rsidR="00250CB4" w:rsidRPr="00250CB4" w:rsidRDefault="00250CB4" w:rsidP="00DB1411">
      <w:pPr>
        <w:spacing w:after="240" w:line="360" w:lineRule="auto"/>
        <w:jc w:val="both"/>
        <w:rPr>
          <w:rFonts w:ascii="Arial" w:hAnsi="Arial" w:cs="Arial"/>
          <w:color w:val="000000"/>
          <w:shd w:val="clear" w:color="auto" w:fill="FFFFFF"/>
          <w:lang w:val="en-US"/>
        </w:rPr>
      </w:pPr>
      <w:proofErr w:type="spellStart"/>
      <w:r w:rsidRPr="00250CB4">
        <w:rPr>
          <w:rFonts w:ascii="Arial" w:hAnsi="Arial" w:cs="Arial"/>
        </w:rPr>
        <w:t>Kroker</w:t>
      </w:r>
      <w:proofErr w:type="spellEnd"/>
      <w:r w:rsidRPr="00250CB4">
        <w:rPr>
          <w:rFonts w:ascii="Arial" w:hAnsi="Arial" w:cs="Arial"/>
        </w:rPr>
        <w:t xml:space="preserve">-Lobos, M. F., Pedroza-Tobías, A., Pedraza, L. S. y Rivera. </w:t>
      </w:r>
      <w:r w:rsidRPr="00250CB4">
        <w:rPr>
          <w:rFonts w:ascii="Arial" w:hAnsi="Arial" w:cs="Arial"/>
          <w:lang w:val="en-US"/>
        </w:rPr>
        <w:t xml:space="preserve">J. A. (2014). “The double burden of undernutrition and excess body weight in Mexico”. </w:t>
      </w:r>
      <w:r w:rsidRPr="00250CB4">
        <w:rPr>
          <w:rFonts w:ascii="Arial" w:hAnsi="Arial" w:cs="Arial"/>
          <w:i/>
          <w:lang w:val="en-US"/>
        </w:rPr>
        <w:t>American Journal of Clinical Nutrition</w:t>
      </w:r>
      <w:r w:rsidRPr="00250CB4">
        <w:rPr>
          <w:rFonts w:ascii="Arial" w:hAnsi="Arial" w:cs="Arial"/>
          <w:lang w:val="en-US"/>
        </w:rPr>
        <w:t xml:space="preserve">, No. </w:t>
      </w:r>
      <w:proofErr w:type="gramStart"/>
      <w:r w:rsidRPr="00250CB4">
        <w:rPr>
          <w:rFonts w:ascii="Arial" w:hAnsi="Arial" w:cs="Arial"/>
          <w:lang w:val="en-US"/>
        </w:rPr>
        <w:t>100,  2</w:t>
      </w:r>
      <w:proofErr w:type="gramEnd"/>
      <w:r w:rsidRPr="00250CB4">
        <w:rPr>
          <w:rFonts w:ascii="Arial" w:hAnsi="Arial" w:cs="Arial"/>
          <w:lang w:val="en-US"/>
        </w:rPr>
        <w:t xml:space="preserve">S–8S. </w:t>
      </w:r>
      <w:r w:rsidRPr="00250CB4">
        <w:rPr>
          <w:rFonts w:ascii="Arial" w:hAnsi="Arial" w:cs="Arial"/>
          <w:color w:val="000000"/>
          <w:shd w:val="clear" w:color="auto" w:fill="FFFFFF"/>
          <w:lang w:val="en-US"/>
        </w:rPr>
        <w:t>Doi: 10.3945/ajcn.114.083832</w:t>
      </w:r>
    </w:p>
    <w:p w14:paraId="0504DCAE" w14:textId="77777777" w:rsidR="00250CB4" w:rsidRPr="00250CB4" w:rsidRDefault="00250CB4" w:rsidP="00DB1411">
      <w:pPr>
        <w:spacing w:before="120" w:after="240" w:line="360" w:lineRule="auto"/>
        <w:jc w:val="both"/>
        <w:rPr>
          <w:rFonts w:ascii="Arial" w:hAnsi="Arial" w:cs="Arial"/>
          <w:lang w:val="en-US"/>
        </w:rPr>
      </w:pPr>
      <w:proofErr w:type="spellStart"/>
      <w:r w:rsidRPr="00250CB4">
        <w:rPr>
          <w:rFonts w:ascii="Arial" w:hAnsi="Arial" w:cs="Arial"/>
          <w:lang w:val="en-US"/>
        </w:rPr>
        <w:t>Kuhnlein</w:t>
      </w:r>
      <w:proofErr w:type="spellEnd"/>
      <w:r w:rsidRPr="00250CB4">
        <w:rPr>
          <w:rFonts w:ascii="Arial" w:hAnsi="Arial" w:cs="Arial"/>
          <w:lang w:val="en-US"/>
        </w:rPr>
        <w:t xml:space="preserve">, H.V. y </w:t>
      </w:r>
      <w:proofErr w:type="spellStart"/>
      <w:r w:rsidRPr="00250CB4">
        <w:rPr>
          <w:rFonts w:ascii="Arial" w:hAnsi="Arial" w:cs="Arial"/>
          <w:lang w:val="en-US"/>
        </w:rPr>
        <w:t>Receveur</w:t>
      </w:r>
      <w:proofErr w:type="spellEnd"/>
      <w:r w:rsidRPr="00250CB4">
        <w:rPr>
          <w:rFonts w:ascii="Arial" w:hAnsi="Arial" w:cs="Arial"/>
          <w:lang w:val="en-US"/>
        </w:rPr>
        <w:t xml:space="preserve">, O. (1996). “Dietary change and traditional food systems of indigenous peoples”. </w:t>
      </w:r>
      <w:r w:rsidRPr="00250CB4">
        <w:rPr>
          <w:rFonts w:ascii="Arial" w:hAnsi="Arial" w:cs="Arial"/>
          <w:i/>
          <w:lang w:val="en-US"/>
        </w:rPr>
        <w:t>Annual Review of Nutrition</w:t>
      </w:r>
      <w:r w:rsidRPr="00250CB4">
        <w:rPr>
          <w:rFonts w:ascii="Arial" w:hAnsi="Arial" w:cs="Arial"/>
          <w:lang w:val="en-US"/>
        </w:rPr>
        <w:t>, No. 16, 417-442. Doi: 10.1146/annurev.nu.16.070196.002221</w:t>
      </w:r>
    </w:p>
    <w:p w14:paraId="26929FBB" w14:textId="77777777" w:rsidR="00250CB4" w:rsidRPr="00250CB4" w:rsidRDefault="00250CB4" w:rsidP="00250CB4">
      <w:pPr>
        <w:spacing w:before="120" w:line="360" w:lineRule="auto"/>
        <w:jc w:val="both"/>
        <w:rPr>
          <w:rFonts w:ascii="Arial" w:hAnsi="Arial" w:cs="Arial"/>
          <w:lang w:val="es-MX"/>
        </w:rPr>
      </w:pPr>
      <w:r w:rsidRPr="00250CB4">
        <w:rPr>
          <w:rFonts w:ascii="Arial" w:hAnsi="Arial" w:cs="Arial"/>
          <w:lang w:val="en-US"/>
        </w:rPr>
        <w:t xml:space="preserve">Liu, J. H., Jones, S. J., Sun, H., Probst, J. C., Merchant, A.T. y </w:t>
      </w:r>
      <w:proofErr w:type="spellStart"/>
      <w:r w:rsidRPr="00250CB4">
        <w:rPr>
          <w:rFonts w:ascii="Arial" w:hAnsi="Arial" w:cs="Arial"/>
          <w:lang w:val="en-US"/>
        </w:rPr>
        <w:t>Cavicchia</w:t>
      </w:r>
      <w:proofErr w:type="spellEnd"/>
      <w:r w:rsidRPr="00250CB4">
        <w:rPr>
          <w:rFonts w:ascii="Arial" w:hAnsi="Arial" w:cs="Arial"/>
          <w:lang w:val="en-US"/>
        </w:rPr>
        <w:t xml:space="preserve">, P. (2012). “Diet physical activity and sedentary behaviors as risk factors for childhood </w:t>
      </w:r>
      <w:proofErr w:type="spellStart"/>
      <w:r w:rsidRPr="00250CB4">
        <w:rPr>
          <w:rFonts w:ascii="Arial" w:hAnsi="Arial" w:cs="Arial"/>
          <w:lang w:val="en-US"/>
        </w:rPr>
        <w:t>obesyty</w:t>
      </w:r>
      <w:proofErr w:type="spellEnd"/>
      <w:r w:rsidRPr="00250CB4">
        <w:rPr>
          <w:rFonts w:ascii="Arial" w:hAnsi="Arial" w:cs="Arial"/>
          <w:lang w:val="en-US"/>
        </w:rPr>
        <w:t xml:space="preserve">: An urban and rural comparison”. </w:t>
      </w:r>
      <w:proofErr w:type="spellStart"/>
      <w:r w:rsidRPr="00250CB4">
        <w:rPr>
          <w:rFonts w:ascii="Arial" w:hAnsi="Arial" w:cs="Arial"/>
          <w:i/>
        </w:rPr>
        <w:t>Childhood</w:t>
      </w:r>
      <w:proofErr w:type="spellEnd"/>
      <w:r w:rsidRPr="00250CB4">
        <w:rPr>
          <w:rFonts w:ascii="Arial" w:hAnsi="Arial" w:cs="Arial"/>
          <w:i/>
        </w:rPr>
        <w:t xml:space="preserve"> </w:t>
      </w:r>
      <w:proofErr w:type="spellStart"/>
      <w:r w:rsidRPr="00250CB4">
        <w:rPr>
          <w:rFonts w:ascii="Arial" w:hAnsi="Arial" w:cs="Arial"/>
          <w:i/>
        </w:rPr>
        <w:t>Obesity</w:t>
      </w:r>
      <w:proofErr w:type="spellEnd"/>
      <w:r w:rsidRPr="00250CB4">
        <w:rPr>
          <w:rFonts w:ascii="Arial" w:hAnsi="Arial" w:cs="Arial"/>
          <w:i/>
        </w:rPr>
        <w:t xml:space="preserve">, </w:t>
      </w:r>
      <w:r w:rsidRPr="00250CB4">
        <w:rPr>
          <w:rFonts w:ascii="Arial" w:hAnsi="Arial" w:cs="Arial"/>
        </w:rPr>
        <w:t xml:space="preserve">No. 8, 440-448. </w:t>
      </w:r>
      <w:proofErr w:type="spellStart"/>
      <w:r w:rsidRPr="00250CB4">
        <w:rPr>
          <w:rFonts w:ascii="Arial" w:hAnsi="Arial" w:cs="Arial"/>
        </w:rPr>
        <w:t>Doi</w:t>
      </w:r>
      <w:proofErr w:type="spellEnd"/>
      <w:r w:rsidRPr="00250CB4">
        <w:rPr>
          <w:rFonts w:ascii="Arial" w:hAnsi="Arial" w:cs="Arial"/>
        </w:rPr>
        <w:t>: 10.1089/chi.2012.0090</w:t>
      </w:r>
    </w:p>
    <w:p w14:paraId="62069C54" w14:textId="77777777" w:rsidR="00250CB4" w:rsidRPr="00250CB4" w:rsidRDefault="00250CB4" w:rsidP="00250CB4">
      <w:pPr>
        <w:spacing w:before="120" w:line="360" w:lineRule="auto"/>
        <w:jc w:val="both"/>
        <w:rPr>
          <w:rFonts w:ascii="Arial" w:hAnsi="Arial" w:cs="Arial"/>
          <w:lang w:val="es-MX"/>
        </w:rPr>
      </w:pPr>
      <w:r w:rsidRPr="00250CB4">
        <w:rPr>
          <w:rFonts w:ascii="Arial" w:hAnsi="Arial" w:cs="Arial"/>
        </w:rPr>
        <w:t xml:space="preserve">Loaiza, S. M. y </w:t>
      </w:r>
      <w:proofErr w:type="spellStart"/>
      <w:r w:rsidRPr="00250CB4">
        <w:rPr>
          <w:rFonts w:ascii="Arial" w:hAnsi="Arial" w:cs="Arial"/>
        </w:rPr>
        <w:t>Atalah</w:t>
      </w:r>
      <w:proofErr w:type="spellEnd"/>
      <w:r w:rsidRPr="00250CB4">
        <w:rPr>
          <w:rFonts w:ascii="Arial" w:hAnsi="Arial" w:cs="Arial"/>
        </w:rPr>
        <w:t xml:space="preserve">, E. S. (2006). “Factores de riesgo de obesidad en escolares de primer año básico de Punta Arenas”. </w:t>
      </w:r>
      <w:r w:rsidRPr="00250CB4">
        <w:rPr>
          <w:rFonts w:ascii="Arial" w:hAnsi="Arial" w:cs="Arial"/>
          <w:i/>
        </w:rPr>
        <w:t>Revista Chilena de Pediatría,</w:t>
      </w:r>
      <w:r w:rsidRPr="00250CB4">
        <w:rPr>
          <w:rFonts w:ascii="Arial" w:hAnsi="Arial" w:cs="Arial"/>
        </w:rPr>
        <w:t xml:space="preserve"> 77(1), 20-26. http://dx.doi.org/10.4067/S0370-41062006000100003</w:t>
      </w:r>
    </w:p>
    <w:p w14:paraId="32A822BA" w14:textId="77777777" w:rsidR="00250CB4" w:rsidRPr="00250CB4" w:rsidRDefault="00250CB4" w:rsidP="00250CB4">
      <w:pPr>
        <w:pStyle w:val="NormalWeb"/>
        <w:spacing w:after="160" w:afterAutospacing="0" w:line="360" w:lineRule="auto"/>
        <w:jc w:val="both"/>
        <w:rPr>
          <w:rFonts w:ascii="Arial" w:hAnsi="Arial" w:cs="Arial"/>
          <w:sz w:val="24"/>
          <w:szCs w:val="24"/>
        </w:rPr>
      </w:pPr>
      <w:r w:rsidRPr="00250CB4">
        <w:rPr>
          <w:rFonts w:ascii="Arial" w:hAnsi="Arial" w:cs="Arial"/>
          <w:color w:val="000000" w:themeColor="text1"/>
          <w:sz w:val="24"/>
          <w:szCs w:val="24"/>
        </w:rPr>
        <w:lastRenderedPageBreak/>
        <w:t xml:space="preserve">Martínez-Rodríguez, J. C., García-Chong, N. R., Trujillo-Olivera, L. E. y </w:t>
      </w:r>
      <w:proofErr w:type="spellStart"/>
      <w:r w:rsidRPr="00250CB4">
        <w:rPr>
          <w:rFonts w:ascii="Arial" w:hAnsi="Arial" w:cs="Arial"/>
          <w:color w:val="000000" w:themeColor="text1"/>
          <w:sz w:val="24"/>
          <w:szCs w:val="24"/>
        </w:rPr>
        <w:t>Noriero</w:t>
      </w:r>
      <w:proofErr w:type="spellEnd"/>
      <w:r w:rsidRPr="00250CB4">
        <w:rPr>
          <w:rFonts w:ascii="Arial" w:hAnsi="Arial" w:cs="Arial"/>
          <w:color w:val="000000" w:themeColor="text1"/>
          <w:sz w:val="24"/>
          <w:szCs w:val="24"/>
        </w:rPr>
        <w:t xml:space="preserve">-Escalante, L. (2015). “Inseguridad alimentaria y vulnerabilidad social en Chiapas: el rostro de la pobreza”. </w:t>
      </w:r>
      <w:r w:rsidRPr="00250CB4">
        <w:rPr>
          <w:rFonts w:ascii="Arial" w:hAnsi="Arial" w:cs="Arial"/>
          <w:i/>
          <w:color w:val="000000" w:themeColor="text1"/>
          <w:sz w:val="24"/>
          <w:szCs w:val="24"/>
        </w:rPr>
        <w:t>Nutrición Hospitalaria</w:t>
      </w:r>
      <w:r w:rsidRPr="00250CB4">
        <w:rPr>
          <w:rFonts w:ascii="Arial" w:hAnsi="Arial" w:cs="Arial"/>
          <w:color w:val="000000" w:themeColor="text1"/>
          <w:sz w:val="24"/>
          <w:szCs w:val="24"/>
        </w:rPr>
        <w:t xml:space="preserve">, 31(1), 475-481. </w:t>
      </w:r>
      <w:r w:rsidRPr="00250CB4">
        <w:rPr>
          <w:rFonts w:ascii="Arial" w:hAnsi="Arial" w:cs="Arial"/>
          <w:sz w:val="24"/>
          <w:szCs w:val="24"/>
        </w:rPr>
        <w:t xml:space="preserve">Doi:10.3305/nh.2015.31.1.7944 </w:t>
      </w:r>
    </w:p>
    <w:p w14:paraId="7748F5BC" w14:textId="77777777" w:rsidR="00250CB4" w:rsidRPr="00250CB4" w:rsidRDefault="00250CB4" w:rsidP="00250CB4">
      <w:pPr>
        <w:pStyle w:val="NormalWeb"/>
        <w:spacing w:after="160" w:afterAutospacing="0" w:line="360" w:lineRule="auto"/>
        <w:jc w:val="both"/>
        <w:rPr>
          <w:rFonts w:ascii="Arial" w:hAnsi="Arial" w:cs="Arial"/>
          <w:sz w:val="24"/>
          <w:szCs w:val="24"/>
        </w:rPr>
      </w:pPr>
      <w:r w:rsidRPr="00250CB4">
        <w:rPr>
          <w:rFonts w:ascii="Arial" w:hAnsi="Arial" w:cs="Arial"/>
          <w:sz w:val="24"/>
          <w:szCs w:val="24"/>
        </w:rPr>
        <w:t xml:space="preserve">Martínez-Vizcaíno, V. y Sánchez-López, M. (2008). Relación entre actividad física y condición física en niños y adolescentes. </w:t>
      </w:r>
      <w:r w:rsidRPr="00250CB4">
        <w:rPr>
          <w:rFonts w:ascii="Arial" w:hAnsi="Arial" w:cs="Arial"/>
          <w:i/>
          <w:sz w:val="24"/>
          <w:szCs w:val="24"/>
        </w:rPr>
        <w:t>Revista Española  de Cardiología,</w:t>
      </w:r>
      <w:r w:rsidRPr="00250CB4">
        <w:rPr>
          <w:rFonts w:ascii="Arial" w:hAnsi="Arial" w:cs="Arial"/>
          <w:sz w:val="24"/>
          <w:szCs w:val="24"/>
        </w:rPr>
        <w:t xml:space="preserve"> 61(2), 108-111. </w:t>
      </w:r>
      <w:proofErr w:type="spellStart"/>
      <w:r w:rsidRPr="00250CB4">
        <w:rPr>
          <w:rFonts w:ascii="Arial" w:hAnsi="Arial" w:cs="Arial"/>
          <w:sz w:val="24"/>
          <w:szCs w:val="24"/>
        </w:rPr>
        <w:t>Doi</w:t>
      </w:r>
      <w:proofErr w:type="spellEnd"/>
      <w:r w:rsidRPr="00250CB4">
        <w:rPr>
          <w:rFonts w:ascii="Arial" w:hAnsi="Arial" w:cs="Arial"/>
          <w:sz w:val="24"/>
          <w:szCs w:val="24"/>
        </w:rPr>
        <w:t>: 10.1157/13116196  </w:t>
      </w:r>
    </w:p>
    <w:p w14:paraId="45082808" w14:textId="77777777" w:rsidR="00250CB4" w:rsidRPr="00250CB4" w:rsidRDefault="00250CB4" w:rsidP="00DB1411">
      <w:pPr>
        <w:spacing w:before="120" w:after="240" w:line="360" w:lineRule="auto"/>
        <w:jc w:val="both"/>
        <w:rPr>
          <w:rFonts w:ascii="Arial" w:hAnsi="Arial" w:cs="Arial"/>
          <w:bCs/>
          <w:color w:val="1A1718"/>
          <w:lang w:val="en-US"/>
        </w:rPr>
      </w:pPr>
      <w:r w:rsidRPr="00272FF9">
        <w:rPr>
          <w:rFonts w:ascii="Arial" w:hAnsi="Arial" w:cs="Arial"/>
          <w:bCs/>
          <w:color w:val="1A1718"/>
          <w:lang w:val="en-US"/>
        </w:rPr>
        <w:t xml:space="preserve">McLeroy, K.R., </w:t>
      </w:r>
      <w:proofErr w:type="spellStart"/>
      <w:r w:rsidRPr="00272FF9">
        <w:rPr>
          <w:rFonts w:ascii="Arial" w:hAnsi="Arial" w:cs="Arial"/>
          <w:bCs/>
          <w:color w:val="1A1718"/>
          <w:lang w:val="en-US"/>
        </w:rPr>
        <w:t>Bibaeu</w:t>
      </w:r>
      <w:proofErr w:type="spellEnd"/>
      <w:r w:rsidRPr="00272FF9">
        <w:rPr>
          <w:rFonts w:ascii="Arial" w:hAnsi="Arial" w:cs="Arial"/>
          <w:bCs/>
          <w:color w:val="1A1718"/>
          <w:lang w:val="en-US"/>
        </w:rPr>
        <w:t xml:space="preserve">, D., </w:t>
      </w:r>
      <w:proofErr w:type="spellStart"/>
      <w:r w:rsidRPr="00272FF9">
        <w:rPr>
          <w:rFonts w:ascii="Arial" w:hAnsi="Arial" w:cs="Arial"/>
          <w:bCs/>
          <w:color w:val="1A1718"/>
          <w:lang w:val="en-US"/>
        </w:rPr>
        <w:t>Steckler</w:t>
      </w:r>
      <w:proofErr w:type="spellEnd"/>
      <w:r w:rsidRPr="00272FF9">
        <w:rPr>
          <w:rFonts w:ascii="Arial" w:hAnsi="Arial" w:cs="Arial"/>
          <w:bCs/>
          <w:color w:val="1A1718"/>
          <w:lang w:val="en-US"/>
        </w:rPr>
        <w:t xml:space="preserve">, A. y Glanz, K. (1988). </w:t>
      </w:r>
      <w:r w:rsidRPr="00250CB4">
        <w:rPr>
          <w:rFonts w:ascii="Arial" w:hAnsi="Arial" w:cs="Arial"/>
          <w:bCs/>
          <w:color w:val="1A1718"/>
          <w:lang w:val="en-US"/>
        </w:rPr>
        <w:t xml:space="preserve">“An ecological perspective on health promotion programs”. </w:t>
      </w:r>
      <w:r w:rsidRPr="00250CB4">
        <w:rPr>
          <w:rFonts w:ascii="Arial" w:hAnsi="Arial" w:cs="Arial"/>
          <w:bCs/>
          <w:i/>
          <w:color w:val="1A1718"/>
          <w:lang w:val="en-US"/>
        </w:rPr>
        <w:t>Health Education Quarterly</w:t>
      </w:r>
      <w:r w:rsidRPr="00250CB4">
        <w:rPr>
          <w:rFonts w:ascii="Arial" w:hAnsi="Arial" w:cs="Arial"/>
          <w:bCs/>
          <w:color w:val="1A1718"/>
          <w:lang w:val="en-US"/>
        </w:rPr>
        <w:t xml:space="preserve">. No. </w:t>
      </w:r>
      <w:proofErr w:type="gramStart"/>
      <w:r w:rsidRPr="00250CB4">
        <w:rPr>
          <w:rFonts w:ascii="Arial" w:hAnsi="Arial" w:cs="Arial"/>
          <w:bCs/>
          <w:color w:val="1A1718"/>
          <w:lang w:val="en-US"/>
        </w:rPr>
        <w:t>15,  351</w:t>
      </w:r>
      <w:proofErr w:type="gramEnd"/>
      <w:r w:rsidRPr="00250CB4">
        <w:rPr>
          <w:rFonts w:ascii="Arial" w:hAnsi="Arial" w:cs="Arial"/>
          <w:bCs/>
          <w:color w:val="1A1718"/>
          <w:lang w:val="en-US"/>
        </w:rPr>
        <w:t>-377.</w:t>
      </w:r>
      <w:r w:rsidRPr="00250CB4">
        <w:rPr>
          <w:rFonts w:ascii="Arial" w:hAnsi="Arial" w:cs="Arial"/>
          <w:lang w:val="en-US"/>
        </w:rPr>
        <w:t xml:space="preserve"> </w:t>
      </w:r>
      <w:r w:rsidRPr="00250CB4">
        <w:rPr>
          <w:rFonts w:ascii="Arial" w:hAnsi="Arial" w:cs="Arial"/>
          <w:bCs/>
          <w:color w:val="1A1718"/>
          <w:lang w:val="en-US"/>
        </w:rPr>
        <w:t xml:space="preserve">https://www.ncbi.nlm.nih.gov/pubmed/3068205 </w:t>
      </w:r>
    </w:p>
    <w:p w14:paraId="64F4829C" w14:textId="77777777" w:rsidR="00250CB4" w:rsidRPr="00250CB4" w:rsidRDefault="00250CB4" w:rsidP="00DB1411">
      <w:pPr>
        <w:spacing w:after="240" w:line="360" w:lineRule="auto"/>
        <w:jc w:val="both"/>
        <w:rPr>
          <w:rFonts w:ascii="Arial" w:eastAsia="Calibri" w:hAnsi="Arial" w:cs="Arial"/>
          <w:color w:val="000000"/>
        </w:rPr>
      </w:pPr>
      <w:r w:rsidRPr="00250CB4">
        <w:rPr>
          <w:rFonts w:ascii="Arial" w:eastAsia="Calibri" w:hAnsi="Arial" w:cs="Arial"/>
          <w:color w:val="000000"/>
        </w:rPr>
        <w:t xml:space="preserve">Mercado, L.R., Carreto, F., Benítez, A.D. y Vizcarra, I. (2018). “La otra cara de la dieta de escolares de San Francisco Oxtotilpan. Entre tortillas y programas”. En Vizcarra B., I. (coord..) (Primera edición) </w:t>
      </w:r>
      <w:r w:rsidRPr="00250CB4">
        <w:rPr>
          <w:rFonts w:ascii="Arial" w:eastAsia="Calibri" w:hAnsi="Arial" w:cs="Arial"/>
          <w:i/>
          <w:color w:val="000000"/>
        </w:rPr>
        <w:t>Volteando la tortilla,</w:t>
      </w:r>
      <w:r w:rsidRPr="00250CB4">
        <w:rPr>
          <w:rFonts w:ascii="Arial" w:hAnsi="Arial" w:cs="Arial"/>
          <w:color w:val="000000" w:themeColor="text1"/>
          <w:shd w:val="clear" w:color="auto" w:fill="FFFFFF"/>
        </w:rPr>
        <w:t xml:space="preserve"> </w:t>
      </w:r>
      <w:r w:rsidRPr="00250CB4">
        <w:rPr>
          <w:rFonts w:ascii="Arial" w:hAnsi="Arial" w:cs="Arial"/>
          <w:i/>
          <w:color w:val="000000" w:themeColor="text1"/>
          <w:shd w:val="clear" w:color="auto" w:fill="FFFFFF"/>
        </w:rPr>
        <w:t>Género y maíz en la alimentación actual en México</w:t>
      </w:r>
      <w:r w:rsidRPr="00250CB4">
        <w:rPr>
          <w:rFonts w:ascii="Arial" w:eastAsia="Calibri" w:hAnsi="Arial" w:cs="Arial"/>
          <w:i/>
          <w:color w:val="000000"/>
        </w:rPr>
        <w:t xml:space="preserve"> </w:t>
      </w:r>
      <w:r w:rsidRPr="00250CB4">
        <w:rPr>
          <w:rFonts w:ascii="Arial" w:eastAsia="Calibri" w:hAnsi="Arial" w:cs="Arial"/>
          <w:color w:val="000000"/>
        </w:rPr>
        <w:t>(pp. 205-226). México: Juan Pablos Editor, UAEMex.</w:t>
      </w:r>
    </w:p>
    <w:p w14:paraId="1343945C" w14:textId="77777777" w:rsidR="00250CB4" w:rsidRPr="00250CB4" w:rsidRDefault="00250CB4" w:rsidP="00DB1411">
      <w:pPr>
        <w:spacing w:before="120" w:after="240" w:line="360" w:lineRule="auto"/>
        <w:jc w:val="both"/>
        <w:rPr>
          <w:rFonts w:ascii="Arial" w:hAnsi="Arial" w:cs="Arial"/>
          <w:color w:val="000000" w:themeColor="text1"/>
        </w:rPr>
      </w:pPr>
      <w:r w:rsidRPr="00250CB4">
        <w:rPr>
          <w:rFonts w:ascii="Arial" w:hAnsi="Arial" w:cs="Arial"/>
        </w:rPr>
        <w:t>Morales-Ruán, M- C., Valenzuela-Bravo, D. G., Jiménez-Aguilar, A., Cuevas-</w:t>
      </w:r>
      <w:proofErr w:type="spellStart"/>
      <w:r w:rsidRPr="00250CB4">
        <w:rPr>
          <w:rFonts w:ascii="Arial" w:hAnsi="Arial" w:cs="Arial"/>
        </w:rPr>
        <w:t>Nasu</w:t>
      </w:r>
      <w:proofErr w:type="spellEnd"/>
      <w:r w:rsidRPr="00250CB4">
        <w:rPr>
          <w:rFonts w:ascii="Arial" w:hAnsi="Arial" w:cs="Arial"/>
        </w:rPr>
        <w:t xml:space="preserve">, L., Méndez-Gómez-Humarán, I. y </w:t>
      </w:r>
      <w:proofErr w:type="spellStart"/>
      <w:r w:rsidRPr="00250CB4">
        <w:rPr>
          <w:rFonts w:ascii="Arial" w:hAnsi="Arial" w:cs="Arial"/>
        </w:rPr>
        <w:t>Shamah</w:t>
      </w:r>
      <w:proofErr w:type="spellEnd"/>
      <w:r w:rsidRPr="00250CB4">
        <w:rPr>
          <w:rFonts w:ascii="Arial" w:hAnsi="Arial" w:cs="Arial"/>
        </w:rPr>
        <w:t xml:space="preserve">-Levy, </w:t>
      </w:r>
      <w:r w:rsidRPr="00250CB4">
        <w:rPr>
          <w:rFonts w:ascii="Arial" w:hAnsi="Arial" w:cs="Arial"/>
          <w:color w:val="000000" w:themeColor="text1"/>
        </w:rPr>
        <w:t xml:space="preserve">T. (2018). “Diversidad de la dieta en mujeres que habitan en inseguridad alimentaria en México, beneficiarias de un programa de ayuda alimentaria”.  </w:t>
      </w:r>
      <w:r w:rsidRPr="00250CB4">
        <w:rPr>
          <w:rFonts w:ascii="Arial" w:hAnsi="Arial" w:cs="Arial"/>
          <w:i/>
          <w:iCs/>
          <w:color w:val="000000" w:themeColor="text1"/>
        </w:rPr>
        <w:t>Nutrición Hospitalaria</w:t>
      </w:r>
      <w:r w:rsidRPr="00250CB4">
        <w:rPr>
          <w:rFonts w:ascii="Arial" w:hAnsi="Arial" w:cs="Arial"/>
          <w:color w:val="000000" w:themeColor="text1"/>
        </w:rPr>
        <w:t>, </w:t>
      </w:r>
      <w:r w:rsidRPr="00250CB4">
        <w:rPr>
          <w:rFonts w:ascii="Arial" w:hAnsi="Arial" w:cs="Arial"/>
          <w:i/>
          <w:iCs/>
          <w:color w:val="000000" w:themeColor="text1"/>
        </w:rPr>
        <w:t>35</w:t>
      </w:r>
      <w:r w:rsidRPr="00250CB4">
        <w:rPr>
          <w:rFonts w:ascii="Arial" w:hAnsi="Arial" w:cs="Arial"/>
          <w:color w:val="000000" w:themeColor="text1"/>
        </w:rPr>
        <w:t>(2), 408-415.  </w:t>
      </w:r>
      <w:hyperlink r:id="rId19" w:history="1">
        <w:r w:rsidRPr="00250CB4">
          <w:rPr>
            <w:rFonts w:ascii="Arial" w:hAnsi="Arial" w:cs="Arial"/>
            <w:color w:val="000000" w:themeColor="text1"/>
          </w:rPr>
          <w:t>https://dx.doi.org/10.20960/nh.1620</w:t>
        </w:r>
      </w:hyperlink>
    </w:p>
    <w:p w14:paraId="229F404D" w14:textId="77777777" w:rsidR="00250CB4" w:rsidRPr="00250CB4" w:rsidRDefault="00250CB4" w:rsidP="00DB1411">
      <w:pPr>
        <w:spacing w:before="120" w:after="240" w:line="360" w:lineRule="auto"/>
        <w:jc w:val="both"/>
        <w:rPr>
          <w:rFonts w:ascii="Arial" w:hAnsi="Arial" w:cs="Arial"/>
        </w:rPr>
      </w:pPr>
      <w:r w:rsidRPr="00250CB4">
        <w:rPr>
          <w:rFonts w:ascii="Arial" w:hAnsi="Arial" w:cs="Arial"/>
        </w:rPr>
        <w:t xml:space="preserve">Moreno-Altamirano, L., Hernández-Montoya, D., </w:t>
      </w:r>
      <w:proofErr w:type="spellStart"/>
      <w:r w:rsidRPr="00250CB4">
        <w:rPr>
          <w:rFonts w:ascii="Arial" w:hAnsi="Arial" w:cs="Arial"/>
        </w:rPr>
        <w:t>Silberman</w:t>
      </w:r>
      <w:proofErr w:type="spellEnd"/>
      <w:r w:rsidRPr="00250CB4">
        <w:rPr>
          <w:rFonts w:ascii="Arial" w:hAnsi="Arial" w:cs="Arial"/>
        </w:rPr>
        <w:t xml:space="preserve">, M., </w:t>
      </w:r>
      <w:proofErr w:type="spellStart"/>
      <w:r w:rsidRPr="00250CB4">
        <w:rPr>
          <w:rFonts w:ascii="Arial" w:hAnsi="Arial" w:cs="Arial"/>
        </w:rPr>
        <w:t>Capraro</w:t>
      </w:r>
      <w:proofErr w:type="spellEnd"/>
      <w:r w:rsidRPr="00250CB4">
        <w:rPr>
          <w:rFonts w:ascii="Arial" w:hAnsi="Arial" w:cs="Arial"/>
        </w:rPr>
        <w:t xml:space="preserve">, S., García-García, J. J., Soto-Estrada, G. y Sandoval-Bosh, E. (2014). “La transición alimentaria y la doble carga de malnutrición: cambios en los patrones alimentarios de 1961 a 2009 en el contexto socioeconómico mexicano”. </w:t>
      </w:r>
      <w:r w:rsidRPr="00250CB4">
        <w:rPr>
          <w:rFonts w:ascii="Arial" w:hAnsi="Arial" w:cs="Arial"/>
          <w:i/>
        </w:rPr>
        <w:t>Archivos Latinoamericanos de Nutrición</w:t>
      </w:r>
      <w:r w:rsidRPr="00250CB4">
        <w:rPr>
          <w:rFonts w:ascii="Arial" w:hAnsi="Arial" w:cs="Arial"/>
        </w:rPr>
        <w:t>, 64(4), 231-240. https://www.alanrevista.org/ediciones/2014/4/art-2/</w:t>
      </w:r>
    </w:p>
    <w:p w14:paraId="52728A43" w14:textId="77777777" w:rsidR="00250CB4" w:rsidRPr="00250CB4" w:rsidRDefault="00250CB4" w:rsidP="00250CB4">
      <w:pPr>
        <w:spacing w:before="120" w:line="360" w:lineRule="auto"/>
        <w:jc w:val="both"/>
        <w:rPr>
          <w:rFonts w:ascii="Arial" w:hAnsi="Arial" w:cs="Arial"/>
          <w:color w:val="000000" w:themeColor="text1"/>
          <w:lang w:val="es-MX"/>
        </w:rPr>
      </w:pPr>
      <w:r w:rsidRPr="00250CB4">
        <w:rPr>
          <w:rFonts w:ascii="Arial" w:hAnsi="Arial" w:cs="Arial"/>
          <w:color w:val="000000" w:themeColor="text1"/>
        </w:rPr>
        <w:lastRenderedPageBreak/>
        <w:t xml:space="preserve">Mundo-Rosas, V., </w:t>
      </w:r>
      <w:proofErr w:type="spellStart"/>
      <w:r w:rsidRPr="00250CB4">
        <w:rPr>
          <w:rFonts w:ascii="Arial" w:hAnsi="Arial" w:cs="Arial"/>
          <w:color w:val="000000" w:themeColor="text1"/>
        </w:rPr>
        <w:t>Shamah</w:t>
      </w:r>
      <w:proofErr w:type="spellEnd"/>
      <w:r w:rsidRPr="00250CB4">
        <w:rPr>
          <w:rFonts w:ascii="Arial" w:hAnsi="Arial" w:cs="Arial"/>
          <w:color w:val="000000" w:themeColor="text1"/>
        </w:rPr>
        <w:t>-Levy, T. y Rivera-</w:t>
      </w:r>
      <w:proofErr w:type="spellStart"/>
      <w:r w:rsidRPr="00250CB4">
        <w:rPr>
          <w:rFonts w:ascii="Arial" w:hAnsi="Arial" w:cs="Arial"/>
          <w:color w:val="000000" w:themeColor="text1"/>
        </w:rPr>
        <w:t>Dommarco</w:t>
      </w:r>
      <w:proofErr w:type="spellEnd"/>
      <w:r w:rsidRPr="00250CB4">
        <w:rPr>
          <w:rFonts w:ascii="Arial" w:hAnsi="Arial" w:cs="Arial"/>
          <w:color w:val="000000" w:themeColor="text1"/>
        </w:rPr>
        <w:t xml:space="preserve"> J. A. (2013). “</w:t>
      </w:r>
      <w:r w:rsidRPr="00250CB4">
        <w:rPr>
          <w:rFonts w:ascii="Arial" w:hAnsi="Arial" w:cs="Arial"/>
          <w:i/>
          <w:color w:val="000000" w:themeColor="text1"/>
        </w:rPr>
        <w:t>Epidemiología de la inseguridad alimentaria en México</w:t>
      </w:r>
      <w:r w:rsidRPr="00250CB4">
        <w:rPr>
          <w:rFonts w:ascii="Arial" w:hAnsi="Arial" w:cs="Arial"/>
          <w:color w:val="000000" w:themeColor="text1"/>
        </w:rPr>
        <w:t xml:space="preserve">”. Salud Pública de México, No. 55, </w:t>
      </w:r>
      <w:r w:rsidRPr="00250CB4">
        <w:rPr>
          <w:rFonts w:ascii="Arial" w:hAnsi="Arial" w:cs="Arial"/>
          <w:color w:val="000000" w:themeColor="text1"/>
          <w:lang w:val="es-MX"/>
        </w:rPr>
        <w:t>S206-S213. http://www.scielo.org.mx/pdf/spm/v55s2/v55s2a18.pdf</w:t>
      </w:r>
    </w:p>
    <w:p w14:paraId="0F2F0056" w14:textId="77777777" w:rsidR="00250CB4" w:rsidRPr="00250CB4" w:rsidRDefault="00250CB4" w:rsidP="00DB1411">
      <w:pPr>
        <w:spacing w:before="120" w:after="240" w:line="360" w:lineRule="auto"/>
        <w:jc w:val="both"/>
        <w:rPr>
          <w:rFonts w:ascii="Arial" w:hAnsi="Arial" w:cs="Arial"/>
          <w:color w:val="000000" w:themeColor="text1"/>
          <w:lang w:val="es-ES_tradnl"/>
        </w:rPr>
      </w:pPr>
      <w:r w:rsidRPr="00250CB4">
        <w:rPr>
          <w:rFonts w:ascii="Arial" w:hAnsi="Arial" w:cs="Arial"/>
          <w:color w:val="000000" w:themeColor="text1"/>
        </w:rPr>
        <w:t xml:space="preserve">Ordóñez, A. G. (2000). “Salud ambiental: conceptos y actividades”. </w:t>
      </w:r>
      <w:r w:rsidRPr="00250CB4">
        <w:rPr>
          <w:rFonts w:ascii="Arial" w:hAnsi="Arial" w:cs="Arial"/>
          <w:i/>
          <w:color w:val="000000" w:themeColor="text1"/>
        </w:rPr>
        <w:t>Revista Panamericana de Salud Pública</w:t>
      </w:r>
      <w:r w:rsidRPr="00250CB4">
        <w:rPr>
          <w:rFonts w:ascii="Arial" w:hAnsi="Arial" w:cs="Arial"/>
          <w:color w:val="000000" w:themeColor="text1"/>
        </w:rPr>
        <w:t xml:space="preserve">, 7(3), 137-147. </w:t>
      </w:r>
      <w:hyperlink r:id="rId20" w:history="1">
        <w:r w:rsidRPr="00250CB4">
          <w:rPr>
            <w:rStyle w:val="Hyperlink"/>
            <w:rFonts w:ascii="Arial" w:hAnsi="Arial" w:cs="Arial"/>
            <w:color w:val="000000" w:themeColor="text1"/>
            <w:lang w:val="es-ES_tradnl"/>
          </w:rPr>
          <w:t>https://www.scielosp.org/article/rpsp/2000.v7n3/137-147/</w:t>
        </w:r>
      </w:hyperlink>
    </w:p>
    <w:p w14:paraId="192CAE79" w14:textId="77777777" w:rsidR="00250CB4" w:rsidRPr="00250CB4" w:rsidRDefault="00250CB4" w:rsidP="00DB1411">
      <w:pPr>
        <w:spacing w:before="120" w:after="240" w:line="360" w:lineRule="auto"/>
        <w:jc w:val="both"/>
        <w:rPr>
          <w:rFonts w:ascii="Arial" w:hAnsi="Arial" w:cs="Arial"/>
          <w:color w:val="000000" w:themeColor="text1"/>
        </w:rPr>
      </w:pPr>
      <w:r w:rsidRPr="00250CB4">
        <w:rPr>
          <w:rFonts w:ascii="Arial" w:hAnsi="Arial" w:cs="Arial"/>
          <w:color w:val="000000" w:themeColor="text1"/>
        </w:rPr>
        <w:t xml:space="preserve">Organización de las Naciones Unidas para la Alimentación y la Agricultura (FAO). (2012). </w:t>
      </w:r>
      <w:r w:rsidRPr="00250CB4">
        <w:rPr>
          <w:rFonts w:ascii="Arial" w:hAnsi="Arial" w:cs="Arial"/>
          <w:i/>
          <w:color w:val="000000" w:themeColor="text1"/>
        </w:rPr>
        <w:t>Escala Latinoamericana y Caribeña de Seguridad Alimentaria (ELCSA): Manual De Uso Y Aplicaciones</w:t>
      </w:r>
      <w:r w:rsidRPr="00250CB4">
        <w:rPr>
          <w:rFonts w:ascii="Arial" w:hAnsi="Arial" w:cs="Arial"/>
          <w:color w:val="000000" w:themeColor="text1"/>
        </w:rPr>
        <w:t xml:space="preserve">. Comité Científico de la ELCSA. </w:t>
      </w:r>
      <w:hyperlink r:id="rId21" w:history="1">
        <w:r w:rsidRPr="00250CB4">
          <w:rPr>
            <w:rStyle w:val="Hyperlink"/>
            <w:rFonts w:ascii="Arial" w:hAnsi="Arial" w:cs="Arial"/>
            <w:color w:val="000000" w:themeColor="text1"/>
          </w:rPr>
          <w:t>http://www.fao.org/3/a-i3065s.pdf</w:t>
        </w:r>
      </w:hyperlink>
    </w:p>
    <w:p w14:paraId="622E1984" w14:textId="77777777" w:rsidR="00250CB4" w:rsidRPr="00250CB4" w:rsidRDefault="00250CB4" w:rsidP="00DB1411">
      <w:pPr>
        <w:spacing w:before="120" w:after="240" w:line="360" w:lineRule="auto"/>
        <w:jc w:val="both"/>
        <w:rPr>
          <w:rFonts w:ascii="Arial" w:hAnsi="Arial" w:cs="Arial"/>
          <w:color w:val="000000"/>
          <w:shd w:val="clear" w:color="auto" w:fill="FFFFFF"/>
        </w:rPr>
      </w:pPr>
      <w:r w:rsidRPr="00250CB4">
        <w:rPr>
          <w:rFonts w:ascii="Arial" w:hAnsi="Arial" w:cs="Arial"/>
          <w:color w:val="000000" w:themeColor="text1"/>
        </w:rPr>
        <w:t xml:space="preserve">Organización de las Naciones Unidas para la Alimentación y la Agricultura (FAO). (2013). </w:t>
      </w:r>
      <w:r w:rsidRPr="00250CB4">
        <w:rPr>
          <w:rFonts w:ascii="Arial" w:hAnsi="Arial" w:cs="Arial"/>
          <w:i/>
          <w:color w:val="000000" w:themeColor="text1"/>
        </w:rPr>
        <w:t>Panorama de la Seguridad Alimentaria y Nutricional en México                                     2012</w:t>
      </w:r>
      <w:r w:rsidRPr="00250CB4">
        <w:rPr>
          <w:rFonts w:ascii="Arial" w:hAnsi="Arial" w:cs="Arial"/>
          <w:color w:val="000000" w:themeColor="text1"/>
        </w:rPr>
        <w:t xml:space="preserve">. </w:t>
      </w:r>
      <w:r w:rsidRPr="00250CB4">
        <w:rPr>
          <w:rFonts w:ascii="Arial" w:hAnsi="Arial" w:cs="Arial"/>
          <w:color w:val="000000"/>
          <w:shd w:val="clear" w:color="auto" w:fill="FFFFFF"/>
        </w:rPr>
        <w:t xml:space="preserve">Informe país. México: FAO, SAGARPA, SEDESOL, CONEVAL, INSP. </w:t>
      </w:r>
      <w:hyperlink r:id="rId22" w:history="1">
        <w:r w:rsidRPr="00250CB4">
          <w:rPr>
            <w:rStyle w:val="Hyperlink"/>
            <w:rFonts w:ascii="Arial" w:hAnsi="Arial" w:cs="Arial"/>
            <w:color w:val="000000" w:themeColor="text1"/>
            <w:shd w:val="clear" w:color="auto" w:fill="FFFFFF"/>
          </w:rPr>
          <w:t>http://www.fao.org/3/a-i3269s.pdf</w:t>
        </w:r>
      </w:hyperlink>
      <w:r w:rsidRPr="00250CB4">
        <w:rPr>
          <w:rFonts w:ascii="Arial" w:hAnsi="Arial" w:cs="Arial"/>
          <w:color w:val="000000" w:themeColor="text1"/>
          <w:shd w:val="clear" w:color="auto" w:fill="FFFFFF"/>
        </w:rPr>
        <w:t>.</w:t>
      </w:r>
    </w:p>
    <w:p w14:paraId="1D95DAAF" w14:textId="77777777" w:rsidR="00250CB4" w:rsidRPr="00250CB4" w:rsidRDefault="00250CB4" w:rsidP="00DB1411">
      <w:pPr>
        <w:spacing w:before="120" w:after="240" w:line="360" w:lineRule="auto"/>
        <w:jc w:val="both"/>
        <w:rPr>
          <w:rStyle w:val="s2"/>
          <w:rFonts w:ascii="Arial" w:hAnsi="Arial" w:cs="Arial"/>
          <w:color w:val="000000" w:themeColor="text1"/>
        </w:rPr>
      </w:pPr>
      <w:r w:rsidRPr="00250CB4">
        <w:rPr>
          <w:rStyle w:val="s2"/>
          <w:rFonts w:ascii="Arial" w:hAnsi="Arial" w:cs="Arial"/>
          <w:color w:val="000000" w:themeColor="text1"/>
        </w:rPr>
        <w:t>Organización Mundial de la Salud/ Organización Panamericana de la Salud/ (OPS/OMS). (1993).</w:t>
      </w:r>
      <w:r w:rsidRPr="00250CB4">
        <w:rPr>
          <w:rFonts w:ascii="Arial" w:hAnsi="Arial" w:cs="Arial"/>
        </w:rPr>
        <w:t xml:space="preserve"> </w:t>
      </w:r>
      <w:r w:rsidRPr="00250CB4">
        <w:rPr>
          <w:rFonts w:ascii="Arial" w:hAnsi="Arial" w:cs="Arial"/>
          <w:i/>
        </w:rPr>
        <w:t>Nuestro planeta, nuestra salud</w:t>
      </w:r>
      <w:r w:rsidRPr="00250CB4">
        <w:rPr>
          <w:rFonts w:ascii="Arial" w:hAnsi="Arial" w:cs="Arial"/>
        </w:rPr>
        <w:t xml:space="preserve">. </w:t>
      </w:r>
      <w:r w:rsidRPr="00250CB4">
        <w:rPr>
          <w:rStyle w:val="s2"/>
          <w:rFonts w:ascii="Arial" w:hAnsi="Arial" w:cs="Arial"/>
          <w:color w:val="000000" w:themeColor="text1"/>
        </w:rPr>
        <w:t>Dirección General de Salud Ambiental. Secretaría de Salud.</w:t>
      </w:r>
      <w:r w:rsidRPr="00250CB4">
        <w:rPr>
          <w:rFonts w:ascii="Arial" w:hAnsi="Arial" w:cs="Arial"/>
        </w:rPr>
        <w:t xml:space="preserve"> Reunión de silos, medio ambiente y municipios saludables. </w:t>
      </w:r>
      <w:r w:rsidRPr="00250CB4">
        <w:rPr>
          <w:rStyle w:val="s2"/>
          <w:rFonts w:ascii="Arial" w:hAnsi="Arial" w:cs="Arial"/>
          <w:color w:val="000000" w:themeColor="text1"/>
        </w:rPr>
        <w:t xml:space="preserve">México. </w:t>
      </w:r>
      <w:hyperlink r:id="rId23" w:history="1">
        <w:r w:rsidRPr="00250CB4">
          <w:rPr>
            <w:rStyle w:val="Hyperlink"/>
            <w:rFonts w:ascii="Arial" w:hAnsi="Arial" w:cs="Arial"/>
          </w:rPr>
          <w:t>http://www.cridlac.org/digitalizacion/pdf/spa/doc5528/doc5528.htm</w:t>
        </w:r>
      </w:hyperlink>
    </w:p>
    <w:p w14:paraId="18F33D79" w14:textId="77777777" w:rsidR="00250CB4" w:rsidRPr="00250CB4" w:rsidRDefault="00250CB4" w:rsidP="00DB1411">
      <w:pPr>
        <w:spacing w:after="240" w:line="360" w:lineRule="auto"/>
        <w:rPr>
          <w:rFonts w:ascii="Arial" w:eastAsiaTheme="minorEastAsia" w:hAnsi="Arial" w:cs="Arial"/>
        </w:rPr>
      </w:pPr>
      <w:proofErr w:type="spellStart"/>
      <w:r w:rsidRPr="00250CB4">
        <w:rPr>
          <w:rFonts w:ascii="Arial" w:eastAsiaTheme="minorEastAsia" w:hAnsi="Arial" w:cs="Arial"/>
        </w:rPr>
        <w:t>Ortale</w:t>
      </w:r>
      <w:proofErr w:type="spellEnd"/>
      <w:r w:rsidRPr="00250CB4">
        <w:rPr>
          <w:rFonts w:ascii="Arial" w:eastAsiaTheme="minorEastAsia" w:hAnsi="Arial" w:cs="Arial"/>
        </w:rPr>
        <w:t xml:space="preserve">, M. S. (2007). “La comida de los hogares: estrategias e inseguridad alimentaria”. En Eguía, A. y </w:t>
      </w:r>
      <w:proofErr w:type="spellStart"/>
      <w:r w:rsidRPr="00250CB4">
        <w:rPr>
          <w:rFonts w:ascii="Arial" w:eastAsiaTheme="minorEastAsia" w:hAnsi="Arial" w:cs="Arial"/>
        </w:rPr>
        <w:t>Ortale</w:t>
      </w:r>
      <w:proofErr w:type="spellEnd"/>
      <w:r w:rsidRPr="00250CB4">
        <w:rPr>
          <w:rFonts w:ascii="Arial" w:eastAsiaTheme="minorEastAsia" w:hAnsi="Arial" w:cs="Arial"/>
        </w:rPr>
        <w:t>, S. (</w:t>
      </w:r>
      <w:proofErr w:type="spellStart"/>
      <w:r w:rsidRPr="00250CB4">
        <w:rPr>
          <w:rFonts w:ascii="Arial" w:eastAsiaTheme="minorEastAsia" w:hAnsi="Arial" w:cs="Arial"/>
        </w:rPr>
        <w:t>comps</w:t>
      </w:r>
      <w:proofErr w:type="spellEnd"/>
      <w:r w:rsidRPr="00250CB4">
        <w:rPr>
          <w:rFonts w:ascii="Arial" w:eastAsiaTheme="minorEastAsia" w:hAnsi="Arial" w:cs="Arial"/>
        </w:rPr>
        <w:t xml:space="preserve">.). </w:t>
      </w:r>
      <w:r w:rsidRPr="00250CB4">
        <w:rPr>
          <w:rFonts w:ascii="Arial" w:eastAsiaTheme="minorEastAsia" w:hAnsi="Arial" w:cs="Arial"/>
          <w:i/>
        </w:rPr>
        <w:t xml:space="preserve">Los significados de la pobreza </w:t>
      </w:r>
      <w:r w:rsidRPr="00250CB4">
        <w:rPr>
          <w:rFonts w:ascii="Arial" w:eastAsiaTheme="minorEastAsia" w:hAnsi="Arial" w:cs="Arial"/>
        </w:rPr>
        <w:t>(</w:t>
      </w:r>
      <w:r w:rsidRPr="00250CB4">
        <w:rPr>
          <w:rFonts w:ascii="Arial" w:hAnsi="Arial" w:cs="Arial"/>
          <w:color w:val="000000"/>
          <w:shd w:val="clear" w:color="auto" w:fill="FFFFFF"/>
          <w:lang w:val="es-ES_tradnl"/>
        </w:rPr>
        <w:t>pp. 87-98</w:t>
      </w:r>
      <w:r w:rsidRPr="00250CB4">
        <w:rPr>
          <w:rFonts w:ascii="Arial" w:eastAsiaTheme="minorEastAsia" w:hAnsi="Arial" w:cs="Arial"/>
        </w:rPr>
        <w:t>)</w:t>
      </w:r>
      <w:r w:rsidRPr="00250CB4">
        <w:rPr>
          <w:rFonts w:ascii="Arial" w:eastAsiaTheme="minorEastAsia" w:hAnsi="Arial" w:cs="Arial"/>
          <w:i/>
        </w:rPr>
        <w:t xml:space="preserve">. </w:t>
      </w:r>
      <w:r w:rsidRPr="00250CB4">
        <w:rPr>
          <w:rFonts w:ascii="Arial" w:eastAsiaTheme="minorEastAsia" w:hAnsi="Arial" w:cs="Arial"/>
        </w:rPr>
        <w:t xml:space="preserve">Buenos Aires, Argentina, Ed. </w:t>
      </w:r>
      <w:proofErr w:type="spellStart"/>
      <w:r w:rsidRPr="00250CB4">
        <w:rPr>
          <w:rFonts w:ascii="Arial" w:eastAsiaTheme="minorEastAsia" w:hAnsi="Arial" w:cs="Arial"/>
        </w:rPr>
        <w:t>Biblios</w:t>
      </w:r>
      <w:proofErr w:type="spellEnd"/>
      <w:r w:rsidRPr="00250CB4">
        <w:rPr>
          <w:rFonts w:ascii="Arial" w:eastAsiaTheme="minorEastAsia" w:hAnsi="Arial" w:cs="Arial"/>
        </w:rPr>
        <w:t xml:space="preserve">. </w:t>
      </w:r>
    </w:p>
    <w:p w14:paraId="468A12E3" w14:textId="77777777" w:rsidR="00250CB4" w:rsidRPr="00250CB4" w:rsidRDefault="00250CB4" w:rsidP="00DB1411">
      <w:pPr>
        <w:spacing w:after="240" w:line="360" w:lineRule="auto"/>
        <w:rPr>
          <w:rStyle w:val="s2"/>
          <w:rFonts w:ascii="Arial" w:hAnsi="Arial" w:cs="Arial"/>
          <w:lang w:val="es-ES_tradnl"/>
        </w:rPr>
      </w:pPr>
      <w:proofErr w:type="spellStart"/>
      <w:r w:rsidRPr="00250CB4">
        <w:rPr>
          <w:rFonts w:ascii="Arial" w:eastAsiaTheme="minorEastAsia" w:hAnsi="Arial" w:cs="Arial"/>
        </w:rPr>
        <w:t>Oyhenart</w:t>
      </w:r>
      <w:proofErr w:type="spellEnd"/>
      <w:r w:rsidRPr="00250CB4">
        <w:rPr>
          <w:rFonts w:ascii="Arial" w:eastAsiaTheme="minorEastAsia" w:hAnsi="Arial" w:cs="Arial"/>
        </w:rPr>
        <w:t xml:space="preserve">, E. E., </w:t>
      </w:r>
      <w:proofErr w:type="spellStart"/>
      <w:r w:rsidRPr="00250CB4">
        <w:rPr>
          <w:rFonts w:ascii="Arial" w:eastAsiaTheme="minorEastAsia" w:hAnsi="Arial" w:cs="Arial"/>
        </w:rPr>
        <w:t>Garraza</w:t>
      </w:r>
      <w:proofErr w:type="spellEnd"/>
      <w:r w:rsidRPr="00250CB4">
        <w:rPr>
          <w:rFonts w:ascii="Arial" w:eastAsiaTheme="minorEastAsia" w:hAnsi="Arial" w:cs="Arial"/>
        </w:rPr>
        <w:t>, M. Bergel, M.L., Torres, M.F. Castro, L. E., Luis, M. A., Forte, L. M.,</w:t>
      </w:r>
      <w:r w:rsidRPr="00250CB4">
        <w:rPr>
          <w:rFonts w:ascii="Arial" w:eastAsiaTheme="minorEastAsia" w:hAnsi="Arial" w:cs="Arial"/>
          <w:position w:val="8"/>
        </w:rPr>
        <w:t xml:space="preserve"> </w:t>
      </w:r>
      <w:r w:rsidRPr="00250CB4">
        <w:rPr>
          <w:rFonts w:ascii="Arial" w:eastAsiaTheme="minorEastAsia" w:hAnsi="Arial" w:cs="Arial"/>
        </w:rPr>
        <w:t xml:space="preserve">Gamboa, M. I., Zonta, M. L., </w:t>
      </w:r>
      <w:proofErr w:type="spellStart"/>
      <w:r w:rsidRPr="00250CB4">
        <w:rPr>
          <w:rFonts w:ascii="Arial" w:eastAsiaTheme="minorEastAsia" w:hAnsi="Arial" w:cs="Arial"/>
        </w:rPr>
        <w:t>Cesani</w:t>
      </w:r>
      <w:proofErr w:type="spellEnd"/>
      <w:r w:rsidRPr="00250CB4">
        <w:rPr>
          <w:rFonts w:ascii="Arial" w:eastAsiaTheme="minorEastAsia" w:hAnsi="Arial" w:cs="Arial"/>
        </w:rPr>
        <w:t>, M.F.,. Quintero, F.A., Luna, M.E.</w:t>
      </w:r>
      <w:r w:rsidRPr="00250CB4">
        <w:rPr>
          <w:rFonts w:ascii="Arial" w:eastAsiaTheme="minorEastAsia" w:hAnsi="Arial" w:cs="Arial"/>
          <w:position w:val="8"/>
        </w:rPr>
        <w:t xml:space="preserve"> </w:t>
      </w:r>
      <w:r w:rsidRPr="00250CB4">
        <w:rPr>
          <w:rFonts w:ascii="Arial" w:eastAsiaTheme="minorEastAsia" w:hAnsi="Arial" w:cs="Arial"/>
        </w:rPr>
        <w:t xml:space="preserve">y </w:t>
      </w:r>
      <w:proofErr w:type="spellStart"/>
      <w:r w:rsidRPr="00250CB4">
        <w:rPr>
          <w:rFonts w:ascii="Arial" w:eastAsiaTheme="minorEastAsia" w:hAnsi="Arial" w:cs="Arial"/>
        </w:rPr>
        <w:t>Navone</w:t>
      </w:r>
      <w:proofErr w:type="spellEnd"/>
      <w:r w:rsidRPr="00250CB4">
        <w:rPr>
          <w:rFonts w:ascii="Arial" w:eastAsiaTheme="minorEastAsia" w:hAnsi="Arial" w:cs="Arial"/>
        </w:rPr>
        <w:t>, G. T.  (2013).</w:t>
      </w:r>
      <w:r w:rsidRPr="00250CB4">
        <w:rPr>
          <w:rFonts w:ascii="Arial" w:eastAsiaTheme="minorEastAsia" w:hAnsi="Arial" w:cs="Arial"/>
          <w:bCs/>
        </w:rPr>
        <w:t xml:space="preserve"> “Caracterización del estado nutricional, </w:t>
      </w:r>
      <w:proofErr w:type="spellStart"/>
      <w:r w:rsidRPr="00250CB4">
        <w:rPr>
          <w:rFonts w:ascii="Arial" w:eastAsiaTheme="minorEastAsia" w:hAnsi="Arial" w:cs="Arial"/>
          <w:bCs/>
        </w:rPr>
        <w:t>enteropa-rasitosis</w:t>
      </w:r>
      <w:proofErr w:type="spellEnd"/>
      <w:r w:rsidRPr="00250CB4">
        <w:rPr>
          <w:rFonts w:ascii="Arial" w:eastAsiaTheme="minorEastAsia" w:hAnsi="Arial" w:cs="Arial"/>
          <w:bCs/>
        </w:rPr>
        <w:t xml:space="preserve"> y condiciones socio-ambientales de la población infanto-juvenil del Partido de la Plata”. </w:t>
      </w:r>
      <w:r w:rsidRPr="00250CB4">
        <w:rPr>
          <w:rFonts w:ascii="Arial" w:eastAsiaTheme="minorEastAsia" w:hAnsi="Arial" w:cs="Arial"/>
          <w:i/>
        </w:rPr>
        <w:t>Revista Argentina de Antropología Biológica,</w:t>
      </w:r>
      <w:r w:rsidRPr="00250CB4">
        <w:rPr>
          <w:rFonts w:ascii="Arial" w:eastAsiaTheme="minorEastAsia" w:hAnsi="Arial" w:cs="Arial"/>
        </w:rPr>
        <w:t xml:space="preserve">15 (1), 47-60. </w:t>
      </w:r>
      <w:r w:rsidRPr="00250CB4">
        <w:rPr>
          <w:rFonts w:ascii="Arial" w:hAnsi="Arial" w:cs="Arial"/>
          <w:color w:val="000000"/>
          <w:lang w:val="es-ES_tradnl"/>
        </w:rPr>
        <w:lastRenderedPageBreak/>
        <w:t>http://www.scielo.org.ar/scielo.php?script=sci_arttext&amp;pid=S1514-79912013000100005&amp;lng=es&amp;tlng=es.</w:t>
      </w:r>
    </w:p>
    <w:p w14:paraId="3A0376B1" w14:textId="77777777" w:rsidR="00250CB4" w:rsidRPr="00250CB4" w:rsidRDefault="00250CB4" w:rsidP="00DB1411">
      <w:pPr>
        <w:spacing w:before="120" w:after="240" w:line="360" w:lineRule="auto"/>
        <w:jc w:val="both"/>
        <w:rPr>
          <w:rFonts w:ascii="Arial" w:hAnsi="Arial" w:cs="Arial"/>
          <w:lang w:val="es-ES_tradnl"/>
        </w:rPr>
      </w:pPr>
      <w:r w:rsidRPr="00250CB4">
        <w:rPr>
          <w:rFonts w:ascii="Arial" w:hAnsi="Arial" w:cs="Arial"/>
          <w:color w:val="000000"/>
          <w:lang w:val="es-ES_tradnl"/>
        </w:rPr>
        <w:t xml:space="preserve">Pérez, O., Nazar, A., Salvatierra, B., Pérez-Gil Romo, S. Elena., Rodríguez, L., Castillo, M. T. y </w:t>
      </w:r>
      <w:proofErr w:type="spellStart"/>
      <w:r w:rsidRPr="00250CB4">
        <w:rPr>
          <w:rFonts w:ascii="Arial" w:hAnsi="Arial" w:cs="Arial"/>
          <w:color w:val="000000"/>
          <w:lang w:val="es-ES_tradnl"/>
        </w:rPr>
        <w:t>Mariaca</w:t>
      </w:r>
      <w:proofErr w:type="spellEnd"/>
      <w:r w:rsidRPr="00250CB4">
        <w:rPr>
          <w:rFonts w:ascii="Arial" w:hAnsi="Arial" w:cs="Arial"/>
          <w:color w:val="000000"/>
          <w:lang w:val="es-ES_tradnl"/>
        </w:rPr>
        <w:t>, R. (2012). “Frecuencia del consumo de alimentos industrializados modernos en la dieta habitual de comunidades mayas de Yucatán, México”. </w:t>
      </w:r>
      <w:r w:rsidRPr="00250CB4">
        <w:rPr>
          <w:rFonts w:ascii="Arial" w:hAnsi="Arial" w:cs="Arial"/>
          <w:i/>
          <w:iCs/>
          <w:color w:val="000000"/>
          <w:lang w:val="es-ES_tradnl"/>
        </w:rPr>
        <w:t xml:space="preserve">Estudios sociales. </w:t>
      </w:r>
      <w:r w:rsidRPr="00250CB4">
        <w:rPr>
          <w:rFonts w:ascii="Arial" w:hAnsi="Arial" w:cs="Arial"/>
          <w:iCs/>
          <w:color w:val="000000"/>
          <w:lang w:val="es-ES_tradnl"/>
        </w:rPr>
        <w:t>CIAD Hermosillo, Son.</w:t>
      </w:r>
      <w:r w:rsidRPr="00250CB4">
        <w:rPr>
          <w:rFonts w:ascii="Arial" w:hAnsi="Arial" w:cs="Arial"/>
          <w:color w:val="000000"/>
          <w:lang w:val="es-ES_tradnl"/>
        </w:rPr>
        <w:t>, </w:t>
      </w:r>
      <w:r w:rsidRPr="00250CB4">
        <w:rPr>
          <w:rFonts w:ascii="Arial" w:hAnsi="Arial" w:cs="Arial"/>
          <w:iCs/>
          <w:color w:val="000000"/>
          <w:lang w:val="es-ES_tradnl"/>
        </w:rPr>
        <w:t>20</w:t>
      </w:r>
      <w:r w:rsidRPr="00250CB4">
        <w:rPr>
          <w:rFonts w:ascii="Arial" w:hAnsi="Arial" w:cs="Arial"/>
          <w:color w:val="000000"/>
          <w:lang w:val="es-ES_tradnl"/>
        </w:rPr>
        <w:t>(39),  155-184. Recuperado en 11 de octubre de 2018, de</w:t>
      </w:r>
      <w:r w:rsidRPr="00250CB4">
        <w:rPr>
          <w:rFonts w:ascii="Arial" w:hAnsi="Arial" w:cs="Arial"/>
        </w:rPr>
        <w:t xml:space="preserve"> </w:t>
      </w:r>
      <w:hyperlink r:id="rId24" w:history="1">
        <w:r w:rsidRPr="00250CB4">
          <w:rPr>
            <w:rStyle w:val="Hyperlink"/>
            <w:rFonts w:ascii="Arial" w:hAnsi="Arial" w:cs="Arial"/>
            <w:color w:val="000000" w:themeColor="text1"/>
            <w:lang w:val="es-ES_tradnl"/>
          </w:rPr>
          <w:t>http://www.scielo.org.mx/scielo.php?script=sci_arttext&amp;pid=S0188-45572012000100006&amp;lng=es&amp;tlng=es</w:t>
        </w:r>
      </w:hyperlink>
      <w:r w:rsidRPr="00250CB4">
        <w:rPr>
          <w:rFonts w:ascii="Arial" w:hAnsi="Arial" w:cs="Arial"/>
          <w:color w:val="000000" w:themeColor="text1"/>
          <w:lang w:val="es-ES_tradnl"/>
        </w:rPr>
        <w:t xml:space="preserve">. </w:t>
      </w:r>
    </w:p>
    <w:p w14:paraId="31ED312E" w14:textId="77777777" w:rsidR="00250CB4" w:rsidRPr="00250CB4" w:rsidRDefault="00250CB4" w:rsidP="00DB1411">
      <w:pPr>
        <w:spacing w:before="120" w:after="240" w:line="360" w:lineRule="auto"/>
        <w:jc w:val="both"/>
        <w:rPr>
          <w:rFonts w:ascii="Arial" w:hAnsi="Arial" w:cs="Arial"/>
          <w:lang w:val="en-US"/>
        </w:rPr>
      </w:pPr>
      <w:r w:rsidRPr="00250CB4">
        <w:rPr>
          <w:rFonts w:ascii="Arial" w:hAnsi="Arial" w:cs="Arial"/>
          <w:lang w:val="en-US"/>
        </w:rPr>
        <w:t xml:space="preserve">Popkin, B. M. (1993).  “Nutritional Patterns and Transitions”. </w:t>
      </w:r>
      <w:r w:rsidRPr="00250CB4">
        <w:rPr>
          <w:rFonts w:ascii="Arial" w:hAnsi="Arial" w:cs="Arial"/>
          <w:i/>
          <w:lang w:val="en-US"/>
        </w:rPr>
        <w:t>Population and Development Review</w:t>
      </w:r>
      <w:r w:rsidRPr="00250CB4">
        <w:rPr>
          <w:rFonts w:ascii="Arial" w:hAnsi="Arial" w:cs="Arial"/>
          <w:lang w:val="en-US"/>
        </w:rPr>
        <w:t>, 19(1), 138-157. DOI: 10.2307/2938388</w:t>
      </w:r>
    </w:p>
    <w:p w14:paraId="7384731F" w14:textId="77777777" w:rsidR="00250CB4" w:rsidRPr="00250CB4" w:rsidRDefault="00250CB4" w:rsidP="00DB1411">
      <w:pPr>
        <w:spacing w:before="120" w:after="240" w:line="360" w:lineRule="auto"/>
        <w:jc w:val="both"/>
        <w:rPr>
          <w:rFonts w:ascii="Arial" w:hAnsi="Arial" w:cs="Arial"/>
          <w:lang w:val="en-US"/>
        </w:rPr>
      </w:pPr>
      <w:r w:rsidRPr="00250CB4">
        <w:rPr>
          <w:rFonts w:ascii="Arial" w:hAnsi="Arial" w:cs="Arial"/>
          <w:lang w:val="es-MX"/>
        </w:rPr>
        <w:t xml:space="preserve">Popkin1, B. M., y Gordon-Larsen, P. (2004). </w:t>
      </w:r>
      <w:r w:rsidRPr="00250CB4">
        <w:rPr>
          <w:rFonts w:ascii="Arial" w:hAnsi="Arial" w:cs="Arial"/>
          <w:lang w:val="en-US"/>
        </w:rPr>
        <w:t xml:space="preserve">“The nutrition transition: worldwide obesity dynamics and their determinants”. </w:t>
      </w:r>
      <w:r w:rsidRPr="00250CB4">
        <w:rPr>
          <w:rFonts w:ascii="Arial" w:hAnsi="Arial" w:cs="Arial"/>
          <w:i/>
          <w:lang w:val="en-US"/>
        </w:rPr>
        <w:t xml:space="preserve">International Journal of </w:t>
      </w:r>
      <w:proofErr w:type="gramStart"/>
      <w:r w:rsidRPr="00250CB4">
        <w:rPr>
          <w:rFonts w:ascii="Arial" w:hAnsi="Arial" w:cs="Arial"/>
          <w:i/>
          <w:lang w:val="en-US"/>
        </w:rPr>
        <w:t>Obesity</w:t>
      </w:r>
      <w:r w:rsidRPr="00250CB4">
        <w:rPr>
          <w:rFonts w:ascii="Arial" w:hAnsi="Arial" w:cs="Arial"/>
          <w:lang w:val="en-US"/>
        </w:rPr>
        <w:t>,  No.</w:t>
      </w:r>
      <w:proofErr w:type="gramEnd"/>
      <w:r w:rsidRPr="00250CB4">
        <w:rPr>
          <w:rFonts w:ascii="Arial" w:hAnsi="Arial" w:cs="Arial"/>
          <w:lang w:val="en-US"/>
        </w:rPr>
        <w:t xml:space="preserve"> 28, S2–S9. Doi: 10.1038/sj.ijo.0802804</w:t>
      </w:r>
    </w:p>
    <w:p w14:paraId="3B415C0E" w14:textId="77777777" w:rsidR="00250CB4" w:rsidRPr="00250CB4" w:rsidRDefault="00250CB4" w:rsidP="00DB1411">
      <w:pPr>
        <w:spacing w:before="120" w:after="240" w:line="360" w:lineRule="auto"/>
        <w:jc w:val="both"/>
        <w:rPr>
          <w:rFonts w:ascii="Arial" w:hAnsi="Arial" w:cs="Arial"/>
          <w:color w:val="000000" w:themeColor="text1"/>
        </w:rPr>
      </w:pPr>
      <w:r w:rsidRPr="00250CB4">
        <w:rPr>
          <w:rFonts w:ascii="Arial" w:hAnsi="Arial" w:cs="Arial"/>
          <w:color w:val="000000" w:themeColor="text1"/>
        </w:rPr>
        <w:t>Programa de las Naciones Unidas para el Desarrollo (PNUD) (2010). “</w:t>
      </w:r>
      <w:r w:rsidRPr="00250CB4">
        <w:rPr>
          <w:rFonts w:ascii="Arial" w:hAnsi="Arial" w:cs="Arial"/>
          <w:i/>
          <w:color w:val="000000" w:themeColor="text1"/>
        </w:rPr>
        <w:t>Informe sobre Desarrollo Humano 2010. La verdadera riqueza de las naciones: Caminos al desarrollo humano</w:t>
      </w:r>
      <w:r w:rsidRPr="00250CB4">
        <w:rPr>
          <w:rFonts w:ascii="Arial" w:hAnsi="Arial" w:cs="Arial"/>
          <w:color w:val="000000" w:themeColor="text1"/>
        </w:rPr>
        <w:t xml:space="preserve">”. Madrid, España: Ediciones </w:t>
      </w:r>
      <w:proofErr w:type="spellStart"/>
      <w:r w:rsidRPr="00250CB4">
        <w:rPr>
          <w:rFonts w:ascii="Arial" w:hAnsi="Arial" w:cs="Arial"/>
          <w:color w:val="000000" w:themeColor="text1"/>
        </w:rPr>
        <w:t>Mundi</w:t>
      </w:r>
      <w:proofErr w:type="spellEnd"/>
      <w:r w:rsidRPr="00250CB4">
        <w:rPr>
          <w:rFonts w:ascii="Arial" w:hAnsi="Arial" w:cs="Arial"/>
          <w:color w:val="000000" w:themeColor="text1"/>
        </w:rPr>
        <w:t>-Prensa. http://hdr.undp.org/sites/default/files/hdr_2010_es_complete_reprint.pdf</w:t>
      </w:r>
    </w:p>
    <w:p w14:paraId="55755F39" w14:textId="77777777" w:rsidR="00250CB4" w:rsidRPr="00250CB4" w:rsidRDefault="00250CB4" w:rsidP="00DB1411">
      <w:pPr>
        <w:spacing w:before="120" w:after="240" w:line="360" w:lineRule="auto"/>
        <w:jc w:val="both"/>
        <w:rPr>
          <w:rStyle w:val="s2"/>
          <w:rFonts w:ascii="Arial" w:hAnsi="Arial" w:cs="Arial"/>
          <w:color w:val="000000" w:themeColor="text1"/>
        </w:rPr>
      </w:pPr>
      <w:proofErr w:type="spellStart"/>
      <w:r w:rsidRPr="00250CB4">
        <w:rPr>
          <w:rStyle w:val="s2"/>
          <w:rFonts w:ascii="Arial" w:hAnsi="Arial" w:cs="Arial"/>
          <w:color w:val="000000" w:themeColor="text1"/>
        </w:rPr>
        <w:t>Prüss-Üstün</w:t>
      </w:r>
      <w:proofErr w:type="spellEnd"/>
      <w:r w:rsidRPr="00250CB4">
        <w:rPr>
          <w:rStyle w:val="s2"/>
          <w:rFonts w:ascii="Arial" w:hAnsi="Arial" w:cs="Arial"/>
          <w:color w:val="000000" w:themeColor="text1"/>
        </w:rPr>
        <w:t>, A. y Corvalán, C. (2006). “</w:t>
      </w:r>
      <w:r w:rsidRPr="00250CB4">
        <w:rPr>
          <w:rStyle w:val="s2"/>
          <w:rFonts w:ascii="Arial" w:hAnsi="Arial" w:cs="Arial"/>
          <w:i/>
          <w:color w:val="000000" w:themeColor="text1"/>
        </w:rPr>
        <w:t>Ambientes saludables y prevención de enfermedades: hacia una estimación de la carga de morbilidad atribuible al medio ambiente: resumen de orientación</w:t>
      </w:r>
      <w:r w:rsidRPr="00250CB4">
        <w:rPr>
          <w:rStyle w:val="s2"/>
          <w:rFonts w:ascii="Arial" w:hAnsi="Arial" w:cs="Arial"/>
          <w:color w:val="000000" w:themeColor="text1"/>
        </w:rPr>
        <w:t>”. Catalogación por la Biblioteca de la OMS. https://www.who.int/quantifying_ehimpacts/publications/prevdisexecsumsp.pdf</w:t>
      </w:r>
    </w:p>
    <w:p w14:paraId="12D2FB41" w14:textId="77777777" w:rsidR="00250CB4" w:rsidRPr="00250CB4" w:rsidRDefault="00250CB4" w:rsidP="00250CB4">
      <w:pPr>
        <w:spacing w:line="360" w:lineRule="auto"/>
        <w:rPr>
          <w:rStyle w:val="s2"/>
          <w:rFonts w:ascii="Arial" w:hAnsi="Arial" w:cs="Arial"/>
          <w:color w:val="2A2A2A"/>
          <w:shd w:val="clear" w:color="auto" w:fill="FFFFFF"/>
          <w:lang w:val="en-US"/>
        </w:rPr>
      </w:pPr>
      <w:r w:rsidRPr="00250CB4">
        <w:rPr>
          <w:rFonts w:ascii="Arial" w:hAnsi="Arial" w:cs="Arial"/>
          <w:lang w:val="es-MX"/>
        </w:rPr>
        <w:t xml:space="preserve">Ramírez, I., Rivera, J. A., Leroy, J. L. y Neufeld, L.M. (2013). </w:t>
      </w:r>
      <w:r w:rsidRPr="00250CB4">
        <w:rPr>
          <w:rFonts w:ascii="Arial" w:hAnsi="Arial" w:cs="Arial"/>
          <w:lang w:val="en-US"/>
        </w:rPr>
        <w:t xml:space="preserve">“The </w:t>
      </w:r>
      <w:proofErr w:type="spellStart"/>
      <w:r w:rsidRPr="00250CB4">
        <w:rPr>
          <w:rFonts w:ascii="Arial" w:hAnsi="Arial" w:cs="Arial"/>
          <w:lang w:val="en-US"/>
        </w:rPr>
        <w:t>Oportunidades</w:t>
      </w:r>
      <w:proofErr w:type="spellEnd"/>
      <w:r w:rsidRPr="00250CB4">
        <w:rPr>
          <w:rFonts w:ascii="Arial" w:hAnsi="Arial" w:cs="Arial"/>
          <w:lang w:val="en-US"/>
        </w:rPr>
        <w:t xml:space="preserve"> Program ́s Fortified Food Supplement, but not improvements in the Home Diet, increased the intake of Key Micronutrients in Rural Mexican Children 12-59 months of age”.</w:t>
      </w:r>
      <w:r w:rsidRPr="00250CB4">
        <w:rPr>
          <w:rFonts w:ascii="Arial" w:hAnsi="Arial" w:cs="Arial"/>
          <w:i/>
          <w:lang w:val="en-US"/>
        </w:rPr>
        <w:t xml:space="preserve"> The Journal </w:t>
      </w:r>
      <w:proofErr w:type="gramStart"/>
      <w:r w:rsidRPr="00250CB4">
        <w:rPr>
          <w:rFonts w:ascii="Arial" w:hAnsi="Arial" w:cs="Arial"/>
          <w:i/>
          <w:lang w:val="en-US"/>
        </w:rPr>
        <w:t>of  Nutrition</w:t>
      </w:r>
      <w:proofErr w:type="gramEnd"/>
      <w:r w:rsidRPr="00250CB4">
        <w:rPr>
          <w:rFonts w:ascii="Arial" w:hAnsi="Arial" w:cs="Arial"/>
          <w:i/>
          <w:lang w:val="en-US"/>
        </w:rPr>
        <w:t xml:space="preserve"> </w:t>
      </w:r>
      <w:r w:rsidRPr="00250CB4">
        <w:rPr>
          <w:rFonts w:ascii="Arial" w:hAnsi="Arial" w:cs="Arial"/>
          <w:color w:val="2A2A2A"/>
          <w:shd w:val="clear" w:color="auto" w:fill="FFFFFF"/>
          <w:lang w:val="en-US"/>
        </w:rPr>
        <w:t xml:space="preserve">143(5), 656–663.  </w:t>
      </w:r>
      <w:r w:rsidRPr="00250CB4">
        <w:rPr>
          <w:rFonts w:ascii="Arial" w:hAnsi="Arial" w:cs="Arial"/>
          <w:lang w:val="en-US"/>
        </w:rPr>
        <w:t>Doi:10.3945/jn.112.162792.</w:t>
      </w:r>
    </w:p>
    <w:p w14:paraId="42FDB585" w14:textId="77777777" w:rsidR="00250CB4" w:rsidRPr="00250CB4" w:rsidRDefault="00250CB4" w:rsidP="00DB1411">
      <w:pPr>
        <w:spacing w:before="120" w:after="240" w:line="360" w:lineRule="auto"/>
        <w:rPr>
          <w:rFonts w:ascii="Arial" w:hAnsi="Arial" w:cs="Arial"/>
          <w:lang w:val="en-US"/>
        </w:rPr>
      </w:pPr>
      <w:proofErr w:type="spellStart"/>
      <w:r w:rsidRPr="00250CB4">
        <w:rPr>
          <w:rFonts w:ascii="Arial" w:hAnsi="Arial" w:cs="Arial"/>
          <w:lang w:val="en-US"/>
        </w:rPr>
        <w:lastRenderedPageBreak/>
        <w:t>Reidpath</w:t>
      </w:r>
      <w:proofErr w:type="spellEnd"/>
      <w:r w:rsidRPr="00250CB4">
        <w:rPr>
          <w:rFonts w:ascii="Arial" w:hAnsi="Arial" w:cs="Arial"/>
          <w:lang w:val="en-US"/>
        </w:rPr>
        <w:t>, D. D., Burns, C.</w:t>
      </w:r>
      <w:proofErr w:type="gramStart"/>
      <w:r w:rsidRPr="00250CB4">
        <w:rPr>
          <w:rFonts w:ascii="Arial" w:hAnsi="Arial" w:cs="Arial"/>
          <w:lang w:val="en-US"/>
        </w:rPr>
        <w:t>,  Garrard</w:t>
      </w:r>
      <w:proofErr w:type="gramEnd"/>
      <w:r w:rsidRPr="00250CB4">
        <w:rPr>
          <w:rFonts w:ascii="Arial" w:hAnsi="Arial" w:cs="Arial"/>
          <w:lang w:val="en-US"/>
        </w:rPr>
        <w:t xml:space="preserve">, J., Mahoney, M. y Townsend, M. (2002). “An ecological study of the relationship between social and environmental determinants of obesity”. </w:t>
      </w:r>
      <w:r w:rsidRPr="00250CB4">
        <w:rPr>
          <w:rFonts w:ascii="Arial" w:hAnsi="Arial" w:cs="Arial"/>
          <w:i/>
          <w:lang w:val="en-US"/>
        </w:rPr>
        <w:t xml:space="preserve">Health </w:t>
      </w:r>
      <w:proofErr w:type="gramStart"/>
      <w:r w:rsidRPr="00250CB4">
        <w:rPr>
          <w:rFonts w:ascii="Arial" w:hAnsi="Arial" w:cs="Arial"/>
          <w:i/>
          <w:lang w:val="en-US"/>
        </w:rPr>
        <w:t>Place</w:t>
      </w:r>
      <w:r w:rsidRPr="00250CB4">
        <w:rPr>
          <w:rFonts w:ascii="Arial" w:hAnsi="Arial" w:cs="Arial"/>
          <w:lang w:val="en-US"/>
        </w:rPr>
        <w:t>,  No.</w:t>
      </w:r>
      <w:proofErr w:type="gramEnd"/>
      <w:r w:rsidRPr="00250CB4">
        <w:rPr>
          <w:rFonts w:ascii="Arial" w:hAnsi="Arial" w:cs="Arial"/>
          <w:lang w:val="en-US"/>
        </w:rPr>
        <w:t xml:space="preserve"> 8,141-145. </w:t>
      </w:r>
      <w:hyperlink r:id="rId25" w:history="1">
        <w:r w:rsidRPr="00250CB4">
          <w:rPr>
            <w:rStyle w:val="Hyperlink"/>
            <w:rFonts w:ascii="Arial" w:hAnsi="Arial" w:cs="Arial"/>
            <w:lang w:val="en-US"/>
          </w:rPr>
          <w:t>https://www.ncbi.nlm.nih.gov/pubmed/11943585</w:t>
        </w:r>
      </w:hyperlink>
    </w:p>
    <w:p w14:paraId="1A297F0B" w14:textId="77777777" w:rsidR="00250CB4" w:rsidRPr="00250CB4" w:rsidRDefault="00250CB4" w:rsidP="00DB1411">
      <w:pPr>
        <w:spacing w:before="120" w:after="240" w:line="360" w:lineRule="auto"/>
        <w:jc w:val="both"/>
        <w:rPr>
          <w:rFonts w:ascii="Arial" w:hAnsi="Arial" w:cs="Arial"/>
        </w:rPr>
      </w:pPr>
      <w:r w:rsidRPr="00250CB4">
        <w:rPr>
          <w:rFonts w:ascii="Arial" w:hAnsi="Arial" w:cs="Arial"/>
        </w:rPr>
        <w:t xml:space="preserve">Rincón R., A. G. (2016). </w:t>
      </w:r>
      <w:r w:rsidRPr="00250CB4">
        <w:rPr>
          <w:rFonts w:ascii="Arial" w:eastAsia="Calibri" w:hAnsi="Arial" w:cs="Arial"/>
          <w:lang w:val="es-MX"/>
        </w:rPr>
        <w:t>“Relaciones de género y etnia en la producción de maíz nativo en San Francisco Oxtotilpan, Estado de México”. Tesis de Doctorado en Ciencias Agropecuarias y Recursos Naturales, en el Instituto de ciencias agropecuarias y rurales  de la Universidad Autónoma del Estado de México. Toluca UAEMex.</w:t>
      </w:r>
    </w:p>
    <w:p w14:paraId="44FB86A9" w14:textId="77777777" w:rsidR="00250CB4" w:rsidRPr="00250CB4" w:rsidRDefault="00250CB4" w:rsidP="00DB1411">
      <w:pPr>
        <w:widowControl w:val="0"/>
        <w:autoSpaceDE w:val="0"/>
        <w:autoSpaceDN w:val="0"/>
        <w:adjustRightInd w:val="0"/>
        <w:spacing w:after="240" w:line="360" w:lineRule="auto"/>
        <w:jc w:val="both"/>
        <w:rPr>
          <w:rFonts w:ascii="Arial" w:hAnsi="Arial" w:cs="Arial"/>
          <w:lang w:val="es-MX"/>
        </w:rPr>
      </w:pPr>
      <w:r w:rsidRPr="00250CB4">
        <w:rPr>
          <w:rFonts w:ascii="Arial" w:hAnsi="Arial" w:cs="Arial"/>
          <w:bCs/>
        </w:rPr>
        <w:t>Rivera-</w:t>
      </w:r>
      <w:proofErr w:type="spellStart"/>
      <w:r w:rsidRPr="00250CB4">
        <w:rPr>
          <w:rFonts w:ascii="Arial" w:hAnsi="Arial" w:cs="Arial"/>
          <w:bCs/>
        </w:rPr>
        <w:t>Dommarco</w:t>
      </w:r>
      <w:proofErr w:type="spellEnd"/>
      <w:r w:rsidRPr="00250CB4">
        <w:rPr>
          <w:rFonts w:ascii="Arial" w:hAnsi="Arial" w:cs="Arial"/>
          <w:bCs/>
        </w:rPr>
        <w:t>, J. A., Cuevas-</w:t>
      </w:r>
      <w:proofErr w:type="spellStart"/>
      <w:r w:rsidRPr="00250CB4">
        <w:rPr>
          <w:rFonts w:ascii="Arial" w:hAnsi="Arial" w:cs="Arial"/>
          <w:bCs/>
        </w:rPr>
        <w:t>Nasu</w:t>
      </w:r>
      <w:proofErr w:type="spellEnd"/>
      <w:r w:rsidRPr="00250CB4">
        <w:rPr>
          <w:rFonts w:ascii="Arial" w:hAnsi="Arial" w:cs="Arial"/>
          <w:bCs/>
        </w:rPr>
        <w:t xml:space="preserve">, L., González de Cosío, T., </w:t>
      </w:r>
      <w:proofErr w:type="spellStart"/>
      <w:r w:rsidRPr="00250CB4">
        <w:rPr>
          <w:rFonts w:ascii="Arial" w:hAnsi="Arial" w:cs="Arial"/>
          <w:bCs/>
        </w:rPr>
        <w:t>Shamah</w:t>
      </w:r>
      <w:proofErr w:type="spellEnd"/>
      <w:r w:rsidRPr="00250CB4">
        <w:rPr>
          <w:rFonts w:ascii="Arial" w:hAnsi="Arial" w:cs="Arial"/>
          <w:bCs/>
        </w:rPr>
        <w:t xml:space="preserve">-Levy, T., y García-Feregrino, R.  (2013). “Desnutrición crónica en México en el último cuarto de siglo: análisis de cuatro encuestas nacionales”. </w:t>
      </w:r>
      <w:r w:rsidRPr="00250CB4">
        <w:rPr>
          <w:rFonts w:ascii="Arial" w:hAnsi="Arial" w:cs="Arial"/>
          <w:bCs/>
          <w:i/>
        </w:rPr>
        <w:t>Salud Pública de México</w:t>
      </w:r>
      <w:r w:rsidRPr="00250CB4">
        <w:rPr>
          <w:rFonts w:ascii="Arial" w:hAnsi="Arial" w:cs="Arial"/>
          <w:bCs/>
        </w:rPr>
        <w:t xml:space="preserve">, No. 55 (suplemento </w:t>
      </w:r>
      <w:r w:rsidRPr="00250CB4">
        <w:rPr>
          <w:rFonts w:ascii="Arial" w:hAnsi="Arial" w:cs="Arial"/>
          <w:bCs/>
          <w:lang w:val="es-MX"/>
        </w:rPr>
        <w:t>2),  S161-S169. http://www.scielo.org.mx/pdf/spm/v55s2/v55s2a13.pdf</w:t>
      </w:r>
    </w:p>
    <w:p w14:paraId="0069EE0B" w14:textId="77777777" w:rsidR="00250CB4" w:rsidRPr="00250CB4" w:rsidRDefault="00250CB4" w:rsidP="00DB1411">
      <w:pPr>
        <w:spacing w:before="120" w:after="240" w:line="360" w:lineRule="auto"/>
        <w:jc w:val="both"/>
        <w:rPr>
          <w:rFonts w:ascii="Arial" w:hAnsi="Arial" w:cs="Arial"/>
        </w:rPr>
      </w:pPr>
      <w:r w:rsidRPr="00250CB4">
        <w:rPr>
          <w:rFonts w:ascii="Arial" w:hAnsi="Arial" w:cs="Arial"/>
        </w:rPr>
        <w:t>Rivera-Márquez, J. A., Mundo-Rosas, V., Cuevas-</w:t>
      </w:r>
      <w:proofErr w:type="spellStart"/>
      <w:r w:rsidRPr="00250CB4">
        <w:rPr>
          <w:rFonts w:ascii="Arial" w:hAnsi="Arial" w:cs="Arial"/>
        </w:rPr>
        <w:t>Nasu</w:t>
      </w:r>
      <w:proofErr w:type="spellEnd"/>
      <w:r w:rsidRPr="00250CB4">
        <w:rPr>
          <w:rFonts w:ascii="Arial" w:hAnsi="Arial" w:cs="Arial"/>
        </w:rPr>
        <w:t xml:space="preserve">, L. y Pérez-Escamilla, R. (2014). “Inseguridad alimentaria en el hogar y estado de nutrición en personas adultas mayores de México”. </w:t>
      </w:r>
      <w:r w:rsidRPr="00250CB4">
        <w:rPr>
          <w:rFonts w:ascii="Arial" w:hAnsi="Arial" w:cs="Arial"/>
          <w:i/>
        </w:rPr>
        <w:t>Salud Pública de Méxic</w:t>
      </w:r>
      <w:r w:rsidRPr="00250CB4">
        <w:rPr>
          <w:rFonts w:ascii="Arial" w:hAnsi="Arial" w:cs="Arial"/>
        </w:rPr>
        <w:t xml:space="preserve">o, No. 56, S71-S78. </w:t>
      </w:r>
      <w:hyperlink r:id="rId26" w:history="1">
        <w:r w:rsidRPr="00250CB4">
          <w:rPr>
            <w:rStyle w:val="Hyperlink"/>
            <w:rFonts w:ascii="Arial" w:hAnsi="Arial" w:cs="Arial"/>
          </w:rPr>
          <w:t>http://www.scielo.org.mx/pdf/spm/v56s1/v56s1a11.pdf</w:t>
        </w:r>
      </w:hyperlink>
    </w:p>
    <w:p w14:paraId="7ADDDE01" w14:textId="77777777" w:rsidR="00250CB4" w:rsidRPr="00250CB4" w:rsidRDefault="00250CB4" w:rsidP="00DB1411">
      <w:pPr>
        <w:spacing w:after="240" w:line="360" w:lineRule="auto"/>
        <w:jc w:val="both"/>
        <w:rPr>
          <w:rFonts w:ascii="Arial" w:hAnsi="Arial" w:cs="Arial"/>
        </w:rPr>
      </w:pPr>
      <w:r w:rsidRPr="00250CB4">
        <w:rPr>
          <w:rFonts w:ascii="Arial" w:hAnsi="Arial" w:cs="Arial"/>
          <w:lang w:val="es-MX"/>
        </w:rPr>
        <w:t>Sánchez P., F. y Vizcarra B., I. (2012). “Así construí “mi” casa: entre relaciones de género y el (otro) sueño americano de las parejas de migrantes mexicanos”.</w:t>
      </w:r>
      <w:r w:rsidRPr="00250CB4">
        <w:rPr>
          <w:rFonts w:ascii="Arial" w:hAnsi="Arial" w:cs="Arial"/>
          <w:bCs/>
          <w:lang w:val="es-MX"/>
        </w:rPr>
        <w:t xml:space="preserve"> </w:t>
      </w:r>
      <w:r w:rsidRPr="00250CB4">
        <w:rPr>
          <w:rStyle w:val="style71"/>
          <w:rFonts w:ascii="Arial" w:hAnsi="Arial" w:cs="Arial"/>
          <w:i/>
          <w:lang w:val="es-MX"/>
        </w:rPr>
        <w:t xml:space="preserve">Revista alteridades, </w:t>
      </w:r>
      <w:r w:rsidRPr="00250CB4">
        <w:rPr>
          <w:rFonts w:ascii="Arial" w:hAnsi="Arial" w:cs="Arial"/>
          <w:bCs/>
          <w:lang w:val="es-MX"/>
        </w:rPr>
        <w:t>22(</w:t>
      </w:r>
      <w:r w:rsidRPr="00250CB4">
        <w:rPr>
          <w:rStyle w:val="style71"/>
          <w:rFonts w:ascii="Arial" w:hAnsi="Arial" w:cs="Arial"/>
          <w:lang w:val="es-MX"/>
        </w:rPr>
        <w:t xml:space="preserve">44), 165-182. </w:t>
      </w:r>
      <w:hyperlink r:id="rId27" w:history="1">
        <w:r w:rsidRPr="00250CB4">
          <w:rPr>
            <w:rStyle w:val="Hyperlink"/>
            <w:rFonts w:ascii="Arial" w:hAnsi="Arial" w:cs="Arial"/>
          </w:rPr>
          <w:t>http://hdl.handle.net/20.500.11799/39850</w:t>
        </w:r>
      </w:hyperlink>
    </w:p>
    <w:p w14:paraId="2C9ACD8B" w14:textId="77777777" w:rsidR="00250CB4" w:rsidRPr="00250CB4" w:rsidRDefault="00250CB4" w:rsidP="00DB1411">
      <w:pPr>
        <w:spacing w:before="120" w:after="240" w:line="360" w:lineRule="auto"/>
        <w:jc w:val="both"/>
        <w:rPr>
          <w:rFonts w:ascii="Arial" w:hAnsi="Arial" w:cs="Arial"/>
          <w:color w:val="000000" w:themeColor="text1"/>
          <w:lang w:val="en-US"/>
        </w:rPr>
      </w:pPr>
      <w:proofErr w:type="spellStart"/>
      <w:r w:rsidRPr="00250CB4">
        <w:rPr>
          <w:rFonts w:ascii="Arial" w:hAnsi="Arial" w:cs="Arial"/>
          <w:color w:val="000000" w:themeColor="text1"/>
        </w:rPr>
        <w:t>Servan</w:t>
      </w:r>
      <w:proofErr w:type="spellEnd"/>
      <w:r w:rsidRPr="00250CB4">
        <w:rPr>
          <w:rFonts w:ascii="Arial" w:hAnsi="Arial" w:cs="Arial"/>
          <w:color w:val="000000" w:themeColor="text1"/>
        </w:rPr>
        <w:t xml:space="preserve">-Mori, E., Torres-Pereda, P., Orozco, E. y Sosa-Rubí, S. G. </w:t>
      </w:r>
      <w:r w:rsidRPr="00250CB4">
        <w:rPr>
          <w:rFonts w:ascii="Arial" w:hAnsi="Arial" w:cs="Arial"/>
          <w:color w:val="000000" w:themeColor="text1"/>
          <w:lang w:val="es-MX"/>
        </w:rPr>
        <w:t xml:space="preserve">(2014). </w:t>
      </w:r>
      <w:r w:rsidRPr="00250CB4">
        <w:rPr>
          <w:rFonts w:ascii="Arial" w:hAnsi="Arial" w:cs="Arial"/>
          <w:color w:val="000000" w:themeColor="text1"/>
          <w:lang w:val="en-US"/>
        </w:rPr>
        <w:t xml:space="preserve">“An explanatory analysis of economic and health inequality changes among Mexican indigenous people, 2000-2010”. </w:t>
      </w:r>
      <w:r w:rsidRPr="00250CB4">
        <w:rPr>
          <w:rFonts w:ascii="Arial" w:hAnsi="Arial" w:cs="Arial"/>
          <w:i/>
          <w:color w:val="000000" w:themeColor="text1"/>
          <w:lang w:val="en-US"/>
        </w:rPr>
        <w:t>International Journal for Equity in Health</w:t>
      </w:r>
      <w:r w:rsidRPr="00250CB4">
        <w:rPr>
          <w:rFonts w:ascii="Arial" w:hAnsi="Arial" w:cs="Arial"/>
          <w:color w:val="000000" w:themeColor="text1"/>
          <w:lang w:val="en-US"/>
        </w:rPr>
        <w:t>, 13(21</w:t>
      </w:r>
      <w:proofErr w:type="gramStart"/>
      <w:r w:rsidRPr="00250CB4">
        <w:rPr>
          <w:rFonts w:ascii="Arial" w:hAnsi="Arial" w:cs="Arial"/>
          <w:color w:val="000000" w:themeColor="text1"/>
          <w:lang w:val="en-US"/>
        </w:rPr>
        <w:t>),  1</w:t>
      </w:r>
      <w:proofErr w:type="gramEnd"/>
      <w:r w:rsidRPr="00250CB4">
        <w:rPr>
          <w:rFonts w:ascii="Arial" w:hAnsi="Arial" w:cs="Arial"/>
          <w:color w:val="000000" w:themeColor="text1"/>
          <w:lang w:val="en-US"/>
        </w:rPr>
        <w:t>-8. Doi: 10.1186/1475-9276-13-21</w:t>
      </w:r>
    </w:p>
    <w:p w14:paraId="49CC150D" w14:textId="77777777" w:rsidR="00250CB4" w:rsidRPr="00250CB4" w:rsidRDefault="00250CB4" w:rsidP="00DB1411">
      <w:pPr>
        <w:spacing w:before="120" w:after="240" w:line="360" w:lineRule="auto"/>
        <w:jc w:val="both"/>
        <w:rPr>
          <w:rFonts w:ascii="Arial" w:hAnsi="Arial" w:cs="Arial"/>
          <w:lang w:val="es-MX"/>
        </w:rPr>
      </w:pPr>
      <w:proofErr w:type="spellStart"/>
      <w:r w:rsidRPr="00250CB4">
        <w:rPr>
          <w:rFonts w:ascii="Arial" w:hAnsi="Arial" w:cs="Arial"/>
          <w:lang w:val="en-US"/>
        </w:rPr>
        <w:t>Stunkard</w:t>
      </w:r>
      <w:proofErr w:type="spellEnd"/>
      <w:r w:rsidRPr="00250CB4">
        <w:rPr>
          <w:rFonts w:ascii="Arial" w:hAnsi="Arial" w:cs="Arial"/>
          <w:lang w:val="en-US"/>
        </w:rPr>
        <w:t xml:space="preserve">, A. L. (2000). </w:t>
      </w:r>
      <w:r w:rsidRPr="00250CB4">
        <w:rPr>
          <w:rFonts w:ascii="Arial" w:hAnsi="Arial" w:cs="Arial"/>
        </w:rPr>
        <w:t>“Factores</w:t>
      </w:r>
      <w:r w:rsidRPr="00250CB4">
        <w:rPr>
          <w:rFonts w:ascii="Arial" w:hAnsi="Arial" w:cs="Arial"/>
          <w:i/>
        </w:rPr>
        <w:t xml:space="preserve"> </w:t>
      </w:r>
      <w:r w:rsidRPr="00250CB4">
        <w:rPr>
          <w:rFonts w:ascii="Arial" w:hAnsi="Arial" w:cs="Arial"/>
        </w:rPr>
        <w:t xml:space="preserve">determinantes de la obesidad. Opinión actual”. En Peña, Manuela y Jorge </w:t>
      </w:r>
      <w:proofErr w:type="spellStart"/>
      <w:r w:rsidRPr="00250CB4">
        <w:rPr>
          <w:rFonts w:ascii="Arial" w:hAnsi="Arial" w:cs="Arial"/>
        </w:rPr>
        <w:t>Bacallao</w:t>
      </w:r>
      <w:proofErr w:type="spellEnd"/>
      <w:r w:rsidRPr="00250CB4">
        <w:rPr>
          <w:rFonts w:ascii="Arial" w:hAnsi="Arial" w:cs="Arial"/>
        </w:rPr>
        <w:t xml:space="preserve"> (editores), </w:t>
      </w:r>
      <w:r w:rsidRPr="00250CB4">
        <w:rPr>
          <w:rFonts w:ascii="Arial" w:hAnsi="Arial" w:cs="Arial"/>
          <w:i/>
        </w:rPr>
        <w:t>La obesidad en la pobreza. Un nuevo reto para la salud pública</w:t>
      </w:r>
      <w:r w:rsidRPr="00250CB4">
        <w:rPr>
          <w:rFonts w:ascii="Arial" w:hAnsi="Arial" w:cs="Arial"/>
        </w:rPr>
        <w:t xml:space="preserve">.  Organización Panamericana de la Salud/OMS,  </w:t>
      </w:r>
      <w:r w:rsidRPr="00250CB4">
        <w:rPr>
          <w:rFonts w:ascii="Arial" w:hAnsi="Arial" w:cs="Arial"/>
        </w:rPr>
        <w:lastRenderedPageBreak/>
        <w:t xml:space="preserve">Washington DC. </w:t>
      </w:r>
      <w:r w:rsidRPr="00250CB4">
        <w:rPr>
          <w:rFonts w:ascii="Arial" w:hAnsi="Arial" w:cs="Arial"/>
          <w:lang w:val="es-MX"/>
        </w:rPr>
        <w:t>Publicación científica, No. 576, 27-32. http://apps.who.int/iris/handle/10665/170604</w:t>
      </w:r>
    </w:p>
    <w:p w14:paraId="35507F78" w14:textId="77777777" w:rsidR="00250CB4" w:rsidRPr="00250CB4" w:rsidRDefault="00250CB4" w:rsidP="00DB1411">
      <w:pPr>
        <w:spacing w:before="120" w:after="240" w:line="360" w:lineRule="auto"/>
        <w:jc w:val="both"/>
        <w:rPr>
          <w:rFonts w:ascii="Arial" w:hAnsi="Arial" w:cs="Arial"/>
          <w:lang w:val="en-US"/>
        </w:rPr>
      </w:pPr>
      <w:r w:rsidRPr="00272FF9">
        <w:rPr>
          <w:rFonts w:ascii="Arial" w:hAnsi="Arial" w:cs="Arial"/>
          <w:lang w:val="en-US"/>
        </w:rPr>
        <w:t xml:space="preserve">Tomkins, A. (2000). </w:t>
      </w:r>
      <w:r w:rsidRPr="00250CB4">
        <w:rPr>
          <w:rFonts w:ascii="Arial" w:hAnsi="Arial" w:cs="Arial"/>
          <w:lang w:val="en-US"/>
        </w:rPr>
        <w:t xml:space="preserve">“Malnutrition, morbidity, and mortality in children and their mothers”. </w:t>
      </w:r>
      <w:r w:rsidRPr="00250CB4">
        <w:rPr>
          <w:rFonts w:ascii="Arial" w:hAnsi="Arial" w:cs="Arial"/>
          <w:i/>
          <w:lang w:val="en-US"/>
        </w:rPr>
        <w:t>Proceedings of the Nutrition Society</w:t>
      </w:r>
      <w:r w:rsidRPr="00250CB4">
        <w:rPr>
          <w:rFonts w:ascii="Arial" w:hAnsi="Arial" w:cs="Arial"/>
          <w:lang w:val="en-US"/>
        </w:rPr>
        <w:t>, 59 (1), 135-146. https://www.ncbi.nlm.nih.gov/pubmed/10828183</w:t>
      </w:r>
    </w:p>
    <w:p w14:paraId="6C370013" w14:textId="77777777" w:rsidR="00250CB4" w:rsidRPr="00250CB4" w:rsidRDefault="00250CB4" w:rsidP="00DB1411">
      <w:pPr>
        <w:spacing w:after="240" w:line="360" w:lineRule="auto"/>
        <w:jc w:val="both"/>
        <w:rPr>
          <w:rFonts w:ascii="Arial" w:hAnsi="Arial" w:cs="Arial"/>
        </w:rPr>
      </w:pPr>
      <w:r w:rsidRPr="00250CB4">
        <w:rPr>
          <w:rFonts w:ascii="Arial" w:hAnsi="Arial" w:cs="Arial"/>
          <w:lang w:val="es-MX"/>
        </w:rPr>
        <w:t xml:space="preserve">Trejo, P. M., Jasso, S., Mollinedo, F. E. y Lugo, L. G. </w:t>
      </w:r>
      <w:r w:rsidRPr="00250CB4">
        <w:rPr>
          <w:rFonts w:ascii="Arial" w:hAnsi="Arial" w:cs="Arial"/>
        </w:rPr>
        <w:t>(2012). “Relación entre actividad física y obesidad en escolares”. </w:t>
      </w:r>
      <w:r w:rsidRPr="00250CB4">
        <w:rPr>
          <w:rFonts w:ascii="Arial" w:hAnsi="Arial" w:cs="Arial"/>
          <w:i/>
          <w:iCs/>
        </w:rPr>
        <w:t>Revista Cubana de Medicina General Integral</w:t>
      </w:r>
      <w:r w:rsidRPr="00250CB4">
        <w:rPr>
          <w:rFonts w:ascii="Arial" w:hAnsi="Arial" w:cs="Arial"/>
        </w:rPr>
        <w:t>, </w:t>
      </w:r>
      <w:r w:rsidRPr="00250CB4">
        <w:rPr>
          <w:rFonts w:ascii="Arial" w:hAnsi="Arial" w:cs="Arial"/>
          <w:iCs/>
        </w:rPr>
        <w:t>28</w:t>
      </w:r>
      <w:r w:rsidRPr="00250CB4">
        <w:rPr>
          <w:rFonts w:ascii="Arial" w:hAnsi="Arial" w:cs="Arial"/>
        </w:rPr>
        <w:t xml:space="preserve">(1), 34-41. </w:t>
      </w:r>
      <w:hyperlink r:id="rId28" w:history="1">
        <w:r w:rsidRPr="00250CB4">
          <w:rPr>
            <w:rStyle w:val="Hyperlink"/>
            <w:rFonts w:ascii="Arial" w:hAnsi="Arial" w:cs="Arial"/>
          </w:rPr>
          <w:t>http://scielo.sld.cu/pdf/mgi/v28n1/mgi05112.pdf</w:t>
        </w:r>
      </w:hyperlink>
    </w:p>
    <w:p w14:paraId="150ABECF" w14:textId="77777777" w:rsidR="00250CB4" w:rsidRPr="00250CB4" w:rsidRDefault="00250CB4" w:rsidP="00DB1411">
      <w:pPr>
        <w:widowControl w:val="0"/>
        <w:autoSpaceDE w:val="0"/>
        <w:autoSpaceDN w:val="0"/>
        <w:adjustRightInd w:val="0"/>
        <w:spacing w:after="240" w:line="360" w:lineRule="auto"/>
        <w:rPr>
          <w:rFonts w:ascii="Arial" w:eastAsiaTheme="minorEastAsia" w:hAnsi="Arial" w:cs="Arial"/>
        </w:rPr>
      </w:pPr>
      <w:r w:rsidRPr="00250CB4">
        <w:rPr>
          <w:rFonts w:ascii="Arial" w:eastAsiaTheme="minorEastAsia" w:hAnsi="Arial" w:cs="Arial"/>
        </w:rPr>
        <w:t xml:space="preserve">Vega-Macedo, M., </w:t>
      </w:r>
      <w:proofErr w:type="spellStart"/>
      <w:r w:rsidRPr="00250CB4">
        <w:rPr>
          <w:rFonts w:ascii="Arial" w:eastAsiaTheme="minorEastAsia" w:hAnsi="Arial" w:cs="Arial"/>
        </w:rPr>
        <w:t>Shamah</w:t>
      </w:r>
      <w:proofErr w:type="spellEnd"/>
      <w:r w:rsidRPr="00250CB4">
        <w:rPr>
          <w:rFonts w:ascii="Arial" w:eastAsiaTheme="minorEastAsia" w:hAnsi="Arial" w:cs="Arial"/>
        </w:rPr>
        <w:t xml:space="preserve">-Levy,  T., Peinador-Roldán,  R., Méndez-Gómez Humarán, I. y Melgar-Quiñónez,  H.  (2014) “Inseguridad alimentaria y variedad de la alimentación en hogares mexicanos con niños menores de cinco años”. </w:t>
      </w:r>
      <w:r w:rsidRPr="00250CB4">
        <w:rPr>
          <w:rFonts w:ascii="Arial" w:eastAsiaTheme="minorEastAsia" w:hAnsi="Arial" w:cs="Arial"/>
          <w:i/>
          <w:iCs/>
        </w:rPr>
        <w:t xml:space="preserve">Salud Pública de México </w:t>
      </w:r>
      <w:r w:rsidRPr="00250CB4">
        <w:rPr>
          <w:rFonts w:ascii="Arial" w:eastAsiaTheme="minorEastAsia" w:hAnsi="Arial" w:cs="Arial"/>
          <w:iCs/>
        </w:rPr>
        <w:t xml:space="preserve">, 56 (suplemento 1), </w:t>
      </w:r>
      <w:r w:rsidRPr="00250CB4">
        <w:rPr>
          <w:rFonts w:ascii="Arial" w:eastAsiaTheme="minorEastAsia" w:hAnsi="Arial" w:cs="Arial"/>
        </w:rPr>
        <w:t xml:space="preserve">S21-S30. </w:t>
      </w:r>
      <w:hyperlink r:id="rId29" w:history="1">
        <w:r w:rsidRPr="00250CB4">
          <w:rPr>
            <w:rStyle w:val="Hyperlink"/>
            <w:rFonts w:ascii="Arial" w:eastAsiaTheme="minorEastAsia" w:hAnsi="Arial" w:cs="Arial"/>
          </w:rPr>
          <w:t>https://www.scielosp.org/scielo.php?pid=S003636342014000700005&amp;script=sci_arttext&amp;tlng=pt</w:t>
        </w:r>
      </w:hyperlink>
    </w:p>
    <w:p w14:paraId="5846BFDF" w14:textId="77777777" w:rsidR="00250CB4" w:rsidRPr="00250CB4" w:rsidRDefault="00250CB4" w:rsidP="00DB1411">
      <w:pPr>
        <w:widowControl w:val="0"/>
        <w:autoSpaceDE w:val="0"/>
        <w:autoSpaceDN w:val="0"/>
        <w:adjustRightInd w:val="0"/>
        <w:spacing w:after="240" w:line="360" w:lineRule="auto"/>
        <w:jc w:val="both"/>
        <w:rPr>
          <w:rFonts w:ascii="Arial" w:eastAsiaTheme="minorEastAsia" w:hAnsi="Arial" w:cs="Arial"/>
          <w:lang w:val="es-MX"/>
        </w:rPr>
      </w:pPr>
      <w:proofErr w:type="spellStart"/>
      <w:r w:rsidRPr="00250CB4">
        <w:rPr>
          <w:rFonts w:ascii="Arial" w:eastAsiaTheme="minorEastAsia" w:hAnsi="Arial" w:cs="Arial"/>
          <w:lang w:val="en-US"/>
        </w:rPr>
        <w:t>Vizcarra</w:t>
      </w:r>
      <w:proofErr w:type="spellEnd"/>
      <w:r w:rsidRPr="00250CB4">
        <w:rPr>
          <w:rFonts w:ascii="Arial" w:eastAsiaTheme="minorEastAsia" w:hAnsi="Arial" w:cs="Arial"/>
          <w:lang w:val="en-US"/>
        </w:rPr>
        <w:t xml:space="preserve"> B., I. (2002), “Social Welfare of the 1990’s in Mexico. The Case of ‘Marginal’ Families in the Mazahua Region”. </w:t>
      </w:r>
      <w:proofErr w:type="spellStart"/>
      <w:r w:rsidRPr="00250CB4">
        <w:rPr>
          <w:rFonts w:ascii="Arial" w:eastAsiaTheme="minorEastAsia" w:hAnsi="Arial" w:cs="Arial"/>
          <w:i/>
          <w:iCs/>
          <w:lang w:val="en-US"/>
        </w:rPr>
        <w:t>Anthropologica</w:t>
      </w:r>
      <w:proofErr w:type="spellEnd"/>
      <w:r w:rsidRPr="00250CB4">
        <w:rPr>
          <w:rFonts w:ascii="Arial" w:eastAsiaTheme="minorEastAsia" w:hAnsi="Arial" w:cs="Arial"/>
          <w:i/>
          <w:iCs/>
          <w:lang w:val="en-US"/>
        </w:rPr>
        <w:t xml:space="preserve">, </w:t>
      </w:r>
      <w:r w:rsidRPr="00250CB4">
        <w:rPr>
          <w:rFonts w:ascii="Arial" w:eastAsiaTheme="minorEastAsia" w:hAnsi="Arial" w:cs="Arial"/>
          <w:lang w:val="en-US"/>
        </w:rPr>
        <w:t xml:space="preserve">XLIV, 209-222. </w:t>
      </w:r>
      <w:r w:rsidRPr="00250CB4">
        <w:rPr>
          <w:rFonts w:ascii="Arial" w:eastAsiaTheme="minorEastAsia" w:hAnsi="Arial" w:cs="Arial"/>
          <w:lang w:val="es-MX"/>
        </w:rPr>
        <w:t>Doi: 10.2307/25606081</w:t>
      </w:r>
    </w:p>
    <w:p w14:paraId="2D3BC274" w14:textId="77777777" w:rsidR="00250CB4" w:rsidRPr="00250CB4" w:rsidRDefault="00250CB4" w:rsidP="00DB1411">
      <w:pPr>
        <w:widowControl w:val="0"/>
        <w:autoSpaceDE w:val="0"/>
        <w:autoSpaceDN w:val="0"/>
        <w:adjustRightInd w:val="0"/>
        <w:spacing w:after="240" w:line="360" w:lineRule="auto"/>
        <w:jc w:val="both"/>
        <w:rPr>
          <w:rFonts w:ascii="Arial" w:eastAsiaTheme="minorEastAsia" w:hAnsi="Arial" w:cs="Arial"/>
          <w:lang w:val="es-MX"/>
        </w:rPr>
      </w:pPr>
      <w:r w:rsidRPr="00250CB4">
        <w:rPr>
          <w:rFonts w:ascii="Arial" w:eastAsiaTheme="minorEastAsia" w:hAnsi="Arial" w:cs="Arial"/>
        </w:rPr>
        <w:t xml:space="preserve">Vizcarra B., I. (2008), “Entre las desigualdades de género: un lugar para las mujeres pobres en la seguridad alimentaria y el combate al hambre”. </w:t>
      </w:r>
      <w:r w:rsidRPr="00250CB4">
        <w:rPr>
          <w:rFonts w:ascii="Arial" w:eastAsiaTheme="minorEastAsia" w:hAnsi="Arial" w:cs="Arial"/>
          <w:i/>
          <w:iCs/>
        </w:rPr>
        <w:t xml:space="preserve">Alteridades, </w:t>
      </w:r>
      <w:r w:rsidRPr="00250CB4">
        <w:rPr>
          <w:rFonts w:ascii="Arial" w:eastAsiaTheme="minorEastAsia" w:hAnsi="Arial" w:cs="Arial"/>
          <w:iCs/>
        </w:rPr>
        <w:t>México</w:t>
      </w:r>
      <w:r w:rsidRPr="00250CB4">
        <w:rPr>
          <w:rFonts w:ascii="Arial" w:eastAsiaTheme="minorEastAsia" w:hAnsi="Arial" w:cs="Arial"/>
          <w:i/>
          <w:iCs/>
        </w:rPr>
        <w:t xml:space="preserve"> </w:t>
      </w:r>
      <w:r w:rsidRPr="00250CB4">
        <w:rPr>
          <w:rFonts w:ascii="Arial" w:eastAsiaTheme="minorEastAsia" w:hAnsi="Arial" w:cs="Arial"/>
        </w:rPr>
        <w:t>UAM X.  Año 21; No. 57, 141-170. https://www.redalyc.org/articulo.oa?id=59511124007</w:t>
      </w:r>
    </w:p>
    <w:p w14:paraId="689F99F4" w14:textId="77777777" w:rsidR="00250CB4" w:rsidRPr="00250CB4" w:rsidRDefault="00250CB4" w:rsidP="00250CB4">
      <w:pPr>
        <w:spacing w:before="120" w:line="360" w:lineRule="auto"/>
        <w:jc w:val="both"/>
        <w:rPr>
          <w:rFonts w:ascii="Arial" w:hAnsi="Arial" w:cs="Arial"/>
          <w:lang w:val="en-US"/>
        </w:rPr>
      </w:pPr>
      <w:r w:rsidRPr="00250CB4">
        <w:rPr>
          <w:rFonts w:ascii="Arial" w:hAnsi="Arial" w:cs="Arial"/>
        </w:rPr>
        <w:t>Vizcarra B., I. y Lutz, B. (2010). “</w:t>
      </w:r>
      <w:proofErr w:type="spellStart"/>
      <w:r w:rsidRPr="00250CB4">
        <w:rPr>
          <w:rFonts w:ascii="Arial" w:hAnsi="Arial" w:cs="Arial"/>
        </w:rPr>
        <w:t>Globalisation</w:t>
      </w:r>
      <w:proofErr w:type="spellEnd"/>
      <w:r w:rsidRPr="00250CB4">
        <w:rPr>
          <w:rFonts w:ascii="Arial" w:hAnsi="Arial" w:cs="Arial"/>
        </w:rPr>
        <w:t xml:space="preserve"> et crisis </w:t>
      </w:r>
      <w:proofErr w:type="spellStart"/>
      <w:r w:rsidRPr="00250CB4">
        <w:rPr>
          <w:rFonts w:ascii="Arial" w:hAnsi="Arial" w:cs="Arial"/>
        </w:rPr>
        <w:t>alimentaires</w:t>
      </w:r>
      <w:proofErr w:type="spellEnd"/>
      <w:r w:rsidRPr="00250CB4">
        <w:rPr>
          <w:rFonts w:ascii="Arial" w:hAnsi="Arial" w:cs="Arial"/>
        </w:rPr>
        <w:t xml:space="preserve">: remesas, </w:t>
      </w:r>
      <w:proofErr w:type="spellStart"/>
      <w:r w:rsidRPr="00250CB4">
        <w:rPr>
          <w:rFonts w:ascii="Arial" w:hAnsi="Arial" w:cs="Arial"/>
        </w:rPr>
        <w:t>securité</w:t>
      </w:r>
      <w:proofErr w:type="spellEnd"/>
      <w:r w:rsidRPr="00250CB4">
        <w:rPr>
          <w:rFonts w:ascii="Arial" w:hAnsi="Arial" w:cs="Arial"/>
        </w:rPr>
        <w:t xml:space="preserve"> </w:t>
      </w:r>
      <w:proofErr w:type="spellStart"/>
      <w:r w:rsidRPr="00250CB4">
        <w:rPr>
          <w:rFonts w:ascii="Arial" w:hAnsi="Arial" w:cs="Arial"/>
        </w:rPr>
        <w:t>alimentaire</w:t>
      </w:r>
      <w:proofErr w:type="spellEnd"/>
      <w:r w:rsidRPr="00250CB4">
        <w:rPr>
          <w:rFonts w:ascii="Arial" w:hAnsi="Arial" w:cs="Arial"/>
        </w:rPr>
        <w:t xml:space="preserve"> et </w:t>
      </w:r>
      <w:proofErr w:type="spellStart"/>
      <w:r w:rsidRPr="00250CB4">
        <w:rPr>
          <w:rFonts w:ascii="Arial" w:hAnsi="Arial" w:cs="Arial"/>
        </w:rPr>
        <w:t>pauvreté</w:t>
      </w:r>
      <w:proofErr w:type="spellEnd"/>
      <w:r w:rsidRPr="00250CB4">
        <w:rPr>
          <w:rFonts w:ascii="Arial" w:hAnsi="Arial" w:cs="Arial"/>
        </w:rPr>
        <w:t xml:space="preserve"> dan </w:t>
      </w:r>
      <w:proofErr w:type="spellStart"/>
      <w:r w:rsidRPr="00250CB4">
        <w:rPr>
          <w:rFonts w:ascii="Arial" w:hAnsi="Arial" w:cs="Arial"/>
        </w:rPr>
        <w:t>l'État</w:t>
      </w:r>
      <w:proofErr w:type="spellEnd"/>
      <w:r w:rsidRPr="00250CB4">
        <w:rPr>
          <w:rFonts w:ascii="Arial" w:hAnsi="Arial" w:cs="Arial"/>
        </w:rPr>
        <w:t xml:space="preserve"> de </w:t>
      </w:r>
      <w:proofErr w:type="spellStart"/>
      <w:r w:rsidRPr="00250CB4">
        <w:rPr>
          <w:rFonts w:ascii="Arial" w:hAnsi="Arial" w:cs="Arial"/>
        </w:rPr>
        <w:t>Mexico</w:t>
      </w:r>
      <w:proofErr w:type="spellEnd"/>
      <w:r w:rsidRPr="00250CB4">
        <w:rPr>
          <w:rFonts w:ascii="Arial" w:hAnsi="Arial" w:cs="Arial"/>
        </w:rPr>
        <w:t xml:space="preserve">”: en </w:t>
      </w:r>
      <w:proofErr w:type="spellStart"/>
      <w:r w:rsidRPr="00250CB4">
        <w:rPr>
          <w:rFonts w:ascii="Arial" w:hAnsi="Arial" w:cs="Arial"/>
        </w:rPr>
        <w:t>Labrecque</w:t>
      </w:r>
      <w:proofErr w:type="spellEnd"/>
      <w:r w:rsidRPr="00250CB4">
        <w:rPr>
          <w:rFonts w:ascii="Arial" w:hAnsi="Arial" w:cs="Arial"/>
        </w:rPr>
        <w:t xml:space="preserve">, M.F., </w:t>
      </w:r>
      <w:proofErr w:type="spellStart"/>
      <w:r w:rsidRPr="00250CB4">
        <w:rPr>
          <w:rFonts w:ascii="Arial" w:hAnsi="Arial" w:cs="Arial"/>
        </w:rPr>
        <w:t>Boulane</w:t>
      </w:r>
      <w:proofErr w:type="spellEnd"/>
      <w:r w:rsidRPr="00250CB4">
        <w:rPr>
          <w:rFonts w:ascii="Arial" w:hAnsi="Arial" w:cs="Arial"/>
        </w:rPr>
        <w:t xml:space="preserve">, M. y </w:t>
      </w:r>
      <w:proofErr w:type="spellStart"/>
      <w:r w:rsidRPr="00250CB4">
        <w:rPr>
          <w:rFonts w:ascii="Arial" w:hAnsi="Arial" w:cs="Arial"/>
        </w:rPr>
        <w:t>Diyon</w:t>
      </w:r>
      <w:proofErr w:type="spellEnd"/>
      <w:r w:rsidRPr="00250CB4">
        <w:rPr>
          <w:rFonts w:ascii="Arial" w:hAnsi="Arial" w:cs="Arial"/>
        </w:rPr>
        <w:t>, S. (</w:t>
      </w:r>
      <w:proofErr w:type="spellStart"/>
      <w:r w:rsidRPr="00250CB4">
        <w:rPr>
          <w:rFonts w:ascii="Arial" w:hAnsi="Arial" w:cs="Arial"/>
        </w:rPr>
        <w:t>coords</w:t>
      </w:r>
      <w:proofErr w:type="spellEnd"/>
      <w:r w:rsidRPr="00250CB4">
        <w:rPr>
          <w:rFonts w:ascii="Arial" w:hAnsi="Arial" w:cs="Arial"/>
        </w:rPr>
        <w:t xml:space="preserve">.). </w:t>
      </w:r>
      <w:proofErr w:type="spellStart"/>
      <w:r w:rsidRPr="00250CB4">
        <w:rPr>
          <w:rFonts w:ascii="Arial" w:hAnsi="Arial" w:cs="Arial"/>
          <w:i/>
        </w:rPr>
        <w:t>Migration</w:t>
      </w:r>
      <w:proofErr w:type="spellEnd"/>
      <w:r w:rsidRPr="00250CB4">
        <w:rPr>
          <w:rFonts w:ascii="Arial" w:hAnsi="Arial" w:cs="Arial"/>
          <w:i/>
        </w:rPr>
        <w:t xml:space="preserve">, </w:t>
      </w:r>
      <w:proofErr w:type="spellStart"/>
      <w:r w:rsidRPr="00250CB4">
        <w:rPr>
          <w:rFonts w:ascii="Arial" w:hAnsi="Arial" w:cs="Arial"/>
          <w:i/>
        </w:rPr>
        <w:t>environnement</w:t>
      </w:r>
      <w:proofErr w:type="spellEnd"/>
      <w:r w:rsidRPr="00250CB4">
        <w:rPr>
          <w:rFonts w:ascii="Arial" w:hAnsi="Arial" w:cs="Arial"/>
          <w:i/>
        </w:rPr>
        <w:t xml:space="preserve">, </w:t>
      </w:r>
      <w:proofErr w:type="spellStart"/>
      <w:r w:rsidRPr="00250CB4">
        <w:rPr>
          <w:rFonts w:ascii="Arial" w:hAnsi="Arial" w:cs="Arial"/>
          <w:i/>
        </w:rPr>
        <w:t>violence</w:t>
      </w:r>
      <w:proofErr w:type="spellEnd"/>
      <w:r w:rsidRPr="00250CB4">
        <w:rPr>
          <w:rFonts w:ascii="Arial" w:hAnsi="Arial" w:cs="Arial"/>
          <w:i/>
        </w:rPr>
        <w:t xml:space="preserve"> et </w:t>
      </w:r>
      <w:proofErr w:type="spellStart"/>
      <w:r w:rsidRPr="00250CB4">
        <w:rPr>
          <w:rFonts w:ascii="Arial" w:hAnsi="Arial" w:cs="Arial"/>
          <w:i/>
        </w:rPr>
        <w:t>mouvements</w:t>
      </w:r>
      <w:proofErr w:type="spellEnd"/>
      <w:r w:rsidRPr="00250CB4">
        <w:rPr>
          <w:rFonts w:ascii="Arial" w:hAnsi="Arial" w:cs="Arial"/>
          <w:i/>
        </w:rPr>
        <w:t xml:space="preserve"> </w:t>
      </w:r>
      <w:proofErr w:type="spellStart"/>
      <w:r w:rsidRPr="00250CB4">
        <w:rPr>
          <w:rFonts w:ascii="Arial" w:hAnsi="Arial" w:cs="Arial"/>
          <w:i/>
        </w:rPr>
        <w:t>sociaux</w:t>
      </w:r>
      <w:proofErr w:type="spellEnd"/>
      <w:r w:rsidRPr="00250CB4">
        <w:rPr>
          <w:rFonts w:ascii="Arial" w:hAnsi="Arial" w:cs="Arial"/>
          <w:i/>
        </w:rPr>
        <w:t xml:space="preserve"> </w:t>
      </w:r>
      <w:proofErr w:type="spellStart"/>
      <w:r w:rsidRPr="00250CB4">
        <w:rPr>
          <w:rFonts w:ascii="Arial" w:hAnsi="Arial" w:cs="Arial"/>
          <w:i/>
        </w:rPr>
        <w:t>au</w:t>
      </w:r>
      <w:proofErr w:type="spellEnd"/>
      <w:r w:rsidRPr="00250CB4">
        <w:rPr>
          <w:rFonts w:ascii="Arial" w:hAnsi="Arial" w:cs="Arial"/>
          <w:i/>
        </w:rPr>
        <w:t xml:space="preserve"> </w:t>
      </w:r>
      <w:proofErr w:type="spellStart"/>
      <w:r w:rsidRPr="00250CB4">
        <w:rPr>
          <w:rFonts w:ascii="Arial" w:hAnsi="Arial" w:cs="Arial"/>
          <w:i/>
        </w:rPr>
        <w:t>Mexique</w:t>
      </w:r>
      <w:proofErr w:type="spellEnd"/>
      <w:r w:rsidRPr="00250CB4">
        <w:rPr>
          <w:rFonts w:ascii="Arial" w:hAnsi="Arial" w:cs="Arial"/>
          <w:i/>
        </w:rPr>
        <w:t xml:space="preserve">. </w:t>
      </w:r>
      <w:proofErr w:type="spellStart"/>
      <w:r w:rsidRPr="00250CB4">
        <w:rPr>
          <w:rFonts w:ascii="Arial" w:hAnsi="Arial" w:cs="Arial"/>
          <w:i/>
        </w:rPr>
        <w:t>Dynamiques</w:t>
      </w:r>
      <w:proofErr w:type="spellEnd"/>
      <w:r w:rsidRPr="00250CB4">
        <w:rPr>
          <w:rFonts w:ascii="Arial" w:hAnsi="Arial" w:cs="Arial"/>
          <w:i/>
        </w:rPr>
        <w:t xml:space="preserve"> </w:t>
      </w:r>
      <w:proofErr w:type="spellStart"/>
      <w:r w:rsidRPr="00250CB4">
        <w:rPr>
          <w:rFonts w:ascii="Arial" w:hAnsi="Arial" w:cs="Arial"/>
          <w:i/>
        </w:rPr>
        <w:t>régionales</w:t>
      </w:r>
      <w:proofErr w:type="spellEnd"/>
      <w:r w:rsidRPr="00250CB4">
        <w:rPr>
          <w:rFonts w:ascii="Arial" w:hAnsi="Arial" w:cs="Arial"/>
          <w:i/>
        </w:rPr>
        <w:t xml:space="preserve"> en </w:t>
      </w:r>
      <w:proofErr w:type="spellStart"/>
      <w:r w:rsidRPr="00250CB4">
        <w:rPr>
          <w:rFonts w:ascii="Arial" w:hAnsi="Arial" w:cs="Arial"/>
          <w:i/>
        </w:rPr>
        <w:t>contexte</w:t>
      </w:r>
      <w:proofErr w:type="spellEnd"/>
      <w:r w:rsidRPr="00250CB4">
        <w:rPr>
          <w:rFonts w:ascii="Arial" w:hAnsi="Arial" w:cs="Arial"/>
          <w:i/>
        </w:rPr>
        <w:t xml:space="preserve"> </w:t>
      </w:r>
      <w:proofErr w:type="spellStart"/>
      <w:r w:rsidRPr="00250CB4">
        <w:rPr>
          <w:rFonts w:ascii="Arial" w:hAnsi="Arial" w:cs="Arial"/>
          <w:i/>
        </w:rPr>
        <w:t>d´economie</w:t>
      </w:r>
      <w:proofErr w:type="spellEnd"/>
      <w:r w:rsidRPr="00250CB4">
        <w:rPr>
          <w:rFonts w:ascii="Arial" w:hAnsi="Arial" w:cs="Arial"/>
          <w:i/>
        </w:rPr>
        <w:t xml:space="preserve"> </w:t>
      </w:r>
      <w:proofErr w:type="spellStart"/>
      <w:r w:rsidRPr="00250CB4">
        <w:rPr>
          <w:rFonts w:ascii="Arial" w:hAnsi="Arial" w:cs="Arial"/>
          <w:i/>
        </w:rPr>
        <w:t>globalisé</w:t>
      </w:r>
      <w:proofErr w:type="spellEnd"/>
      <w:r w:rsidRPr="00250CB4">
        <w:rPr>
          <w:rFonts w:ascii="Arial" w:hAnsi="Arial" w:cs="Arial"/>
          <w:i/>
        </w:rPr>
        <w:t xml:space="preserve"> </w:t>
      </w:r>
      <w:r w:rsidRPr="00250CB4">
        <w:rPr>
          <w:rFonts w:ascii="Arial" w:hAnsi="Arial" w:cs="Arial"/>
        </w:rPr>
        <w:t>(</w:t>
      </w:r>
      <w:r w:rsidRPr="00250CB4">
        <w:rPr>
          <w:rFonts w:ascii="Arial" w:hAnsi="Arial" w:cs="Arial"/>
          <w:lang w:val="es-MX"/>
        </w:rPr>
        <w:t>pp. 69-98)</w:t>
      </w:r>
      <w:r w:rsidRPr="00250CB4">
        <w:rPr>
          <w:rFonts w:ascii="Arial" w:hAnsi="Arial" w:cs="Arial"/>
        </w:rPr>
        <w:t xml:space="preserve">. </w:t>
      </w:r>
      <w:r w:rsidRPr="00250CB4">
        <w:rPr>
          <w:rFonts w:ascii="Arial" w:hAnsi="Arial" w:cs="Arial"/>
          <w:lang w:val="en-US"/>
        </w:rPr>
        <w:t xml:space="preserve">Quebec, Edit. Press de </w:t>
      </w:r>
      <w:proofErr w:type="spellStart"/>
      <w:r w:rsidRPr="00250CB4">
        <w:rPr>
          <w:rFonts w:ascii="Arial" w:hAnsi="Arial" w:cs="Arial"/>
          <w:lang w:val="en-US"/>
        </w:rPr>
        <w:t>l’Université</w:t>
      </w:r>
      <w:proofErr w:type="spellEnd"/>
      <w:r w:rsidRPr="00250CB4">
        <w:rPr>
          <w:rFonts w:ascii="Arial" w:hAnsi="Arial" w:cs="Arial"/>
          <w:lang w:val="en-US"/>
        </w:rPr>
        <w:t xml:space="preserve"> Laval, file:///C:/Users/satellite/Downloads/9782763710631_extrait.pdf</w:t>
      </w:r>
    </w:p>
    <w:p w14:paraId="4DE22039" w14:textId="77777777" w:rsidR="00250CB4" w:rsidRPr="00250CB4" w:rsidRDefault="00250CB4" w:rsidP="00250CB4">
      <w:pPr>
        <w:spacing w:before="120" w:line="360" w:lineRule="auto"/>
        <w:jc w:val="both"/>
        <w:rPr>
          <w:rFonts w:ascii="Arial" w:hAnsi="Arial" w:cs="Arial"/>
          <w:color w:val="000000" w:themeColor="text1"/>
          <w:shd w:val="clear" w:color="auto" w:fill="FFFFFF"/>
        </w:rPr>
      </w:pPr>
      <w:proofErr w:type="spellStart"/>
      <w:r w:rsidRPr="00250CB4">
        <w:rPr>
          <w:rFonts w:ascii="Arial" w:hAnsi="Arial" w:cs="Arial"/>
          <w:color w:val="000000" w:themeColor="text1"/>
          <w:shd w:val="clear" w:color="auto" w:fill="FFFFFF"/>
        </w:rPr>
        <w:lastRenderedPageBreak/>
        <w:t>Yassi</w:t>
      </w:r>
      <w:proofErr w:type="spellEnd"/>
      <w:r w:rsidRPr="00250CB4">
        <w:rPr>
          <w:rFonts w:ascii="Arial" w:hAnsi="Arial" w:cs="Arial"/>
          <w:color w:val="000000" w:themeColor="text1"/>
          <w:shd w:val="clear" w:color="auto" w:fill="FFFFFF"/>
        </w:rPr>
        <w:t xml:space="preserve">, A., </w:t>
      </w:r>
      <w:proofErr w:type="spellStart"/>
      <w:r w:rsidRPr="00250CB4">
        <w:rPr>
          <w:rFonts w:ascii="Arial" w:hAnsi="Arial" w:cs="Arial"/>
          <w:color w:val="000000" w:themeColor="text1"/>
          <w:shd w:val="clear" w:color="auto" w:fill="FFFFFF"/>
        </w:rPr>
        <w:t>Kjellstrom</w:t>
      </w:r>
      <w:proofErr w:type="spellEnd"/>
      <w:r w:rsidRPr="00250CB4">
        <w:rPr>
          <w:rFonts w:ascii="Arial" w:hAnsi="Arial" w:cs="Arial"/>
          <w:color w:val="000000" w:themeColor="text1"/>
          <w:shd w:val="clear" w:color="auto" w:fill="FFFFFF"/>
        </w:rPr>
        <w:t xml:space="preserve">, T., </w:t>
      </w:r>
      <w:proofErr w:type="spellStart"/>
      <w:r w:rsidRPr="00250CB4">
        <w:rPr>
          <w:rFonts w:ascii="Arial" w:hAnsi="Arial" w:cs="Arial"/>
          <w:color w:val="000000" w:themeColor="text1"/>
          <w:shd w:val="clear" w:color="auto" w:fill="FFFFFF"/>
        </w:rPr>
        <w:t>Kok</w:t>
      </w:r>
      <w:proofErr w:type="spellEnd"/>
      <w:r w:rsidRPr="00250CB4">
        <w:rPr>
          <w:rFonts w:ascii="Arial" w:hAnsi="Arial" w:cs="Arial"/>
          <w:color w:val="000000" w:themeColor="text1"/>
          <w:shd w:val="clear" w:color="auto" w:fill="FFFFFF"/>
        </w:rPr>
        <w:t xml:space="preserve">, T. y </w:t>
      </w:r>
      <w:proofErr w:type="spellStart"/>
      <w:r w:rsidRPr="00250CB4">
        <w:rPr>
          <w:rFonts w:ascii="Arial" w:hAnsi="Arial" w:cs="Arial"/>
          <w:color w:val="000000" w:themeColor="text1"/>
          <w:shd w:val="clear" w:color="auto" w:fill="FFFFFF"/>
        </w:rPr>
        <w:t>Guidotti</w:t>
      </w:r>
      <w:proofErr w:type="spellEnd"/>
      <w:r w:rsidRPr="00250CB4">
        <w:rPr>
          <w:rFonts w:ascii="Arial" w:hAnsi="Arial" w:cs="Arial"/>
          <w:color w:val="000000" w:themeColor="text1"/>
          <w:shd w:val="clear" w:color="auto" w:fill="FFFFFF"/>
        </w:rPr>
        <w:t xml:space="preserve">, L. T. (2002). </w:t>
      </w:r>
      <w:r w:rsidRPr="00250CB4">
        <w:rPr>
          <w:rFonts w:ascii="Arial" w:hAnsi="Arial" w:cs="Arial"/>
          <w:i/>
          <w:color w:val="000000" w:themeColor="text1"/>
          <w:shd w:val="clear" w:color="auto" w:fill="FFFFFF"/>
        </w:rPr>
        <w:t>Salud Ambiental Básica</w:t>
      </w:r>
      <w:r w:rsidRPr="00250CB4">
        <w:rPr>
          <w:rFonts w:ascii="Arial" w:hAnsi="Arial" w:cs="Arial"/>
          <w:color w:val="000000" w:themeColor="text1"/>
          <w:shd w:val="clear" w:color="auto" w:fill="FFFFFF"/>
        </w:rPr>
        <w:t xml:space="preserve">. Programa de las Naciones Unidas para el Medio Ambiente. Oficina Regional para América Latina y el Caribe. México D.F., México. </w:t>
      </w:r>
      <w:hyperlink r:id="rId30" w:history="1">
        <w:r w:rsidRPr="00250CB4">
          <w:rPr>
            <w:rStyle w:val="Hyperlink"/>
            <w:rFonts w:ascii="Arial" w:hAnsi="Arial" w:cs="Arial"/>
            <w:shd w:val="clear" w:color="auto" w:fill="FFFFFF"/>
          </w:rPr>
          <w:t>http://www.pnuma.org/educamb/documentos/salud_ambiental_basica.pdf</w:t>
        </w:r>
      </w:hyperlink>
    </w:p>
    <w:p w14:paraId="76FB0AD6" w14:textId="77777777" w:rsidR="00250CB4" w:rsidRDefault="00250CB4" w:rsidP="00250CB4">
      <w:pPr>
        <w:spacing w:line="276" w:lineRule="auto"/>
        <w:jc w:val="both"/>
        <w:rPr>
          <w:b/>
          <w:color w:val="000000" w:themeColor="text1"/>
        </w:rPr>
      </w:pPr>
    </w:p>
    <w:p w14:paraId="17DBB5AC" w14:textId="77777777" w:rsidR="00250CB4" w:rsidRDefault="00250CB4" w:rsidP="00250CB4">
      <w:pPr>
        <w:spacing w:line="276" w:lineRule="auto"/>
        <w:rPr>
          <w:rFonts w:ascii="Times" w:hAnsi="Times"/>
          <w:sz w:val="20"/>
          <w:szCs w:val="20"/>
        </w:rPr>
      </w:pPr>
      <w:r>
        <w:rPr>
          <w:rStyle w:val="apple-converted-space"/>
          <w:rFonts w:ascii="icomoon" w:hAnsi="icomoon"/>
          <w:color w:val="767676"/>
          <w:sz w:val="21"/>
          <w:szCs w:val="21"/>
          <w:shd w:val="clear" w:color="auto" w:fill="FFFFFF"/>
        </w:rPr>
        <w:t> </w:t>
      </w:r>
    </w:p>
    <w:p w14:paraId="62D5399C" w14:textId="77777777" w:rsidR="00250CB4" w:rsidRPr="00813410" w:rsidRDefault="00250CB4" w:rsidP="00250CB4">
      <w:pPr>
        <w:pStyle w:val="volume-issue"/>
        <w:spacing w:before="75" w:beforeAutospacing="0" w:after="75" w:afterAutospacing="0" w:line="276" w:lineRule="auto"/>
        <w:rPr>
          <w:rFonts w:ascii="Times New Roman" w:hAnsi="Times New Roman" w:cs="Times New Roman"/>
          <w:b/>
          <w:bCs/>
          <w:sz w:val="24"/>
          <w:szCs w:val="24"/>
        </w:rPr>
      </w:pPr>
    </w:p>
    <w:p w14:paraId="2910035E" w14:textId="77777777" w:rsidR="00250CB4" w:rsidRDefault="00250CB4" w:rsidP="00250CB4">
      <w:pPr>
        <w:pStyle w:val="Heading2"/>
        <w:spacing w:before="150" w:after="225" w:line="276" w:lineRule="auto"/>
        <w:rPr>
          <w:rFonts w:ascii="icomoon" w:eastAsia="Times New Roman" w:hAnsi="icomoon" w:cs="Times New Roman"/>
          <w:color w:val="1C1D1E"/>
        </w:rPr>
      </w:pPr>
    </w:p>
    <w:p w14:paraId="665E03FD" w14:textId="77777777" w:rsidR="00250CB4" w:rsidRPr="002A6668" w:rsidRDefault="00250CB4" w:rsidP="00250CB4">
      <w:pPr>
        <w:spacing w:line="276" w:lineRule="auto"/>
        <w:rPr>
          <w:rFonts w:ascii="Helvetica" w:hAnsi="Helvetica"/>
          <w:color w:val="8B8B8B"/>
          <w:sz w:val="21"/>
          <w:szCs w:val="21"/>
        </w:rPr>
      </w:pPr>
    </w:p>
    <w:p w14:paraId="3FCBEEC1" w14:textId="77777777" w:rsidR="00250CB4" w:rsidRDefault="00250CB4" w:rsidP="00250CB4">
      <w:pPr>
        <w:spacing w:line="276" w:lineRule="auto"/>
        <w:jc w:val="both"/>
        <w:rPr>
          <w:b/>
          <w:color w:val="000000" w:themeColor="text1"/>
        </w:rPr>
      </w:pPr>
    </w:p>
    <w:p w14:paraId="0D9346E5" w14:textId="189FD8F6" w:rsidR="00F73B3A" w:rsidRDefault="00F73B3A" w:rsidP="00250CB4">
      <w:pPr>
        <w:spacing w:line="276" w:lineRule="auto"/>
        <w:jc w:val="both"/>
        <w:rPr>
          <w:b/>
          <w:color w:val="000000" w:themeColor="text1"/>
        </w:rPr>
      </w:pPr>
    </w:p>
    <w:p w14:paraId="47531DE6" w14:textId="77777777" w:rsidR="00F73B3A" w:rsidRDefault="00F73B3A">
      <w:pPr>
        <w:spacing w:after="200" w:line="276" w:lineRule="auto"/>
        <w:rPr>
          <w:b/>
          <w:color w:val="000000" w:themeColor="text1"/>
        </w:rPr>
      </w:pPr>
      <w:r>
        <w:rPr>
          <w:b/>
          <w:color w:val="000000" w:themeColor="text1"/>
        </w:rPr>
        <w:br w:type="page"/>
      </w:r>
    </w:p>
    <w:p w14:paraId="192E19C8" w14:textId="78769B18" w:rsidR="00250CB4" w:rsidRDefault="00281D2D" w:rsidP="0044242C">
      <w:pPr>
        <w:pStyle w:val="Heading2"/>
        <w:spacing w:after="240"/>
        <w:rPr>
          <w:rFonts w:ascii="Arial" w:hAnsi="Arial" w:cs="Arial"/>
          <w:b/>
          <w:color w:val="000000" w:themeColor="text1"/>
          <w:sz w:val="24"/>
          <w:szCs w:val="24"/>
        </w:rPr>
      </w:pPr>
      <w:bookmarkStart w:id="47" w:name="_Toc536134297"/>
      <w:r w:rsidRPr="00281D2D">
        <w:rPr>
          <w:rFonts w:ascii="Arial" w:hAnsi="Arial" w:cs="Arial"/>
          <w:b/>
          <w:color w:val="000000" w:themeColor="text1"/>
          <w:sz w:val="24"/>
          <w:szCs w:val="24"/>
        </w:rPr>
        <w:lastRenderedPageBreak/>
        <w:t>7.2 Resultados adicionales</w:t>
      </w:r>
      <w:bookmarkEnd w:id="47"/>
    </w:p>
    <w:p w14:paraId="680D1EB2" w14:textId="0C84DC33" w:rsidR="00ED5C18" w:rsidRPr="00ED5C18" w:rsidRDefault="002158C1" w:rsidP="00ED5C18">
      <w:pPr>
        <w:spacing w:after="200" w:line="360" w:lineRule="auto"/>
        <w:jc w:val="both"/>
        <w:rPr>
          <w:rFonts w:ascii="Arial" w:eastAsiaTheme="minorHAnsi" w:hAnsi="Arial" w:cs="Arial"/>
          <w:color w:val="000000"/>
          <w:lang w:val="es-MX" w:eastAsia="en-US"/>
        </w:rPr>
      </w:pPr>
      <w:r>
        <w:rPr>
          <w:rFonts w:ascii="Arial" w:eastAsiaTheme="minorHAnsi" w:hAnsi="Arial" w:cs="Arial"/>
          <w:lang w:val="es-MX" w:eastAsia="en-US"/>
        </w:rPr>
        <w:t>El siguiente capítulo formó</w:t>
      </w:r>
      <w:r w:rsidR="00ED5C18" w:rsidRPr="00ED5C18">
        <w:rPr>
          <w:rFonts w:ascii="Arial" w:eastAsiaTheme="minorHAnsi" w:hAnsi="Arial" w:cs="Arial"/>
          <w:lang w:val="es-MX" w:eastAsia="en-US"/>
        </w:rPr>
        <w:t xml:space="preserve"> parte de la misma investigación ya que durante el levantamiento y recol</w:t>
      </w:r>
      <w:r>
        <w:rPr>
          <w:rFonts w:ascii="Arial" w:eastAsiaTheme="minorHAnsi" w:hAnsi="Arial" w:cs="Arial"/>
          <w:lang w:val="es-MX" w:eastAsia="en-US"/>
        </w:rPr>
        <w:t xml:space="preserve">ección de datos se aplicaron </w:t>
      </w:r>
      <w:r w:rsidR="00ED5C18" w:rsidRPr="00ED5C18">
        <w:rPr>
          <w:rFonts w:ascii="Arial" w:eastAsiaTheme="minorHAnsi" w:hAnsi="Arial" w:cs="Arial"/>
          <w:lang w:val="es-MX" w:eastAsia="en-US"/>
        </w:rPr>
        <w:t xml:space="preserve">dos registros de tres días de </w:t>
      </w:r>
      <w:r>
        <w:rPr>
          <w:rFonts w:ascii="Arial" w:eastAsiaTheme="minorHAnsi" w:hAnsi="Arial" w:cs="Arial"/>
          <w:lang w:val="es-MX" w:eastAsia="en-US"/>
        </w:rPr>
        <w:t xml:space="preserve">consumo de </w:t>
      </w:r>
      <w:r w:rsidR="00ED5C18" w:rsidRPr="00ED5C18">
        <w:rPr>
          <w:rFonts w:ascii="Arial" w:eastAsiaTheme="minorHAnsi" w:hAnsi="Arial" w:cs="Arial"/>
          <w:lang w:val="es-MX" w:eastAsia="en-US"/>
        </w:rPr>
        <w:t>alimentos</w:t>
      </w:r>
      <w:r>
        <w:rPr>
          <w:rFonts w:ascii="Arial" w:eastAsiaTheme="minorHAnsi" w:hAnsi="Arial" w:cs="Arial"/>
          <w:lang w:val="es-MX" w:eastAsia="en-US"/>
        </w:rPr>
        <w:t xml:space="preserve"> por escolares</w:t>
      </w:r>
      <w:r w:rsidR="00ED5C18" w:rsidRPr="00ED5C18">
        <w:rPr>
          <w:rFonts w:ascii="Arial" w:eastAsiaTheme="minorHAnsi" w:hAnsi="Arial" w:cs="Arial"/>
          <w:lang w:val="es-MX" w:eastAsia="en-US"/>
        </w:rPr>
        <w:t xml:space="preserve">. Parte de los datos obtenidos d se presentaron en este capítulo y el análisis completo </w:t>
      </w:r>
      <w:r w:rsidR="0089382B" w:rsidRPr="00ED5C18">
        <w:rPr>
          <w:rFonts w:ascii="Arial" w:eastAsiaTheme="minorHAnsi" w:hAnsi="Arial" w:cs="Arial"/>
          <w:lang w:val="es-MX" w:eastAsia="en-US"/>
        </w:rPr>
        <w:t>está</w:t>
      </w:r>
      <w:r w:rsidR="00ED5C18" w:rsidRPr="00ED5C18">
        <w:rPr>
          <w:rFonts w:ascii="Arial" w:eastAsiaTheme="minorHAnsi" w:hAnsi="Arial" w:cs="Arial"/>
          <w:lang w:val="es-MX" w:eastAsia="en-US"/>
        </w:rPr>
        <w:t xml:space="preserve"> siendo procesado para otra investigación. Este capítulo se presentó como resultado adicional de esta investigación ya que </w:t>
      </w:r>
      <w:r w:rsidR="00ED5C18" w:rsidRPr="00ED5C18">
        <w:rPr>
          <w:rFonts w:ascii="Arial" w:eastAsiaTheme="minorHAnsi" w:hAnsi="Arial" w:cs="Arial"/>
          <w:color w:val="000000"/>
          <w:lang w:val="es-MX" w:eastAsia="en-US"/>
        </w:rPr>
        <w:t>se aborda el papel que juegan las madres de familia frente a los programas alimentarios, como facilitadoras la dieta tradicional matlatzinca o facilitadoras de los alimentos provenientes de los programas</w:t>
      </w:r>
      <w:r>
        <w:rPr>
          <w:rFonts w:ascii="Arial" w:eastAsiaTheme="minorHAnsi" w:hAnsi="Arial" w:cs="Arial"/>
          <w:color w:val="000000"/>
          <w:lang w:val="es-MX" w:eastAsia="en-US"/>
        </w:rPr>
        <w:t xml:space="preserve"> y </w:t>
      </w:r>
      <w:r w:rsidR="00ED5C18" w:rsidRPr="00ED5C18">
        <w:rPr>
          <w:rFonts w:ascii="Arial" w:eastAsiaTheme="minorHAnsi" w:hAnsi="Arial" w:cs="Arial"/>
          <w:color w:val="000000"/>
          <w:lang w:val="es-MX" w:eastAsia="en-US"/>
        </w:rPr>
        <w:t>también el rol que tienen dentro programas alimentarios.</w:t>
      </w:r>
    </w:p>
    <w:p w14:paraId="5A5F7066" w14:textId="74A710BA" w:rsidR="00ED5C18" w:rsidRPr="00ED5C18" w:rsidRDefault="00ED5C18" w:rsidP="00ED5C18">
      <w:pPr>
        <w:spacing w:after="200" w:line="360" w:lineRule="auto"/>
        <w:jc w:val="both"/>
        <w:rPr>
          <w:rFonts w:ascii="Arial" w:eastAsiaTheme="minorHAnsi" w:hAnsi="Arial" w:cs="Arial"/>
          <w:color w:val="000000"/>
          <w:lang w:val="es-MX" w:eastAsia="en-US"/>
        </w:rPr>
      </w:pPr>
      <w:r w:rsidRPr="00ED5C18">
        <w:rPr>
          <w:rFonts w:ascii="Arial" w:eastAsiaTheme="minorHAnsi" w:hAnsi="Arial" w:cs="Arial"/>
          <w:color w:val="000000"/>
          <w:lang w:val="es-MX" w:eastAsia="en-US"/>
        </w:rPr>
        <w:t>Se analizó parte de la dieta</w:t>
      </w:r>
      <w:r w:rsidR="002158C1">
        <w:rPr>
          <w:rFonts w:ascii="Arial" w:eastAsiaTheme="minorHAnsi" w:hAnsi="Arial" w:cs="Arial"/>
          <w:color w:val="000000"/>
          <w:lang w:val="es-MX" w:eastAsia="en-US"/>
        </w:rPr>
        <w:t xml:space="preserve"> lo cual nos ayudó a comprender de manera complementaria, </w:t>
      </w:r>
      <w:r w:rsidRPr="00ED5C18">
        <w:rPr>
          <w:rFonts w:ascii="Arial" w:eastAsiaTheme="minorHAnsi" w:hAnsi="Arial" w:cs="Arial"/>
          <w:color w:val="000000"/>
          <w:lang w:val="es-MX" w:eastAsia="en-US"/>
        </w:rPr>
        <w:t>cómo influyeron los programas alimentarios sobre el estado de nutrición de los escolares. Así mismo se describió la composición de la dieta y el con</w:t>
      </w:r>
      <w:r w:rsidR="002158C1">
        <w:rPr>
          <w:rFonts w:ascii="Arial" w:eastAsiaTheme="minorHAnsi" w:hAnsi="Arial" w:cs="Arial"/>
          <w:color w:val="000000"/>
          <w:lang w:val="es-MX" w:eastAsia="en-US"/>
        </w:rPr>
        <w:t>sumo de tortilla lo cual impactó</w:t>
      </w:r>
      <w:r w:rsidRPr="00ED5C18">
        <w:rPr>
          <w:rFonts w:ascii="Arial" w:eastAsiaTheme="minorHAnsi" w:hAnsi="Arial" w:cs="Arial"/>
          <w:color w:val="000000"/>
          <w:lang w:val="es-MX" w:eastAsia="en-US"/>
        </w:rPr>
        <w:t xml:space="preserve"> de manera directa en su estado de nutrición.</w:t>
      </w:r>
    </w:p>
    <w:p w14:paraId="1A67DBD0" w14:textId="4AE0D5E6" w:rsidR="00ED5C18" w:rsidRPr="00ED5C18" w:rsidRDefault="00ED5C18" w:rsidP="00ED5C18">
      <w:pPr>
        <w:spacing w:after="200" w:line="360" w:lineRule="auto"/>
        <w:jc w:val="both"/>
        <w:rPr>
          <w:rFonts w:ascii="Arial" w:eastAsiaTheme="minorHAnsi" w:hAnsi="Arial" w:cs="Arial"/>
          <w:color w:val="000000"/>
          <w:lang w:val="es-MX" w:eastAsia="en-US"/>
        </w:rPr>
      </w:pPr>
      <w:r w:rsidRPr="00ED5C18">
        <w:rPr>
          <w:rFonts w:ascii="Arial" w:eastAsiaTheme="minorHAnsi" w:hAnsi="Arial" w:cs="Arial"/>
          <w:color w:val="000000"/>
          <w:lang w:val="es-MX" w:eastAsia="en-US"/>
        </w:rPr>
        <w:t>Por último y en relación a esta investigación  con el análisis de la dieta se desarrolló un patró</w:t>
      </w:r>
      <w:r w:rsidR="002158C1">
        <w:rPr>
          <w:rFonts w:ascii="Arial" w:eastAsiaTheme="minorHAnsi" w:hAnsi="Arial" w:cs="Arial"/>
          <w:color w:val="000000"/>
          <w:lang w:val="es-MX" w:eastAsia="en-US"/>
        </w:rPr>
        <w:t xml:space="preserve">n de consumo  de escolares donde a través de éste se pudo identificar que el </w:t>
      </w:r>
      <w:r w:rsidRPr="00ED5C18">
        <w:rPr>
          <w:rFonts w:ascii="Arial" w:eastAsiaTheme="minorHAnsi" w:hAnsi="Arial" w:cs="Arial"/>
          <w:color w:val="000000"/>
          <w:lang w:val="es-MX" w:eastAsia="en-US"/>
        </w:rPr>
        <w:t xml:space="preserve">grupo de mayor consumo fue el de los cereales. </w:t>
      </w:r>
    </w:p>
    <w:p w14:paraId="011061EC" w14:textId="77777777" w:rsidR="00ED5C18" w:rsidRDefault="00ED5C18" w:rsidP="00ED5C18">
      <w:pPr>
        <w:rPr>
          <w:lang w:val="es-MX"/>
        </w:rPr>
      </w:pPr>
    </w:p>
    <w:p w14:paraId="1D687D7A" w14:textId="77777777" w:rsidR="00ED5C18" w:rsidRDefault="00ED5C18" w:rsidP="00ED5C18">
      <w:pPr>
        <w:rPr>
          <w:lang w:val="es-MX"/>
        </w:rPr>
      </w:pPr>
    </w:p>
    <w:p w14:paraId="4CA26CAA" w14:textId="77777777" w:rsidR="00ED5C18" w:rsidRDefault="00ED5C18" w:rsidP="00ED5C18">
      <w:pPr>
        <w:rPr>
          <w:lang w:val="es-MX"/>
        </w:rPr>
      </w:pPr>
    </w:p>
    <w:p w14:paraId="0E2F8A35" w14:textId="77777777" w:rsidR="00ED5C18" w:rsidRDefault="00ED5C18" w:rsidP="00ED5C18">
      <w:pPr>
        <w:rPr>
          <w:lang w:val="es-MX"/>
        </w:rPr>
      </w:pPr>
    </w:p>
    <w:p w14:paraId="50D5BB91" w14:textId="77777777" w:rsidR="00ED5C18" w:rsidRDefault="00ED5C18" w:rsidP="00ED5C18">
      <w:pPr>
        <w:rPr>
          <w:lang w:val="es-MX"/>
        </w:rPr>
      </w:pPr>
    </w:p>
    <w:p w14:paraId="328978E0" w14:textId="77777777" w:rsidR="00ED5C18" w:rsidRDefault="00ED5C18" w:rsidP="00ED5C18">
      <w:pPr>
        <w:rPr>
          <w:lang w:val="es-MX"/>
        </w:rPr>
      </w:pPr>
    </w:p>
    <w:p w14:paraId="5EEF02FD" w14:textId="77777777" w:rsidR="00ED5C18" w:rsidRDefault="00ED5C18" w:rsidP="00ED5C18">
      <w:pPr>
        <w:rPr>
          <w:lang w:val="es-MX"/>
        </w:rPr>
      </w:pPr>
    </w:p>
    <w:p w14:paraId="1252870B" w14:textId="77777777" w:rsidR="00ED5C18" w:rsidRDefault="00ED5C18" w:rsidP="00ED5C18">
      <w:pPr>
        <w:rPr>
          <w:lang w:val="es-MX"/>
        </w:rPr>
      </w:pPr>
    </w:p>
    <w:p w14:paraId="03137064" w14:textId="77777777" w:rsidR="00ED5C18" w:rsidRDefault="00ED5C18" w:rsidP="00ED5C18">
      <w:pPr>
        <w:rPr>
          <w:lang w:val="es-MX"/>
        </w:rPr>
      </w:pPr>
    </w:p>
    <w:p w14:paraId="1BCB5312" w14:textId="77777777" w:rsidR="00ED5C18" w:rsidRDefault="00ED5C18" w:rsidP="00ED5C18">
      <w:pPr>
        <w:rPr>
          <w:lang w:val="es-MX"/>
        </w:rPr>
      </w:pPr>
    </w:p>
    <w:p w14:paraId="623E897E" w14:textId="77777777" w:rsidR="00ED5C18" w:rsidRDefault="00ED5C18" w:rsidP="00ED5C18">
      <w:pPr>
        <w:rPr>
          <w:lang w:val="es-MX"/>
        </w:rPr>
      </w:pPr>
    </w:p>
    <w:p w14:paraId="142DA136" w14:textId="77777777" w:rsidR="00ED5C18" w:rsidRDefault="00ED5C18" w:rsidP="00ED5C18">
      <w:pPr>
        <w:rPr>
          <w:lang w:val="es-MX"/>
        </w:rPr>
      </w:pPr>
    </w:p>
    <w:p w14:paraId="358E4074" w14:textId="77777777" w:rsidR="00ED5C18" w:rsidRDefault="00ED5C18" w:rsidP="00ED5C18">
      <w:pPr>
        <w:rPr>
          <w:lang w:val="es-MX"/>
        </w:rPr>
      </w:pPr>
    </w:p>
    <w:p w14:paraId="2D4B5F95" w14:textId="77777777" w:rsidR="00ED5C18" w:rsidRPr="00ED5C18" w:rsidRDefault="00ED5C18" w:rsidP="00ED5C18">
      <w:pPr>
        <w:rPr>
          <w:lang w:val="es-MX"/>
        </w:rPr>
      </w:pPr>
    </w:p>
    <w:p w14:paraId="2E7AAAC1" w14:textId="77777777" w:rsidR="002158C1" w:rsidRDefault="002158C1" w:rsidP="0044242C">
      <w:pPr>
        <w:pStyle w:val="Heading3"/>
        <w:jc w:val="both"/>
        <w:rPr>
          <w:rFonts w:ascii="Arial" w:hAnsi="Arial" w:cs="Arial"/>
          <w:b/>
          <w:color w:val="000000" w:themeColor="text1"/>
        </w:rPr>
      </w:pPr>
      <w:bookmarkStart w:id="48" w:name="_Toc536134298"/>
    </w:p>
    <w:p w14:paraId="32F56B8E" w14:textId="77777777" w:rsidR="002158C1" w:rsidRDefault="002158C1" w:rsidP="0044242C">
      <w:pPr>
        <w:pStyle w:val="Heading3"/>
        <w:jc w:val="both"/>
        <w:rPr>
          <w:rFonts w:ascii="Arial" w:hAnsi="Arial" w:cs="Arial"/>
          <w:b/>
          <w:color w:val="000000" w:themeColor="text1"/>
        </w:rPr>
      </w:pPr>
    </w:p>
    <w:p w14:paraId="0C2BFE55" w14:textId="77777777" w:rsidR="002158C1" w:rsidRDefault="002158C1" w:rsidP="0044242C">
      <w:pPr>
        <w:pStyle w:val="Heading3"/>
        <w:jc w:val="both"/>
        <w:rPr>
          <w:rFonts w:ascii="Arial" w:hAnsi="Arial" w:cs="Arial"/>
          <w:b/>
          <w:color w:val="000000" w:themeColor="text1"/>
        </w:rPr>
      </w:pPr>
    </w:p>
    <w:p w14:paraId="66137E6E" w14:textId="230A6438" w:rsidR="00250CB4" w:rsidRPr="0044242C" w:rsidRDefault="001F09C1" w:rsidP="0044242C">
      <w:pPr>
        <w:pStyle w:val="Heading3"/>
        <w:jc w:val="both"/>
        <w:rPr>
          <w:rFonts w:ascii="Arial" w:hAnsi="Arial" w:cs="Arial"/>
          <w:b/>
          <w:color w:val="000000" w:themeColor="text1"/>
        </w:rPr>
      </w:pPr>
      <w:r>
        <w:rPr>
          <w:rFonts w:ascii="Arial" w:hAnsi="Arial" w:cs="Arial"/>
          <w:b/>
          <w:color w:val="000000" w:themeColor="text1"/>
        </w:rPr>
        <w:t>7.2.1 Capí</w:t>
      </w:r>
      <w:r w:rsidR="0044242C" w:rsidRPr="0044242C">
        <w:rPr>
          <w:rFonts w:ascii="Arial" w:hAnsi="Arial" w:cs="Arial"/>
          <w:b/>
          <w:color w:val="000000" w:themeColor="text1"/>
        </w:rPr>
        <w:t>tulo de libro</w:t>
      </w:r>
      <w:bookmarkEnd w:id="48"/>
    </w:p>
    <w:p w14:paraId="14E6277E" w14:textId="77777777" w:rsidR="00250CB4" w:rsidRDefault="00250CB4" w:rsidP="00250CB4">
      <w:pPr>
        <w:spacing w:line="276" w:lineRule="auto"/>
        <w:jc w:val="both"/>
        <w:rPr>
          <w:b/>
          <w:color w:val="000000" w:themeColor="text1"/>
        </w:rPr>
      </w:pPr>
    </w:p>
    <w:p w14:paraId="5295A454" w14:textId="187463CB" w:rsidR="002E203B" w:rsidRDefault="002E203B" w:rsidP="0044242C">
      <w:pPr>
        <w:pStyle w:val="Pa28"/>
        <w:spacing w:line="360" w:lineRule="auto"/>
        <w:jc w:val="center"/>
        <w:rPr>
          <w:rFonts w:ascii="Arial" w:hAnsi="Arial" w:cs="Arial"/>
          <w:color w:val="000000"/>
        </w:rPr>
      </w:pPr>
      <w:r>
        <w:rPr>
          <w:rFonts w:ascii="Arial" w:hAnsi="Arial" w:cs="Arial"/>
          <w:noProof/>
          <w:color w:val="000000"/>
          <w:lang w:val="es-ES" w:eastAsia="es-ES"/>
        </w:rPr>
        <w:lastRenderedPageBreak/>
        <w:drawing>
          <wp:inline distT="0" distB="0" distL="0" distR="0" wp14:anchorId="218531E5" wp14:editId="36DB813E">
            <wp:extent cx="5022300" cy="7444596"/>
            <wp:effectExtent l="0" t="0" r="6985" b="444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36080" cy="7465022"/>
                    </a:xfrm>
                    <a:prstGeom prst="rect">
                      <a:avLst/>
                    </a:prstGeom>
                    <a:noFill/>
                    <a:ln>
                      <a:noFill/>
                    </a:ln>
                  </pic:spPr>
                </pic:pic>
              </a:graphicData>
            </a:graphic>
          </wp:inline>
        </w:drawing>
      </w:r>
    </w:p>
    <w:p w14:paraId="2FD876A1" w14:textId="15E36860" w:rsidR="002E203B" w:rsidRDefault="002E203B" w:rsidP="002E203B">
      <w:pPr>
        <w:spacing w:after="200" w:line="276" w:lineRule="auto"/>
        <w:jc w:val="center"/>
        <w:rPr>
          <w:rFonts w:ascii="Arial" w:eastAsiaTheme="minorHAnsi" w:hAnsi="Arial" w:cs="Arial"/>
          <w:color w:val="000000"/>
          <w:lang w:val="es-MX" w:eastAsia="en-US"/>
        </w:rPr>
      </w:pPr>
      <w:r>
        <w:rPr>
          <w:rFonts w:ascii="Arial" w:hAnsi="Arial" w:cs="Arial"/>
          <w:noProof/>
          <w:color w:val="000000"/>
        </w:rPr>
        <w:lastRenderedPageBreak/>
        <w:drawing>
          <wp:inline distT="0" distB="0" distL="0" distR="0" wp14:anchorId="11D35FE5" wp14:editId="63A2C812">
            <wp:extent cx="4873924" cy="8376249"/>
            <wp:effectExtent l="0" t="0" r="3175"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83350" cy="8392448"/>
                    </a:xfrm>
                    <a:prstGeom prst="rect">
                      <a:avLst/>
                    </a:prstGeom>
                    <a:noFill/>
                    <a:ln>
                      <a:noFill/>
                    </a:ln>
                  </pic:spPr>
                </pic:pic>
              </a:graphicData>
            </a:graphic>
          </wp:inline>
        </w:drawing>
      </w:r>
      <w:r w:rsidRPr="002E203B">
        <w:rPr>
          <w:rFonts w:ascii="Arial" w:hAnsi="Arial" w:cs="Arial"/>
          <w:color w:val="000000"/>
        </w:rPr>
        <w:t xml:space="preserve"> </w:t>
      </w:r>
      <w:r>
        <w:rPr>
          <w:rFonts w:ascii="Arial" w:hAnsi="Arial" w:cs="Arial"/>
          <w:noProof/>
          <w:color w:val="000000"/>
        </w:rPr>
        <w:lastRenderedPageBreak/>
        <w:drawing>
          <wp:inline distT="0" distB="0" distL="0" distR="0" wp14:anchorId="5BC1B216" wp14:editId="555B23C2">
            <wp:extent cx="5210354" cy="7830380"/>
            <wp:effectExtent l="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14963" cy="7837307"/>
                    </a:xfrm>
                    <a:prstGeom prst="rect">
                      <a:avLst/>
                    </a:prstGeom>
                    <a:noFill/>
                    <a:ln>
                      <a:noFill/>
                    </a:ln>
                  </pic:spPr>
                </pic:pic>
              </a:graphicData>
            </a:graphic>
          </wp:inline>
        </w:drawing>
      </w:r>
      <w:r>
        <w:rPr>
          <w:rFonts w:ascii="Arial" w:hAnsi="Arial" w:cs="Arial"/>
          <w:color w:val="000000"/>
        </w:rPr>
        <w:br w:type="page"/>
      </w:r>
    </w:p>
    <w:p w14:paraId="5072FCA2" w14:textId="0BE29733" w:rsidR="00B843B2" w:rsidRPr="00B843B2" w:rsidRDefault="001F09C1" w:rsidP="00B843B2">
      <w:pPr>
        <w:pStyle w:val="Heading3"/>
        <w:spacing w:after="240"/>
        <w:rPr>
          <w:rFonts w:ascii="Arial" w:hAnsi="Arial" w:cs="Arial"/>
          <w:b/>
          <w:color w:val="000000" w:themeColor="text1"/>
        </w:rPr>
      </w:pPr>
      <w:bookmarkStart w:id="49" w:name="_Toc536134299"/>
      <w:r>
        <w:rPr>
          <w:rFonts w:ascii="Arial" w:hAnsi="Arial" w:cs="Arial"/>
          <w:b/>
          <w:color w:val="000000" w:themeColor="text1"/>
        </w:rPr>
        <w:lastRenderedPageBreak/>
        <w:t>7.2.2. Título del capí</w:t>
      </w:r>
      <w:r w:rsidR="00B843B2" w:rsidRPr="00B843B2">
        <w:rPr>
          <w:rFonts w:ascii="Arial" w:hAnsi="Arial" w:cs="Arial"/>
          <w:b/>
          <w:color w:val="000000" w:themeColor="text1"/>
        </w:rPr>
        <w:t>tulo</w:t>
      </w:r>
      <w:bookmarkEnd w:id="49"/>
      <w:r w:rsidR="00B843B2" w:rsidRPr="00B843B2">
        <w:rPr>
          <w:rFonts w:ascii="Arial" w:hAnsi="Arial" w:cs="Arial"/>
          <w:b/>
          <w:color w:val="000000" w:themeColor="text1"/>
        </w:rPr>
        <w:t xml:space="preserve"> </w:t>
      </w:r>
    </w:p>
    <w:p w14:paraId="350C943D" w14:textId="6112F89D" w:rsidR="0044242C" w:rsidRPr="0044242C" w:rsidRDefault="0044242C" w:rsidP="0044242C">
      <w:pPr>
        <w:pStyle w:val="Pa28"/>
        <w:spacing w:line="360" w:lineRule="auto"/>
        <w:jc w:val="center"/>
        <w:rPr>
          <w:rFonts w:ascii="Arial" w:hAnsi="Arial" w:cs="Arial"/>
          <w:color w:val="000000"/>
        </w:rPr>
      </w:pPr>
      <w:r w:rsidRPr="0044242C">
        <w:rPr>
          <w:rFonts w:ascii="Arial" w:hAnsi="Arial" w:cs="Arial"/>
          <w:color w:val="000000"/>
        </w:rPr>
        <w:t>L</w:t>
      </w:r>
      <w:r w:rsidRPr="0044242C">
        <w:rPr>
          <w:rStyle w:val="A57"/>
          <w:rFonts w:ascii="Arial" w:hAnsi="Arial" w:cs="Arial"/>
          <w:sz w:val="24"/>
          <w:szCs w:val="24"/>
        </w:rPr>
        <w:t>A OTRA CARA DE LA DIETA DE ESCOLARES</w:t>
      </w:r>
    </w:p>
    <w:p w14:paraId="3E9FC479" w14:textId="77777777" w:rsidR="0044242C" w:rsidRPr="0044242C" w:rsidRDefault="0044242C" w:rsidP="0044242C">
      <w:pPr>
        <w:pStyle w:val="Pa28"/>
        <w:spacing w:line="360" w:lineRule="auto"/>
        <w:jc w:val="center"/>
        <w:rPr>
          <w:rFonts w:ascii="Arial" w:hAnsi="Arial" w:cs="Arial"/>
          <w:color w:val="000000"/>
        </w:rPr>
      </w:pPr>
      <w:r w:rsidRPr="0044242C">
        <w:rPr>
          <w:rStyle w:val="A57"/>
          <w:rFonts w:ascii="Arial" w:hAnsi="Arial" w:cs="Arial"/>
          <w:sz w:val="24"/>
          <w:szCs w:val="24"/>
        </w:rPr>
        <w:t xml:space="preserve">DE </w:t>
      </w:r>
      <w:r w:rsidRPr="0044242C">
        <w:rPr>
          <w:rFonts w:ascii="Arial" w:hAnsi="Arial" w:cs="Arial"/>
          <w:color w:val="000000"/>
        </w:rPr>
        <w:t>S</w:t>
      </w:r>
      <w:r w:rsidRPr="0044242C">
        <w:rPr>
          <w:rStyle w:val="A57"/>
          <w:rFonts w:ascii="Arial" w:hAnsi="Arial" w:cs="Arial"/>
          <w:sz w:val="24"/>
          <w:szCs w:val="24"/>
        </w:rPr>
        <w:t xml:space="preserve">AN </w:t>
      </w:r>
      <w:r w:rsidRPr="0044242C">
        <w:rPr>
          <w:rFonts w:ascii="Arial" w:hAnsi="Arial" w:cs="Arial"/>
          <w:color w:val="000000"/>
        </w:rPr>
        <w:t>F</w:t>
      </w:r>
      <w:r w:rsidRPr="0044242C">
        <w:rPr>
          <w:rStyle w:val="A57"/>
          <w:rFonts w:ascii="Arial" w:hAnsi="Arial" w:cs="Arial"/>
          <w:sz w:val="24"/>
          <w:szCs w:val="24"/>
        </w:rPr>
        <w:t xml:space="preserve">RANCISCO </w:t>
      </w:r>
      <w:r w:rsidRPr="0044242C">
        <w:rPr>
          <w:rFonts w:ascii="Arial" w:hAnsi="Arial" w:cs="Arial"/>
          <w:color w:val="000000"/>
        </w:rPr>
        <w:t>O</w:t>
      </w:r>
      <w:r w:rsidRPr="0044242C">
        <w:rPr>
          <w:rStyle w:val="A57"/>
          <w:rFonts w:ascii="Arial" w:hAnsi="Arial" w:cs="Arial"/>
          <w:sz w:val="24"/>
          <w:szCs w:val="24"/>
        </w:rPr>
        <w:t>XTOTILPAN</w:t>
      </w:r>
      <w:r w:rsidRPr="0044242C">
        <w:rPr>
          <w:rFonts w:ascii="Arial" w:hAnsi="Arial" w:cs="Arial"/>
          <w:color w:val="000000"/>
        </w:rPr>
        <w:t>.</w:t>
      </w:r>
    </w:p>
    <w:p w14:paraId="12412768" w14:textId="77777777" w:rsidR="0044242C" w:rsidRPr="0044242C" w:rsidRDefault="0044242C" w:rsidP="0044242C">
      <w:pPr>
        <w:pStyle w:val="Pa28"/>
        <w:spacing w:line="360" w:lineRule="auto"/>
        <w:jc w:val="center"/>
        <w:rPr>
          <w:rFonts w:ascii="Arial" w:hAnsi="Arial" w:cs="Arial"/>
          <w:color w:val="000000"/>
        </w:rPr>
      </w:pPr>
      <w:r w:rsidRPr="0044242C">
        <w:rPr>
          <w:rFonts w:ascii="Arial" w:hAnsi="Arial" w:cs="Arial"/>
          <w:color w:val="000000"/>
        </w:rPr>
        <w:t>E</w:t>
      </w:r>
      <w:r w:rsidRPr="0044242C">
        <w:rPr>
          <w:rStyle w:val="A57"/>
          <w:rFonts w:ascii="Arial" w:hAnsi="Arial" w:cs="Arial"/>
          <w:sz w:val="24"/>
          <w:szCs w:val="24"/>
        </w:rPr>
        <w:t>NTRE TORTILLAS Y PROGRAMAS</w:t>
      </w:r>
      <w:r w:rsidRPr="0044242C">
        <w:rPr>
          <w:rFonts w:ascii="Arial" w:hAnsi="Arial" w:cs="Arial"/>
          <w:color w:val="000000"/>
        </w:rPr>
        <w:t>*</w:t>
      </w:r>
    </w:p>
    <w:p w14:paraId="68918543" w14:textId="77777777" w:rsidR="0044242C" w:rsidRPr="0044242C" w:rsidRDefault="0044242C" w:rsidP="0044242C">
      <w:pPr>
        <w:pStyle w:val="Pa37"/>
        <w:spacing w:line="360" w:lineRule="auto"/>
        <w:jc w:val="center"/>
        <w:rPr>
          <w:rFonts w:ascii="Arial" w:hAnsi="Arial" w:cs="Arial"/>
          <w:color w:val="000000"/>
        </w:rPr>
      </w:pPr>
      <w:r w:rsidRPr="0044242C">
        <w:rPr>
          <w:rFonts w:ascii="Arial" w:hAnsi="Arial" w:cs="Arial"/>
          <w:color w:val="000000"/>
        </w:rPr>
        <w:t>Leidi Rocío Mercado García</w:t>
      </w:r>
    </w:p>
    <w:p w14:paraId="31B25C4B" w14:textId="77777777" w:rsidR="0044242C" w:rsidRPr="0044242C" w:rsidRDefault="0044242C" w:rsidP="0044242C">
      <w:pPr>
        <w:pStyle w:val="Pa37"/>
        <w:spacing w:line="360" w:lineRule="auto"/>
        <w:jc w:val="center"/>
        <w:rPr>
          <w:rFonts w:ascii="Arial" w:hAnsi="Arial" w:cs="Arial"/>
          <w:color w:val="000000"/>
        </w:rPr>
      </w:pPr>
      <w:r w:rsidRPr="0044242C">
        <w:rPr>
          <w:rFonts w:ascii="Arial" w:hAnsi="Arial" w:cs="Arial"/>
          <w:color w:val="000000"/>
        </w:rPr>
        <w:t>Fernando Carreto Guadarrama</w:t>
      </w:r>
    </w:p>
    <w:p w14:paraId="228B73E0" w14:textId="77777777" w:rsidR="0044242C" w:rsidRPr="0044242C" w:rsidRDefault="0044242C" w:rsidP="0044242C">
      <w:pPr>
        <w:pStyle w:val="Pa37"/>
        <w:spacing w:line="360" w:lineRule="auto"/>
        <w:jc w:val="center"/>
        <w:rPr>
          <w:rFonts w:ascii="Arial" w:hAnsi="Arial" w:cs="Arial"/>
          <w:color w:val="000000"/>
        </w:rPr>
      </w:pPr>
      <w:r w:rsidRPr="0044242C">
        <w:rPr>
          <w:rFonts w:ascii="Arial" w:hAnsi="Arial" w:cs="Arial"/>
          <w:color w:val="000000"/>
        </w:rPr>
        <w:t>Alejandra D. Benítez Arciniega</w:t>
      </w:r>
    </w:p>
    <w:p w14:paraId="5AE92EEA" w14:textId="77777777" w:rsidR="0044242C" w:rsidRPr="0044242C" w:rsidRDefault="0044242C" w:rsidP="0044242C">
      <w:pPr>
        <w:pStyle w:val="Pa37"/>
        <w:spacing w:line="360" w:lineRule="auto"/>
        <w:jc w:val="center"/>
        <w:rPr>
          <w:rFonts w:ascii="Arial" w:hAnsi="Arial" w:cs="Arial"/>
          <w:color w:val="000000"/>
        </w:rPr>
      </w:pPr>
      <w:r w:rsidRPr="0044242C">
        <w:rPr>
          <w:rFonts w:ascii="Arial" w:hAnsi="Arial" w:cs="Arial"/>
          <w:color w:val="000000"/>
        </w:rPr>
        <w:t>Ivonne Vizcarra Bordi</w:t>
      </w:r>
    </w:p>
    <w:p w14:paraId="3EB9BF58" w14:textId="77777777" w:rsidR="0044242C" w:rsidRPr="0044242C" w:rsidRDefault="0044242C" w:rsidP="0044242C">
      <w:pPr>
        <w:pStyle w:val="Pa54"/>
        <w:spacing w:line="360" w:lineRule="auto"/>
        <w:jc w:val="center"/>
        <w:rPr>
          <w:rFonts w:ascii="Arial" w:hAnsi="Arial" w:cs="Arial"/>
          <w:color w:val="000000"/>
        </w:rPr>
      </w:pPr>
      <w:r w:rsidRPr="0044242C">
        <w:rPr>
          <w:rFonts w:ascii="Arial" w:hAnsi="Arial" w:cs="Arial"/>
          <w:color w:val="000000"/>
        </w:rPr>
        <w:t>I</w:t>
      </w:r>
      <w:r w:rsidRPr="0044242C">
        <w:rPr>
          <w:rStyle w:val="A74"/>
          <w:rFonts w:ascii="Arial" w:hAnsi="Arial" w:cs="Arial"/>
          <w:sz w:val="24"/>
          <w:szCs w:val="24"/>
        </w:rPr>
        <w:t>NTRODUCCIÓN</w:t>
      </w:r>
    </w:p>
    <w:p w14:paraId="76EE61DD" w14:textId="5D39157C" w:rsidR="0044242C" w:rsidRPr="0044242C" w:rsidRDefault="0044242C" w:rsidP="0044242C">
      <w:pPr>
        <w:pStyle w:val="Pa63"/>
        <w:spacing w:line="360" w:lineRule="auto"/>
        <w:jc w:val="both"/>
        <w:rPr>
          <w:rFonts w:ascii="Arial" w:hAnsi="Arial" w:cs="Arial"/>
          <w:color w:val="000000"/>
        </w:rPr>
      </w:pPr>
      <w:r w:rsidRPr="0044242C">
        <w:rPr>
          <w:rFonts w:ascii="Arial" w:hAnsi="Arial" w:cs="Arial"/>
          <w:color w:val="000000"/>
        </w:rPr>
        <w:t>En este capítulo se presenta la reflexión acerca del consumo de tortilla como alimento básico de la dieta habitual de los escolares,</w:t>
      </w:r>
      <w:r w:rsidRPr="00EF15A4">
        <w:rPr>
          <w:rStyle w:val="A84"/>
          <w:rFonts w:ascii="Arial" w:hAnsi="Arial" w:cs="Arial"/>
          <w:sz w:val="24"/>
          <w:szCs w:val="24"/>
          <w:vertAlign w:val="superscript"/>
        </w:rPr>
        <w:t>1</w:t>
      </w:r>
      <w:r w:rsidRPr="0044242C">
        <w:rPr>
          <w:rStyle w:val="A84"/>
          <w:rFonts w:ascii="Arial" w:hAnsi="Arial" w:cs="Arial"/>
          <w:sz w:val="24"/>
          <w:szCs w:val="24"/>
        </w:rPr>
        <w:t xml:space="preserve"> </w:t>
      </w:r>
      <w:r w:rsidRPr="0044242C">
        <w:rPr>
          <w:rFonts w:ascii="Arial" w:hAnsi="Arial" w:cs="Arial"/>
          <w:color w:val="000000"/>
        </w:rPr>
        <w:t>de la que se dice: última comunidad de habla indígena matlatzinca, así como el papel de las madres frente a los programas de ayuda alimentaria de corte asistencial, sean promotoras o no del consumo de la dieta tradicional matlatzinca.</w:t>
      </w:r>
      <w:r w:rsidRPr="00EF15A4">
        <w:rPr>
          <w:rStyle w:val="A84"/>
          <w:rFonts w:ascii="Arial" w:hAnsi="Arial" w:cs="Arial"/>
          <w:sz w:val="24"/>
          <w:szCs w:val="24"/>
          <w:vertAlign w:val="superscript"/>
        </w:rPr>
        <w:t>2</w:t>
      </w:r>
      <w:r w:rsidRPr="0044242C">
        <w:rPr>
          <w:rStyle w:val="A84"/>
          <w:rFonts w:ascii="Arial" w:hAnsi="Arial" w:cs="Arial"/>
          <w:sz w:val="24"/>
          <w:szCs w:val="24"/>
        </w:rPr>
        <w:t xml:space="preserve"> </w:t>
      </w:r>
      <w:r w:rsidRPr="0044242C">
        <w:rPr>
          <w:rFonts w:ascii="Arial" w:hAnsi="Arial" w:cs="Arial"/>
          <w:color w:val="000000"/>
        </w:rPr>
        <w:t>Específicamente, se estudian los programas Apadrina un Niño Indígena (</w:t>
      </w:r>
      <w:r w:rsidRPr="0044242C">
        <w:rPr>
          <w:rStyle w:val="A94"/>
          <w:rFonts w:ascii="Arial" w:hAnsi="Arial" w:cs="Arial"/>
          <w:sz w:val="24"/>
          <w:szCs w:val="24"/>
        </w:rPr>
        <w:t>ANI</w:t>
      </w:r>
      <w:r w:rsidRPr="0044242C">
        <w:rPr>
          <w:rFonts w:ascii="Arial" w:hAnsi="Arial" w:cs="Arial"/>
          <w:color w:val="000000"/>
        </w:rPr>
        <w:t xml:space="preserve">), Prospera y Desayunos Escolares del </w:t>
      </w:r>
      <w:r w:rsidRPr="0044242C">
        <w:rPr>
          <w:rStyle w:val="A94"/>
          <w:rFonts w:ascii="Arial" w:hAnsi="Arial" w:cs="Arial"/>
          <w:sz w:val="24"/>
          <w:szCs w:val="24"/>
        </w:rPr>
        <w:t>DIF</w:t>
      </w:r>
      <w:r w:rsidRPr="0044242C">
        <w:rPr>
          <w:rFonts w:ascii="Arial" w:hAnsi="Arial" w:cs="Arial"/>
          <w:color w:val="000000"/>
        </w:rPr>
        <w:t>, todos ejecutados por mujeres madres de familia de la propia comunidad (tal como lo refiere García y Vizcarra, en el capítulo 9 en esta obra). Estos programas han sido diseñados para combatir el hambre infantil y mejorar su estado de nutrición (</w:t>
      </w:r>
      <w:r w:rsidRPr="0044242C">
        <w:rPr>
          <w:rStyle w:val="A94"/>
          <w:rFonts w:ascii="Arial" w:hAnsi="Arial" w:cs="Arial"/>
          <w:sz w:val="24"/>
          <w:szCs w:val="24"/>
        </w:rPr>
        <w:t>SEDESOL</w:t>
      </w:r>
      <w:r w:rsidRPr="0044242C">
        <w:rPr>
          <w:rFonts w:ascii="Arial" w:hAnsi="Arial" w:cs="Arial"/>
          <w:color w:val="000000"/>
        </w:rPr>
        <w:t xml:space="preserve">, 2015a; Barquera </w:t>
      </w:r>
      <w:r w:rsidRPr="0044242C">
        <w:rPr>
          <w:rFonts w:ascii="Arial" w:hAnsi="Arial" w:cs="Arial"/>
          <w:i/>
          <w:iCs/>
          <w:color w:val="000000"/>
        </w:rPr>
        <w:t>et al</w:t>
      </w:r>
      <w:r w:rsidRPr="0044242C">
        <w:rPr>
          <w:rFonts w:ascii="Arial" w:hAnsi="Arial" w:cs="Arial"/>
          <w:color w:val="000000"/>
        </w:rPr>
        <w:t>., 2001). De aquí el interés de analizar cómo influyen estos programas en la compo</w:t>
      </w:r>
      <w:r w:rsidR="000F1657">
        <w:rPr>
          <w:rFonts w:ascii="Arial" w:hAnsi="Arial" w:cs="Arial"/>
          <w:color w:val="000000"/>
        </w:rPr>
        <w:t>sición de la dieta, así como co</w:t>
      </w:r>
      <w:r w:rsidRPr="0044242C">
        <w:rPr>
          <w:rFonts w:ascii="Arial" w:hAnsi="Arial" w:cs="Arial"/>
          <w:color w:val="000000"/>
        </w:rPr>
        <w:t>nocer el estado de nutrición de los niños evaluados con o sin programas.</w:t>
      </w:r>
    </w:p>
    <w:p w14:paraId="322D65C1" w14:textId="77777777" w:rsidR="0044242C" w:rsidRPr="0044242C" w:rsidRDefault="0044242C" w:rsidP="0044242C">
      <w:pPr>
        <w:pStyle w:val="Pa48"/>
        <w:spacing w:line="360" w:lineRule="auto"/>
        <w:ind w:firstLine="240"/>
        <w:jc w:val="both"/>
        <w:rPr>
          <w:rFonts w:ascii="Arial" w:hAnsi="Arial" w:cs="Arial"/>
          <w:color w:val="000000"/>
        </w:rPr>
      </w:pPr>
      <w:r w:rsidRPr="0044242C">
        <w:rPr>
          <w:rFonts w:ascii="Arial" w:hAnsi="Arial" w:cs="Arial"/>
          <w:color w:val="000000"/>
        </w:rPr>
        <w:t>El estudio se realizó de agosto de 2016 a mayo de 2017 en San Francisco Oxtotilpan (</w:t>
      </w:r>
      <w:r w:rsidRPr="0044242C">
        <w:rPr>
          <w:rStyle w:val="A94"/>
          <w:rFonts w:ascii="Arial" w:hAnsi="Arial" w:cs="Arial"/>
          <w:sz w:val="24"/>
          <w:szCs w:val="24"/>
        </w:rPr>
        <w:t>SFO</w:t>
      </w:r>
      <w:r w:rsidRPr="0044242C">
        <w:rPr>
          <w:rFonts w:ascii="Arial" w:hAnsi="Arial" w:cs="Arial"/>
          <w:color w:val="000000"/>
        </w:rPr>
        <w:t>), municipio sureño de Temascaltepec, Es-</w:t>
      </w:r>
    </w:p>
    <w:p w14:paraId="12A56A5E" w14:textId="77777777" w:rsidR="0044242C" w:rsidRPr="0044242C" w:rsidRDefault="0044242C" w:rsidP="0044242C">
      <w:pPr>
        <w:pStyle w:val="Pa74"/>
        <w:spacing w:line="360" w:lineRule="auto"/>
        <w:ind w:firstLine="240"/>
        <w:jc w:val="both"/>
        <w:rPr>
          <w:rFonts w:ascii="Arial" w:hAnsi="Arial" w:cs="Arial"/>
          <w:color w:val="000000"/>
        </w:rPr>
      </w:pPr>
      <w:r w:rsidRPr="0044242C">
        <w:rPr>
          <w:rFonts w:ascii="Arial" w:hAnsi="Arial" w:cs="Arial"/>
          <w:color w:val="000000"/>
        </w:rPr>
        <w:t xml:space="preserve">* Este trabajo forma parte de los productos del proyecto de investigación de Ciencia Básica </w:t>
      </w:r>
      <w:r w:rsidRPr="0044242C">
        <w:rPr>
          <w:rStyle w:val="A113"/>
          <w:rFonts w:ascii="Arial" w:hAnsi="Arial" w:cs="Arial"/>
          <w:sz w:val="24"/>
          <w:szCs w:val="24"/>
        </w:rPr>
        <w:t>SEP</w:t>
      </w:r>
      <w:r w:rsidRPr="0044242C">
        <w:rPr>
          <w:rFonts w:ascii="Arial" w:hAnsi="Arial" w:cs="Arial"/>
          <w:color w:val="000000"/>
        </w:rPr>
        <w:t>/Conacyt 2009-130947, “El maíz mesoamericano y sus escenarios de desarrollo local”.</w:t>
      </w:r>
    </w:p>
    <w:p w14:paraId="6EEE5609" w14:textId="77777777" w:rsidR="0044242C" w:rsidRPr="0044242C" w:rsidRDefault="0044242C" w:rsidP="0044242C">
      <w:pPr>
        <w:pStyle w:val="Pa74"/>
        <w:spacing w:line="360" w:lineRule="auto"/>
        <w:ind w:firstLine="240"/>
        <w:jc w:val="both"/>
        <w:rPr>
          <w:rFonts w:ascii="Arial" w:hAnsi="Arial" w:cs="Arial"/>
          <w:color w:val="000000"/>
        </w:rPr>
      </w:pPr>
      <w:r w:rsidRPr="0044242C">
        <w:rPr>
          <w:rStyle w:val="A122"/>
          <w:rFonts w:ascii="Arial" w:hAnsi="Arial" w:cs="Arial"/>
          <w:sz w:val="24"/>
          <w:szCs w:val="24"/>
          <w:vertAlign w:val="superscript"/>
        </w:rPr>
        <w:t xml:space="preserve">1 </w:t>
      </w:r>
      <w:r w:rsidRPr="0044242C">
        <w:rPr>
          <w:rFonts w:ascii="Arial" w:hAnsi="Arial" w:cs="Arial"/>
          <w:color w:val="000000"/>
        </w:rPr>
        <w:t>El rango de edad de la categoría escolares es considerada para infantes de seis a 12 años según recomendaciones de la Universidad de Miami (Uni</w:t>
      </w:r>
      <w:r w:rsidRPr="0044242C">
        <w:rPr>
          <w:rFonts w:ascii="Arial" w:hAnsi="Arial" w:cs="Arial"/>
          <w:color w:val="000000"/>
        </w:rPr>
        <w:softHyphen/>
        <w:t>versity of Miami, 2017).</w:t>
      </w:r>
    </w:p>
    <w:p w14:paraId="5C0AC3F6" w14:textId="77777777" w:rsidR="005F586C" w:rsidRDefault="0069267E" w:rsidP="0044242C">
      <w:pPr>
        <w:spacing w:after="200" w:line="360" w:lineRule="auto"/>
        <w:rPr>
          <w:rFonts w:ascii="Arial" w:hAnsi="Arial" w:cs="Arial"/>
          <w:color w:val="000000"/>
        </w:rPr>
      </w:pPr>
      <w:r>
        <w:rPr>
          <w:rStyle w:val="A122"/>
          <w:rFonts w:ascii="Arial" w:hAnsi="Arial" w:cs="Arial"/>
          <w:sz w:val="24"/>
          <w:szCs w:val="24"/>
          <w:vertAlign w:val="superscript"/>
        </w:rPr>
        <w:t xml:space="preserve">     </w:t>
      </w:r>
      <w:r w:rsidR="0044242C" w:rsidRPr="0044242C">
        <w:rPr>
          <w:rStyle w:val="A122"/>
          <w:rFonts w:ascii="Arial" w:hAnsi="Arial" w:cs="Arial"/>
          <w:sz w:val="24"/>
          <w:szCs w:val="24"/>
          <w:vertAlign w:val="superscript"/>
        </w:rPr>
        <w:t>2</w:t>
      </w:r>
      <w:r w:rsidR="0044242C" w:rsidRPr="0044242C">
        <w:rPr>
          <w:rStyle w:val="A122"/>
          <w:rFonts w:ascii="Arial" w:hAnsi="Arial" w:cs="Arial"/>
          <w:sz w:val="24"/>
          <w:szCs w:val="24"/>
        </w:rPr>
        <w:t xml:space="preserve"> </w:t>
      </w:r>
      <w:r w:rsidR="0044242C" w:rsidRPr="0044242C">
        <w:rPr>
          <w:rFonts w:ascii="Arial" w:hAnsi="Arial" w:cs="Arial"/>
          <w:color w:val="000000"/>
        </w:rPr>
        <w:t xml:space="preserve">La dieta se describe y analiza en el capítulo 3 de Guzmán </w:t>
      </w:r>
      <w:r w:rsidR="0044242C" w:rsidRPr="0044242C">
        <w:rPr>
          <w:rFonts w:ascii="Arial" w:hAnsi="Arial" w:cs="Arial"/>
          <w:i/>
          <w:iCs/>
          <w:color w:val="000000"/>
        </w:rPr>
        <w:t>et al</w:t>
      </w:r>
      <w:r w:rsidR="0044242C" w:rsidRPr="0044242C">
        <w:rPr>
          <w:rFonts w:ascii="Arial" w:hAnsi="Arial" w:cs="Arial"/>
          <w:color w:val="000000"/>
        </w:rPr>
        <w:t>.</w:t>
      </w:r>
    </w:p>
    <w:p w14:paraId="0C2E8326" w14:textId="77777777" w:rsidR="005F586C" w:rsidRPr="005F586C" w:rsidRDefault="005F586C" w:rsidP="000F1657">
      <w:pPr>
        <w:autoSpaceDE w:val="0"/>
        <w:autoSpaceDN w:val="0"/>
        <w:adjustRightInd w:val="0"/>
        <w:spacing w:line="360" w:lineRule="auto"/>
        <w:jc w:val="both"/>
        <w:rPr>
          <w:rFonts w:ascii="Arial" w:eastAsiaTheme="minorHAnsi" w:hAnsi="Arial" w:cs="Arial"/>
          <w:color w:val="000000"/>
          <w:lang w:val="es-MX" w:eastAsia="en-US"/>
        </w:rPr>
      </w:pPr>
      <w:r w:rsidRPr="005F586C">
        <w:rPr>
          <w:rFonts w:ascii="Arial" w:eastAsiaTheme="minorHAnsi" w:hAnsi="Arial" w:cs="Arial"/>
          <w:color w:val="000000"/>
          <w:lang w:val="es-MX" w:eastAsia="en-US"/>
        </w:rPr>
        <w:lastRenderedPageBreak/>
        <w:t>tado de México (Inadef, 2016). En 2015, la población de SFO era de 1 435 habitantes (Sedesol, 2015b), de los cuales la tercera parte estaba constituida por menores de 18 años (datos del delegado de SFO). La muestra estuvo compuesta por 179 escolares, 95 inscritos a la escuela primaria Emiliano Zapata (41 niños y 54 niñas) ubica</w:t>
      </w:r>
      <w:r w:rsidRPr="005F586C">
        <w:rPr>
          <w:rFonts w:ascii="Arial" w:eastAsiaTheme="minorHAnsi" w:hAnsi="Arial" w:cs="Arial"/>
          <w:color w:val="000000"/>
          <w:lang w:val="es-MX" w:eastAsia="en-US"/>
        </w:rPr>
        <w:softHyphen/>
        <w:t>da en el corazón de la comunidad y reconocida por los pobladores como la escuela de la delegación, y 84 a la escuela Francisco Villa (43 niños y 41 niñas) localizada a 200 metros a pie de la carretera Toluca-Temascaltepec (denominada: “de la subdelegación”). Ade</w:t>
      </w:r>
      <w:r w:rsidRPr="005F586C">
        <w:rPr>
          <w:rFonts w:ascii="Arial" w:eastAsiaTheme="minorHAnsi" w:hAnsi="Arial" w:cs="Arial"/>
          <w:color w:val="000000"/>
          <w:lang w:val="es-MX" w:eastAsia="en-US"/>
        </w:rPr>
        <w:softHyphen/>
        <w:t>más, se entrevistó a 12 madres de escolares de ambas escuelas que estuvieron inscritos en alguno de los programas de ayuda alimen</w:t>
      </w:r>
      <w:r w:rsidRPr="005F586C">
        <w:rPr>
          <w:rFonts w:ascii="Arial" w:eastAsiaTheme="minorHAnsi" w:hAnsi="Arial" w:cs="Arial"/>
          <w:color w:val="000000"/>
          <w:lang w:val="es-MX" w:eastAsia="en-US"/>
        </w:rPr>
        <w:softHyphen/>
        <w:t>taria, ya sea federal o estatal.</w:t>
      </w:r>
    </w:p>
    <w:p w14:paraId="6F69F8E8" w14:textId="77777777" w:rsidR="005F586C" w:rsidRPr="005F586C" w:rsidRDefault="005F586C" w:rsidP="005F586C">
      <w:pPr>
        <w:autoSpaceDE w:val="0"/>
        <w:autoSpaceDN w:val="0"/>
        <w:adjustRightInd w:val="0"/>
        <w:spacing w:line="360" w:lineRule="auto"/>
        <w:ind w:firstLine="240"/>
        <w:jc w:val="both"/>
        <w:rPr>
          <w:rFonts w:ascii="Arial" w:eastAsiaTheme="minorHAnsi" w:hAnsi="Arial" w:cs="Arial"/>
          <w:color w:val="000000"/>
          <w:lang w:val="es-MX" w:eastAsia="en-US"/>
        </w:rPr>
      </w:pPr>
      <w:r w:rsidRPr="005F586C">
        <w:rPr>
          <w:rFonts w:ascii="Arial" w:eastAsiaTheme="minorHAnsi" w:hAnsi="Arial" w:cs="Arial"/>
          <w:color w:val="000000"/>
          <w:lang w:val="es-MX" w:eastAsia="en-US"/>
        </w:rPr>
        <w:t>El texto está integrado por tres partes: la primera se refiere a dos aspectos:</w:t>
      </w:r>
    </w:p>
    <w:p w14:paraId="4F7ECDA6" w14:textId="6B5ADAB2" w:rsidR="005F586C" w:rsidRPr="005F586C" w:rsidRDefault="005F586C" w:rsidP="005F586C">
      <w:pPr>
        <w:autoSpaceDE w:val="0"/>
        <w:autoSpaceDN w:val="0"/>
        <w:adjustRightInd w:val="0"/>
        <w:spacing w:line="360" w:lineRule="auto"/>
        <w:ind w:firstLine="240"/>
        <w:jc w:val="both"/>
        <w:rPr>
          <w:rFonts w:ascii="Arial" w:eastAsiaTheme="minorHAnsi" w:hAnsi="Arial" w:cs="Arial"/>
          <w:color w:val="000000"/>
          <w:lang w:val="es-MX" w:eastAsia="en-US"/>
        </w:rPr>
      </w:pPr>
      <w:r w:rsidRPr="005F586C">
        <w:rPr>
          <w:rFonts w:ascii="Arial" w:eastAsiaTheme="minorHAnsi" w:hAnsi="Arial" w:cs="Arial"/>
          <w:i/>
          <w:iCs/>
          <w:color w:val="000000"/>
          <w:lang w:val="es-MX" w:eastAsia="en-US"/>
        </w:rPr>
        <w:t>a</w:t>
      </w:r>
      <w:r w:rsidRPr="005F586C">
        <w:rPr>
          <w:rFonts w:ascii="Arial" w:eastAsiaTheme="minorHAnsi" w:hAnsi="Arial" w:cs="Arial"/>
          <w:color w:val="000000"/>
          <w:lang w:val="es-MX" w:eastAsia="en-US"/>
        </w:rPr>
        <w:t>) la descripción de la dieta habitual de los y las escolares de ambas escuelas beneficiadas por los programas mencionados. En este apartado se puntualiza tanto el papel del consumo de tortillas en la estructura de la composición de la dieta, como la percepción de las madres con respecto al consumo de la tortilla. Para ello se aplicó por duplicado el método de registro de alimentos de tres días (R3), con el cual se identificaron las características de la dieta actual de escolares. El R3 es un método cuali-cuantitativo donde se anotan todos los alimentos consumidos durante tres días consecutivos, es prospectivo y se considera fuent</w:t>
      </w:r>
      <w:r w:rsidR="000F1657">
        <w:rPr>
          <w:rFonts w:ascii="Arial" w:eastAsiaTheme="minorHAnsi" w:hAnsi="Arial" w:cs="Arial"/>
          <w:color w:val="000000"/>
          <w:lang w:val="es-MX" w:eastAsia="en-US"/>
        </w:rPr>
        <w:t>e directa de información alimen</w:t>
      </w:r>
      <w:r w:rsidRPr="005F586C">
        <w:rPr>
          <w:rFonts w:ascii="Arial" w:eastAsiaTheme="minorHAnsi" w:hAnsi="Arial" w:cs="Arial"/>
          <w:color w:val="000000"/>
          <w:lang w:val="es-MX" w:eastAsia="en-US"/>
        </w:rPr>
        <w:t>taria. Esta información fue registrada por mamás y sus hijos e hijas, donde anotaron la hora en la que se realizó cada tiempo de comida (desayuno, almuerzo, comida, merienda o cena), así como la canti</w:t>
      </w:r>
      <w:r w:rsidRPr="005F586C">
        <w:rPr>
          <w:rFonts w:ascii="Arial" w:eastAsiaTheme="minorHAnsi" w:hAnsi="Arial" w:cs="Arial"/>
          <w:color w:val="000000"/>
          <w:lang w:val="es-MX" w:eastAsia="en-US"/>
        </w:rPr>
        <w:softHyphen/>
        <w:t>dad en medidas caseras del consumo de alimentos y su modo de preparación. Los detalles culinarios fueron obtenidos mediante una entrevista semiestructurada a las madres de familia, los cuales favorecieron la integración de los componentes nutricionales de la dieta.</w:t>
      </w:r>
    </w:p>
    <w:p w14:paraId="4EA42C66" w14:textId="77777777" w:rsidR="005F586C" w:rsidRPr="005F586C" w:rsidRDefault="005F586C" w:rsidP="005F586C">
      <w:pPr>
        <w:autoSpaceDE w:val="0"/>
        <w:autoSpaceDN w:val="0"/>
        <w:adjustRightInd w:val="0"/>
        <w:spacing w:line="360" w:lineRule="auto"/>
        <w:ind w:firstLine="240"/>
        <w:jc w:val="both"/>
        <w:rPr>
          <w:rFonts w:ascii="Arial" w:eastAsiaTheme="minorHAnsi" w:hAnsi="Arial" w:cs="Arial"/>
          <w:color w:val="000000"/>
          <w:lang w:val="es-MX" w:eastAsia="en-US"/>
        </w:rPr>
      </w:pPr>
      <w:r w:rsidRPr="005F586C">
        <w:rPr>
          <w:rFonts w:ascii="Arial" w:eastAsiaTheme="minorHAnsi" w:hAnsi="Arial" w:cs="Arial"/>
          <w:color w:val="000000"/>
          <w:lang w:val="es-MX" w:eastAsia="en-US"/>
        </w:rPr>
        <w:t>Como datos anexos al R3 también se identificaron los lugares de consumo dentro y fuera del hogar, este último se refiere a los con</w:t>
      </w:r>
      <w:r w:rsidRPr="005F586C">
        <w:rPr>
          <w:rFonts w:ascii="Arial" w:eastAsiaTheme="minorHAnsi" w:hAnsi="Arial" w:cs="Arial"/>
          <w:color w:val="000000"/>
          <w:lang w:val="es-MX" w:eastAsia="en-US"/>
        </w:rPr>
        <w:softHyphen/>
        <w:t>sumos en la escuela y al salir de ella (en puestos de la calle).</w:t>
      </w:r>
      <w:r w:rsidRPr="005F586C">
        <w:rPr>
          <w:rFonts w:ascii="Arial" w:eastAsiaTheme="minorHAnsi" w:hAnsi="Arial" w:cs="Arial"/>
          <w:color w:val="000000"/>
          <w:vertAlign w:val="superscript"/>
          <w:lang w:val="es-MX" w:eastAsia="en-US"/>
        </w:rPr>
        <w:t>3</w:t>
      </w:r>
      <w:r w:rsidRPr="005F586C">
        <w:rPr>
          <w:rFonts w:ascii="Arial" w:eastAsiaTheme="minorHAnsi" w:hAnsi="Arial" w:cs="Arial"/>
          <w:color w:val="000000"/>
          <w:lang w:val="es-MX" w:eastAsia="en-US"/>
        </w:rPr>
        <w:t xml:space="preserve"> Cabe </w:t>
      </w:r>
    </w:p>
    <w:p w14:paraId="5199FBF8" w14:textId="77777777" w:rsidR="005F586C" w:rsidRDefault="005F586C" w:rsidP="005F586C">
      <w:pPr>
        <w:spacing w:after="200" w:line="360" w:lineRule="auto"/>
        <w:jc w:val="both"/>
        <w:rPr>
          <w:rFonts w:ascii="Arial" w:eastAsiaTheme="minorHAnsi" w:hAnsi="Arial" w:cs="Arial"/>
          <w:color w:val="000000"/>
          <w:lang w:val="es-MX" w:eastAsia="en-US"/>
        </w:rPr>
      </w:pPr>
      <w:r>
        <w:rPr>
          <w:rFonts w:ascii="Arial" w:eastAsiaTheme="minorHAnsi" w:hAnsi="Arial" w:cs="Arial"/>
          <w:color w:val="000000"/>
          <w:vertAlign w:val="superscript"/>
          <w:lang w:val="es-MX" w:eastAsia="en-US"/>
        </w:rPr>
        <w:lastRenderedPageBreak/>
        <w:t xml:space="preserve">       </w:t>
      </w:r>
      <w:r w:rsidRPr="005F586C">
        <w:rPr>
          <w:rFonts w:ascii="Arial" w:eastAsiaTheme="minorHAnsi" w:hAnsi="Arial" w:cs="Arial"/>
          <w:color w:val="000000"/>
          <w:vertAlign w:val="superscript"/>
          <w:lang w:val="es-MX" w:eastAsia="en-US"/>
        </w:rPr>
        <w:t>3</w:t>
      </w:r>
      <w:r w:rsidRPr="005F586C">
        <w:rPr>
          <w:rFonts w:ascii="Arial" w:eastAsiaTheme="minorHAnsi" w:hAnsi="Arial" w:cs="Arial"/>
          <w:color w:val="000000"/>
          <w:lang w:val="es-MX" w:eastAsia="en-US"/>
        </w:rPr>
        <w:t xml:space="preserve"> La codificación de los R3 se realizó con la ayuda del Sistema Mexicano de Alimentos Equivalentes y el </w:t>
      </w:r>
      <w:r w:rsidRPr="005F586C">
        <w:rPr>
          <w:rFonts w:ascii="Arial" w:eastAsiaTheme="minorHAnsi" w:hAnsi="Arial" w:cs="Arial"/>
          <w:i/>
          <w:iCs/>
          <w:color w:val="000000"/>
          <w:lang w:val="es-MX" w:eastAsia="en-US"/>
        </w:rPr>
        <w:t xml:space="preserve">software </w:t>
      </w:r>
      <w:r w:rsidRPr="005F586C">
        <w:rPr>
          <w:rFonts w:ascii="Arial" w:eastAsiaTheme="minorHAnsi" w:hAnsi="Arial" w:cs="Arial"/>
          <w:color w:val="000000"/>
          <w:lang w:val="es-MX" w:eastAsia="en-US"/>
        </w:rPr>
        <w:t>NUTRIMIND®, versión 15, los cuales nos permitieron analizar la composición de la dieta.</w:t>
      </w:r>
    </w:p>
    <w:p w14:paraId="4A5B68F1" w14:textId="77777777" w:rsidR="005F586C" w:rsidRPr="005F586C" w:rsidRDefault="005F586C" w:rsidP="000F1657">
      <w:pPr>
        <w:autoSpaceDE w:val="0"/>
        <w:autoSpaceDN w:val="0"/>
        <w:adjustRightInd w:val="0"/>
        <w:spacing w:line="360" w:lineRule="auto"/>
        <w:jc w:val="both"/>
        <w:rPr>
          <w:rFonts w:ascii="Arial" w:eastAsiaTheme="minorHAnsi" w:hAnsi="Arial" w:cs="Arial"/>
          <w:color w:val="000000"/>
          <w:lang w:val="es-MX" w:eastAsia="en-US"/>
        </w:rPr>
      </w:pPr>
      <w:r w:rsidRPr="005F586C">
        <w:rPr>
          <w:rFonts w:ascii="Arial" w:eastAsiaTheme="minorHAnsi" w:hAnsi="Arial" w:cs="Arial"/>
          <w:color w:val="000000"/>
          <w:lang w:val="es-MX" w:eastAsia="en-US"/>
        </w:rPr>
        <w:t>mencionar que intencionalmente, algunos R3 fueron realizados en Semana Santa y otras festividades de la comunidad, para considerar la mayor variedad de la dieta influida no solamente por la cotidia</w:t>
      </w:r>
      <w:r w:rsidRPr="005F586C">
        <w:rPr>
          <w:rFonts w:ascii="Arial" w:eastAsiaTheme="minorHAnsi" w:hAnsi="Arial" w:cs="Arial"/>
          <w:color w:val="000000"/>
          <w:lang w:val="es-MX" w:eastAsia="en-US"/>
        </w:rPr>
        <w:softHyphen/>
        <w:t>nidad, sino también por aspectos socioculturales de la alimentación en SFO.</w:t>
      </w:r>
    </w:p>
    <w:p w14:paraId="2FD5BDF8" w14:textId="317CBFB8" w:rsidR="005F586C" w:rsidRPr="005F586C" w:rsidRDefault="005F586C" w:rsidP="005F586C">
      <w:pPr>
        <w:autoSpaceDE w:val="0"/>
        <w:autoSpaceDN w:val="0"/>
        <w:adjustRightInd w:val="0"/>
        <w:spacing w:line="360" w:lineRule="auto"/>
        <w:ind w:firstLine="240"/>
        <w:jc w:val="both"/>
        <w:rPr>
          <w:rFonts w:ascii="Arial" w:eastAsiaTheme="minorHAnsi" w:hAnsi="Arial" w:cs="Arial"/>
          <w:color w:val="000000"/>
          <w:lang w:val="es-MX" w:eastAsia="en-US"/>
        </w:rPr>
      </w:pPr>
      <w:r w:rsidRPr="005F586C">
        <w:rPr>
          <w:rFonts w:ascii="Arial" w:eastAsiaTheme="minorHAnsi" w:hAnsi="Arial" w:cs="Arial"/>
          <w:i/>
          <w:iCs/>
          <w:color w:val="000000"/>
          <w:lang w:val="es-MX" w:eastAsia="en-US"/>
        </w:rPr>
        <w:t>b</w:t>
      </w:r>
      <w:r w:rsidRPr="005F586C">
        <w:rPr>
          <w:rFonts w:ascii="Arial" w:eastAsiaTheme="minorHAnsi" w:hAnsi="Arial" w:cs="Arial"/>
          <w:color w:val="000000"/>
          <w:lang w:val="es-MX" w:eastAsia="en-US"/>
        </w:rPr>
        <w:t>) Para categorizar el estado de nut</w:t>
      </w:r>
      <w:r w:rsidR="000F1657">
        <w:rPr>
          <w:rFonts w:ascii="Arial" w:eastAsiaTheme="minorHAnsi" w:hAnsi="Arial" w:cs="Arial"/>
          <w:color w:val="000000"/>
          <w:lang w:val="es-MX" w:eastAsia="en-US"/>
        </w:rPr>
        <w:t>rición de los escolares, se rea</w:t>
      </w:r>
      <w:r w:rsidRPr="005F586C">
        <w:rPr>
          <w:rFonts w:ascii="Arial" w:eastAsiaTheme="minorHAnsi" w:hAnsi="Arial" w:cs="Arial"/>
          <w:color w:val="000000"/>
          <w:lang w:val="es-MX" w:eastAsia="en-US"/>
        </w:rPr>
        <w:t>lizó una evaluación antropométrica a partir de las variables peso y estatura, edad y sexo. Las medidas y los datos fueron tomados con los procedimientos adecuados y por personal capacitado en medidas estandarizadas.</w:t>
      </w:r>
      <w:r w:rsidRPr="005F586C">
        <w:rPr>
          <w:rFonts w:ascii="Arial" w:eastAsiaTheme="minorHAnsi" w:hAnsi="Arial" w:cs="Arial"/>
          <w:color w:val="000000"/>
          <w:vertAlign w:val="superscript"/>
          <w:lang w:val="es-MX" w:eastAsia="en-US"/>
        </w:rPr>
        <w:t>4</w:t>
      </w:r>
      <w:r w:rsidRPr="005F586C">
        <w:rPr>
          <w:rFonts w:ascii="Arial" w:eastAsiaTheme="minorHAnsi" w:hAnsi="Arial" w:cs="Arial"/>
          <w:color w:val="000000"/>
          <w:lang w:val="es-MX" w:eastAsia="en-US"/>
        </w:rPr>
        <w:t xml:space="preserve"> Para la identificación del estado de nutrición de los menores se utilizaron los valores del puntaje z de acuerdo con las recomendaciones de la Organización Mundial de la Salud (OMS), evaluado mediante el peso para la edad (P/E) a escolares de hasta 228 meses, y la estatura para la edad </w:t>
      </w:r>
      <w:r w:rsidR="000F1657">
        <w:rPr>
          <w:rFonts w:ascii="Arial" w:eastAsiaTheme="minorHAnsi" w:hAnsi="Arial" w:cs="Arial"/>
          <w:color w:val="000000"/>
          <w:lang w:val="es-MX" w:eastAsia="en-US"/>
        </w:rPr>
        <w:t>(E/E) a menores de hasta 120 me</w:t>
      </w:r>
      <w:r w:rsidRPr="005F586C">
        <w:rPr>
          <w:rFonts w:ascii="Arial" w:eastAsiaTheme="minorHAnsi" w:hAnsi="Arial" w:cs="Arial"/>
          <w:color w:val="000000"/>
          <w:lang w:val="es-MX" w:eastAsia="en-US"/>
        </w:rPr>
        <w:t>ses (OMS, 2007). Para los las escolares con edad mayor a 120 meses, se utilizaron las categorías del índice de masa corporal (IMC).</w:t>
      </w:r>
      <w:r w:rsidRPr="005F586C">
        <w:rPr>
          <w:rFonts w:ascii="Arial" w:eastAsiaTheme="minorHAnsi" w:hAnsi="Arial" w:cs="Arial"/>
          <w:color w:val="000000"/>
          <w:vertAlign w:val="superscript"/>
          <w:lang w:val="es-MX" w:eastAsia="en-US"/>
        </w:rPr>
        <w:t>5</w:t>
      </w:r>
    </w:p>
    <w:p w14:paraId="35E59375" w14:textId="77777777" w:rsidR="005F586C" w:rsidRPr="005F586C" w:rsidRDefault="005F586C" w:rsidP="005F586C">
      <w:pPr>
        <w:autoSpaceDE w:val="0"/>
        <w:autoSpaceDN w:val="0"/>
        <w:adjustRightInd w:val="0"/>
        <w:spacing w:line="360" w:lineRule="auto"/>
        <w:ind w:firstLine="240"/>
        <w:jc w:val="both"/>
        <w:rPr>
          <w:rFonts w:ascii="Arial" w:eastAsiaTheme="minorHAnsi" w:hAnsi="Arial" w:cs="Arial"/>
          <w:color w:val="000000"/>
          <w:lang w:val="es-MX" w:eastAsia="en-US"/>
        </w:rPr>
      </w:pPr>
      <w:r w:rsidRPr="005F586C">
        <w:rPr>
          <w:rFonts w:ascii="Arial" w:eastAsiaTheme="minorHAnsi" w:hAnsi="Arial" w:cs="Arial"/>
          <w:color w:val="000000"/>
          <w:lang w:val="es-MX" w:eastAsia="en-US"/>
        </w:rPr>
        <w:t>En la segunda parte se expone la operación de los programas haciendo hincapié en los alimentos que proveen las ayudas, ya sea a través de despensas o bitácoras de requisición para los comedores comunitarios que ofrecen los desayunos. En la tercera y última parte se plantea la reflexión en torno a voltear la tortilla (metáfora referida en el capítulo 1 por Ivonne Vizcarra Bordi).</w:t>
      </w:r>
    </w:p>
    <w:p w14:paraId="4356CA78" w14:textId="77777777" w:rsidR="005F586C" w:rsidRPr="005F586C" w:rsidRDefault="005F586C" w:rsidP="005F586C">
      <w:pPr>
        <w:autoSpaceDE w:val="0"/>
        <w:autoSpaceDN w:val="0"/>
        <w:adjustRightInd w:val="0"/>
        <w:spacing w:line="360" w:lineRule="auto"/>
        <w:ind w:firstLine="240"/>
        <w:jc w:val="both"/>
        <w:rPr>
          <w:rFonts w:ascii="Arial" w:eastAsiaTheme="minorHAnsi" w:hAnsi="Arial" w:cs="Arial"/>
          <w:color w:val="000000"/>
          <w:lang w:val="es-MX" w:eastAsia="en-US"/>
        </w:rPr>
      </w:pPr>
      <w:r w:rsidRPr="005F586C">
        <w:rPr>
          <w:rFonts w:ascii="Arial" w:eastAsiaTheme="minorHAnsi" w:hAnsi="Arial" w:cs="Arial"/>
          <w:color w:val="000000"/>
          <w:lang w:val="es-MX" w:eastAsia="en-US"/>
        </w:rPr>
        <w:t>A manera de reflexiones finales, se presenta una discusión sobre la responsabilidad de las madres frente a los programas alimentarios y su repercusión en el consumo de las tortillas de maíz nativo por parte de los y las escolares. Asimismo, se deja entrever algunos cambios en las dinámicas de género que apuntan a reconfigurar el cuidado de la alimentación infantil.</w:t>
      </w:r>
    </w:p>
    <w:p w14:paraId="73A224B3" w14:textId="77777777" w:rsidR="005F586C" w:rsidRPr="005F586C" w:rsidRDefault="005F586C" w:rsidP="005F586C">
      <w:pPr>
        <w:autoSpaceDE w:val="0"/>
        <w:autoSpaceDN w:val="0"/>
        <w:adjustRightInd w:val="0"/>
        <w:spacing w:line="360" w:lineRule="auto"/>
        <w:ind w:firstLine="240"/>
        <w:jc w:val="both"/>
        <w:rPr>
          <w:rFonts w:ascii="Arial" w:eastAsiaTheme="minorHAnsi" w:hAnsi="Arial" w:cs="Arial"/>
          <w:color w:val="000000"/>
          <w:lang w:val="es-MX" w:eastAsia="en-US"/>
        </w:rPr>
      </w:pPr>
      <w:r w:rsidRPr="005F586C">
        <w:rPr>
          <w:rFonts w:ascii="Arial" w:eastAsiaTheme="minorHAnsi" w:hAnsi="Arial" w:cs="Arial"/>
          <w:color w:val="000000"/>
          <w:vertAlign w:val="superscript"/>
          <w:lang w:val="es-MX" w:eastAsia="en-US"/>
        </w:rPr>
        <w:t>4</w:t>
      </w:r>
      <w:r w:rsidRPr="005F586C">
        <w:rPr>
          <w:rFonts w:ascii="Arial" w:eastAsiaTheme="minorHAnsi" w:hAnsi="Arial" w:cs="Arial"/>
          <w:color w:val="000000"/>
          <w:lang w:val="es-MX" w:eastAsia="en-US"/>
        </w:rPr>
        <w:t xml:space="preserve"> La estandarización consistió en realizar las siguientes mediciones: el peso corporal se midió en kilogramos empleando una balanza digital portátil marca TANITA® (100 g de precisión) que se calibró al inicio de cada sesión. En todos los casos se solicitó a los niños y las niñas que vistieran ropa liviana cuyo peso se </w:t>
      </w:r>
      <w:r w:rsidRPr="005F586C">
        <w:rPr>
          <w:rFonts w:ascii="Arial" w:eastAsiaTheme="minorHAnsi" w:hAnsi="Arial" w:cs="Arial"/>
          <w:color w:val="000000"/>
          <w:lang w:val="es-MX" w:eastAsia="en-US"/>
        </w:rPr>
        <w:lastRenderedPageBreak/>
        <w:t>descontó del peso total. La estatura se midió en centímetros utilizando un antropómetro vertical marca SECA (1 mm de precisión) sin zapatos y la cabeza orientada en el plano de Frankfort.</w:t>
      </w:r>
    </w:p>
    <w:p w14:paraId="1646202B" w14:textId="77777777" w:rsidR="005F586C" w:rsidRDefault="005F586C" w:rsidP="005F586C">
      <w:pPr>
        <w:spacing w:after="200" w:line="360" w:lineRule="auto"/>
        <w:jc w:val="both"/>
        <w:rPr>
          <w:rFonts w:ascii="Arial" w:eastAsiaTheme="minorHAnsi" w:hAnsi="Arial" w:cs="Arial"/>
          <w:color w:val="000000"/>
          <w:lang w:val="es-MX" w:eastAsia="en-US"/>
        </w:rPr>
      </w:pPr>
      <w:r>
        <w:rPr>
          <w:rFonts w:ascii="Arial" w:eastAsiaTheme="minorHAnsi" w:hAnsi="Arial" w:cs="Arial"/>
          <w:color w:val="000000"/>
          <w:vertAlign w:val="superscript"/>
          <w:lang w:val="es-MX" w:eastAsia="en-US"/>
        </w:rPr>
        <w:t xml:space="preserve">      </w:t>
      </w:r>
      <w:r w:rsidRPr="005F586C">
        <w:rPr>
          <w:rFonts w:ascii="Arial" w:eastAsiaTheme="minorHAnsi" w:hAnsi="Arial" w:cs="Arial"/>
          <w:color w:val="000000"/>
          <w:vertAlign w:val="superscript"/>
          <w:lang w:val="es-MX" w:eastAsia="en-US"/>
        </w:rPr>
        <w:t>5</w:t>
      </w:r>
      <w:r w:rsidRPr="005F586C">
        <w:rPr>
          <w:rFonts w:ascii="Arial" w:eastAsiaTheme="minorHAnsi" w:hAnsi="Arial" w:cs="Arial"/>
          <w:color w:val="000000"/>
          <w:lang w:val="es-MX" w:eastAsia="en-US"/>
        </w:rPr>
        <w:t xml:space="preserve"> El IMC se calcula dividiendo el peso en kilogramos por el cuadrado de la altura en metros (kg/m2) (Dietz y Bellizzi, 1999).</w:t>
      </w:r>
    </w:p>
    <w:p w14:paraId="0E2E2DC3" w14:textId="77777777" w:rsidR="005F586C" w:rsidRPr="005F586C" w:rsidRDefault="005F586C" w:rsidP="005F586C">
      <w:pPr>
        <w:pStyle w:val="Pa54"/>
        <w:spacing w:line="360" w:lineRule="auto"/>
        <w:jc w:val="center"/>
        <w:rPr>
          <w:rFonts w:ascii="Arial" w:hAnsi="Arial" w:cs="Arial"/>
          <w:color w:val="000000"/>
        </w:rPr>
      </w:pPr>
      <w:r w:rsidRPr="005F586C">
        <w:rPr>
          <w:rFonts w:ascii="Arial" w:hAnsi="Arial" w:cs="Arial"/>
          <w:color w:val="000000"/>
        </w:rPr>
        <w:t xml:space="preserve">¿Y </w:t>
      </w:r>
      <w:r w:rsidRPr="005F586C">
        <w:rPr>
          <w:rStyle w:val="A74"/>
          <w:rFonts w:ascii="Arial" w:hAnsi="Arial" w:cs="Arial"/>
          <w:sz w:val="24"/>
          <w:szCs w:val="24"/>
        </w:rPr>
        <w:t>LAS TORTILLAS</w:t>
      </w:r>
      <w:r w:rsidRPr="005F586C">
        <w:rPr>
          <w:rFonts w:ascii="Arial" w:hAnsi="Arial" w:cs="Arial"/>
          <w:color w:val="000000"/>
        </w:rPr>
        <w:t>? D</w:t>
      </w:r>
      <w:r w:rsidRPr="005F586C">
        <w:rPr>
          <w:rStyle w:val="A74"/>
          <w:rFonts w:ascii="Arial" w:hAnsi="Arial" w:cs="Arial"/>
          <w:sz w:val="24"/>
          <w:szCs w:val="24"/>
        </w:rPr>
        <w:t>IETA ACTUAL DE ESCOLARES</w:t>
      </w:r>
    </w:p>
    <w:p w14:paraId="1C9E51D5" w14:textId="77777777" w:rsidR="005F586C" w:rsidRPr="005F586C" w:rsidRDefault="005F586C" w:rsidP="005F586C">
      <w:pPr>
        <w:pStyle w:val="Pa63"/>
        <w:spacing w:line="360" w:lineRule="auto"/>
        <w:jc w:val="both"/>
        <w:rPr>
          <w:rFonts w:ascii="Arial" w:hAnsi="Arial" w:cs="Arial"/>
          <w:color w:val="000000"/>
        </w:rPr>
      </w:pPr>
      <w:r w:rsidRPr="005F586C">
        <w:rPr>
          <w:rFonts w:ascii="Arial" w:hAnsi="Arial" w:cs="Arial"/>
          <w:color w:val="000000"/>
        </w:rPr>
        <w:t xml:space="preserve">Como es sabido, el patrón de consumo alimentario de la población mexicana ha sido determinado por la desigualdad social (Ber-trán-Vilá, 2010) y los factores inherentes a la liberalización de la economía, como lo es la amplia oferta de la industria alimentaria (Ortiz-Gómez </w:t>
      </w:r>
      <w:r w:rsidRPr="005F586C">
        <w:rPr>
          <w:rFonts w:ascii="Arial" w:hAnsi="Arial" w:cs="Arial"/>
          <w:i/>
          <w:iCs/>
          <w:color w:val="000000"/>
        </w:rPr>
        <w:t>et al</w:t>
      </w:r>
      <w:r w:rsidRPr="005F586C">
        <w:rPr>
          <w:rFonts w:ascii="Arial" w:hAnsi="Arial" w:cs="Arial"/>
          <w:color w:val="000000"/>
        </w:rPr>
        <w:t>., 2005; Calleja-Pinedo, 2016). Se ha documen</w:t>
      </w:r>
      <w:r w:rsidRPr="005F586C">
        <w:rPr>
          <w:rFonts w:ascii="Arial" w:hAnsi="Arial" w:cs="Arial"/>
          <w:color w:val="000000"/>
        </w:rPr>
        <w:softHyphen/>
        <w:t xml:space="preserve">tado que hasta 2015 la población rural gastaba en alimentos 42% de su ingreso (Camacho, 2017), también se ha argumentado que el consumo de tortilla de maíz y frijol ha disminuido (Ortiz-Gómez </w:t>
      </w:r>
      <w:r w:rsidRPr="005F586C">
        <w:rPr>
          <w:rFonts w:ascii="Arial" w:hAnsi="Arial" w:cs="Arial"/>
          <w:i/>
          <w:iCs/>
          <w:color w:val="000000"/>
        </w:rPr>
        <w:t>et al.</w:t>
      </w:r>
      <w:r w:rsidRPr="005F586C">
        <w:rPr>
          <w:rFonts w:ascii="Arial" w:hAnsi="Arial" w:cs="Arial"/>
          <w:color w:val="000000"/>
        </w:rPr>
        <w:t>, 2005). Pese a ello, el consumo de maíz-frijol y otros produc</w:t>
      </w:r>
      <w:r w:rsidRPr="005F586C">
        <w:rPr>
          <w:rFonts w:ascii="Arial" w:hAnsi="Arial" w:cs="Arial"/>
          <w:color w:val="000000"/>
        </w:rPr>
        <w:softHyphen/>
        <w:t>tos de la milpa en las comunidades de origen étnico constituyen la base más importante de aporte energético y proteínico en su dieta (Courtois, 2014). Una constante de ello es que las costumbres ge</w:t>
      </w:r>
      <w:r w:rsidRPr="005F586C">
        <w:rPr>
          <w:rFonts w:ascii="Arial" w:hAnsi="Arial" w:cs="Arial"/>
          <w:color w:val="000000"/>
        </w:rPr>
        <w:softHyphen/>
        <w:t xml:space="preserve">neracionales del gusto por alimentos basados en éstos (maíz-frijol-chile-calabaza, etc.) se refuerzan desde la infancia, como consta en un estudio sobre en escolares en Perote, Veracruz (Illescas-Nájera </w:t>
      </w:r>
      <w:r w:rsidRPr="005F586C">
        <w:rPr>
          <w:rFonts w:ascii="Arial" w:hAnsi="Arial" w:cs="Arial"/>
          <w:i/>
          <w:iCs/>
          <w:color w:val="000000"/>
        </w:rPr>
        <w:t>et al</w:t>
      </w:r>
      <w:r w:rsidRPr="005F586C">
        <w:rPr>
          <w:rFonts w:ascii="Arial" w:hAnsi="Arial" w:cs="Arial"/>
          <w:color w:val="000000"/>
        </w:rPr>
        <w:t>., 2015).</w:t>
      </w:r>
    </w:p>
    <w:p w14:paraId="00B61081" w14:textId="77777777" w:rsidR="005F586C" w:rsidRPr="005F586C" w:rsidRDefault="005F586C" w:rsidP="005F586C">
      <w:pPr>
        <w:pStyle w:val="Pa48"/>
        <w:spacing w:line="360" w:lineRule="auto"/>
        <w:ind w:firstLine="240"/>
        <w:jc w:val="both"/>
        <w:rPr>
          <w:rFonts w:ascii="Arial" w:hAnsi="Arial" w:cs="Arial"/>
          <w:color w:val="000000"/>
        </w:rPr>
      </w:pPr>
      <w:r w:rsidRPr="005F586C">
        <w:rPr>
          <w:rFonts w:ascii="Arial" w:hAnsi="Arial" w:cs="Arial"/>
          <w:color w:val="000000"/>
        </w:rPr>
        <w:t xml:space="preserve">En este estudio, el patrón de consumo se elaboró en función del R3 para cada escolar. En términos generales, se encontró que la dieta de los y las escolares en </w:t>
      </w:r>
      <w:r w:rsidRPr="005F586C">
        <w:rPr>
          <w:rStyle w:val="A94"/>
          <w:rFonts w:ascii="Arial" w:hAnsi="Arial" w:cs="Arial"/>
          <w:sz w:val="24"/>
          <w:szCs w:val="24"/>
        </w:rPr>
        <w:t xml:space="preserve">SFO </w:t>
      </w:r>
      <w:r w:rsidRPr="005F586C">
        <w:rPr>
          <w:rFonts w:ascii="Arial" w:hAnsi="Arial" w:cs="Arial"/>
          <w:color w:val="000000"/>
        </w:rPr>
        <w:t>se basa principalmente y por orden de magnitud del consumo en los grupos de alimentos de cereales se</w:t>
      </w:r>
      <w:r w:rsidRPr="005F586C">
        <w:rPr>
          <w:rFonts w:ascii="Arial" w:hAnsi="Arial" w:cs="Arial"/>
          <w:color w:val="000000"/>
        </w:rPr>
        <w:softHyphen/>
        <w:t>guidos de lácteos, alimentos de maíz (donde se incluyen alimentos como la tortilla), verduras, frutas, azúcares, alimentos de origen animal, leguminosas y aceites y grasas (véase la tabla 1).</w:t>
      </w:r>
    </w:p>
    <w:p w14:paraId="5F00DF4C" w14:textId="77777777" w:rsidR="005F586C" w:rsidRDefault="005F586C" w:rsidP="005F586C">
      <w:pPr>
        <w:spacing w:after="200" w:line="360" w:lineRule="auto"/>
        <w:jc w:val="both"/>
        <w:rPr>
          <w:rFonts w:ascii="Arial" w:hAnsi="Arial" w:cs="Arial"/>
          <w:color w:val="000000"/>
        </w:rPr>
      </w:pPr>
      <w:r w:rsidRPr="005F586C">
        <w:rPr>
          <w:rFonts w:ascii="Arial" w:hAnsi="Arial" w:cs="Arial"/>
          <w:color w:val="000000"/>
        </w:rPr>
        <w:t xml:space="preserve">Los cereales se consumen por lo general en alimentos como bolillos, teleras, hojuelas de maíz, sopas de pasta y pan de dulce. De los productos lácteos, sobresale el consumo de leche semidescremada, la cual es accesible en la comunidad casi exclusivamente por medio de los programas asistenciales. Los alimentos de maíz que más se consumen son tortillas, atoles de masa y tamales. En cuanto a las ver-duras, las más significativas en la dieta son calabazas, coliflor, </w:t>
      </w:r>
      <w:r w:rsidRPr="005F586C">
        <w:rPr>
          <w:rFonts w:ascii="Arial" w:hAnsi="Arial" w:cs="Arial"/>
          <w:color w:val="000000"/>
        </w:rPr>
        <w:lastRenderedPageBreak/>
        <w:t>jito</w:t>
      </w:r>
      <w:r w:rsidRPr="005F586C">
        <w:rPr>
          <w:rFonts w:ascii="Arial" w:hAnsi="Arial" w:cs="Arial"/>
          <w:color w:val="000000"/>
        </w:rPr>
        <w:softHyphen/>
        <w:t>mates, nopales, quelites, chiles verdes y zanahorias. Las frutas que consumen son duraznos amarillos, fresas, guayabas, limones, man</w:t>
      </w:r>
      <w:r w:rsidRPr="005F586C">
        <w:rPr>
          <w:rFonts w:ascii="Arial" w:hAnsi="Arial" w:cs="Arial"/>
          <w:color w:val="000000"/>
        </w:rPr>
        <w:softHyphen/>
        <w:t xml:space="preserve">darinas, mango manila, manzanas, melones, papaya, naranjas, peras, piña, plátanos, sandía y zarzamoras. Es importante señalar que la variedad en el consumo de alimentos frescos está determinada principalmente por la influencia del medio en cuanto a la temporalidad, </w:t>
      </w:r>
    </w:p>
    <w:p w14:paraId="13591C84" w14:textId="77777777" w:rsidR="005F586C" w:rsidRPr="005F586C" w:rsidRDefault="005F586C" w:rsidP="005F586C">
      <w:pPr>
        <w:autoSpaceDE w:val="0"/>
        <w:autoSpaceDN w:val="0"/>
        <w:adjustRightInd w:val="0"/>
        <w:spacing w:line="181" w:lineRule="atLeast"/>
        <w:jc w:val="center"/>
        <w:rPr>
          <w:rFonts w:ascii="Arial" w:eastAsiaTheme="minorHAnsi" w:hAnsi="Arial" w:cs="Arial"/>
          <w:color w:val="000000"/>
          <w:lang w:val="es-MX" w:eastAsia="en-US"/>
        </w:rPr>
      </w:pPr>
      <w:r w:rsidRPr="005F586C">
        <w:rPr>
          <w:rFonts w:ascii="Arial" w:eastAsiaTheme="minorHAnsi" w:hAnsi="Arial" w:cs="Arial"/>
          <w:color w:val="000000"/>
          <w:lang w:val="es-MX" w:eastAsia="en-US"/>
        </w:rPr>
        <w:t>TABLA 1</w:t>
      </w:r>
    </w:p>
    <w:p w14:paraId="4F1A4EE5" w14:textId="77777777" w:rsidR="005F586C" w:rsidRDefault="005F586C" w:rsidP="005F586C">
      <w:pPr>
        <w:spacing w:after="200" w:line="360" w:lineRule="auto"/>
        <w:jc w:val="center"/>
        <w:rPr>
          <w:rFonts w:ascii="Arial" w:eastAsiaTheme="minorHAnsi" w:hAnsi="Arial" w:cs="Arial"/>
          <w:color w:val="000000"/>
          <w:lang w:val="es-MX" w:eastAsia="en-US"/>
        </w:rPr>
      </w:pPr>
      <w:r w:rsidRPr="005F586C">
        <w:rPr>
          <w:rFonts w:ascii="Arial" w:eastAsiaTheme="minorHAnsi" w:hAnsi="Arial" w:cs="Arial"/>
          <w:color w:val="000000"/>
          <w:lang w:val="es-MX" w:eastAsia="en-US"/>
        </w:rPr>
        <w:t>JERARQUIZACIÓN DEL CONSUMO DE NUEVE GRUPOS DE ALIMENTOS REPRESENTATIVOS DE LA DIETA DE ESCOLARES POR ESCUELA</w:t>
      </w:r>
    </w:p>
    <w:p w14:paraId="5C5B6AA9" w14:textId="77777777" w:rsidR="00AA5DA6" w:rsidRDefault="00AA5DA6" w:rsidP="00AA5DA6">
      <w:pPr>
        <w:spacing w:after="200" w:line="360" w:lineRule="auto"/>
        <w:jc w:val="center"/>
        <w:rPr>
          <w:rFonts w:ascii="Arial" w:hAnsi="Arial" w:cs="Arial"/>
          <w:color w:val="000000" w:themeColor="text1"/>
        </w:rPr>
      </w:pPr>
      <w:r>
        <w:rPr>
          <w:rFonts w:ascii="Arial" w:hAnsi="Arial" w:cs="Arial"/>
          <w:noProof/>
          <w:color w:val="000000" w:themeColor="text1"/>
        </w:rPr>
        <w:drawing>
          <wp:inline distT="0" distB="0" distL="0" distR="0" wp14:anchorId="61D368A6" wp14:editId="7BC8E949">
            <wp:extent cx="5417185" cy="5374005"/>
            <wp:effectExtent l="0" t="0" r="0" b="0"/>
            <wp:docPr id="14" name="Imagen 14" descr="C:\Users\satellite\Pictures\EPI\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tellite\Pictures\EPI\T1.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17185" cy="5374005"/>
                    </a:xfrm>
                    <a:prstGeom prst="rect">
                      <a:avLst/>
                    </a:prstGeom>
                    <a:noFill/>
                    <a:ln>
                      <a:noFill/>
                    </a:ln>
                  </pic:spPr>
                </pic:pic>
              </a:graphicData>
            </a:graphic>
          </wp:inline>
        </w:drawing>
      </w:r>
    </w:p>
    <w:p w14:paraId="5999E1B5" w14:textId="1847FD32" w:rsidR="00AA5DA6" w:rsidRPr="00AA5DA6" w:rsidRDefault="00AA5DA6" w:rsidP="00AA5DA6">
      <w:pPr>
        <w:autoSpaceDE w:val="0"/>
        <w:autoSpaceDN w:val="0"/>
        <w:adjustRightInd w:val="0"/>
        <w:spacing w:line="360" w:lineRule="auto"/>
        <w:jc w:val="both"/>
        <w:rPr>
          <w:rFonts w:ascii="Arial" w:eastAsiaTheme="minorHAnsi" w:hAnsi="Arial" w:cs="Arial"/>
          <w:color w:val="000000"/>
          <w:lang w:val="es-MX" w:eastAsia="en-US"/>
        </w:rPr>
      </w:pPr>
      <w:r>
        <w:rPr>
          <w:rFonts w:ascii="Arial" w:eastAsiaTheme="minorHAnsi" w:hAnsi="Arial" w:cs="Arial"/>
          <w:color w:val="000000"/>
          <w:lang w:eastAsia="en-US"/>
        </w:rPr>
        <w:lastRenderedPageBreak/>
        <w:t>p</w:t>
      </w:r>
      <w:r w:rsidRPr="00AA5DA6">
        <w:rPr>
          <w:rFonts w:ascii="Arial" w:eastAsiaTheme="minorHAnsi" w:hAnsi="Arial" w:cs="Arial"/>
          <w:color w:val="000000"/>
          <w:lang w:val="es-MX" w:eastAsia="en-US"/>
        </w:rPr>
        <w:t>ues una gran parte de ellos proviene del sistema de producción de la milpa, que caracteriza a esta región, es decir, el mayor acceso a alimentos frescos está relacionado con la época de lluvias. En la épo</w:t>
      </w:r>
      <w:r w:rsidRPr="00AA5DA6">
        <w:rPr>
          <w:rFonts w:ascii="Arial" w:eastAsiaTheme="minorHAnsi" w:hAnsi="Arial" w:cs="Arial"/>
          <w:color w:val="000000"/>
          <w:lang w:val="es-MX" w:eastAsia="en-US"/>
        </w:rPr>
        <w:softHyphen/>
        <w:t xml:space="preserve">ca de secas, el consumo de ellos disminuye. Aunque existe la venta y compra de alimentos frescos, las frutas y las verduras son limitadas en la comunidad de SFO (véase el capítulo 3, de Guzmán </w:t>
      </w:r>
      <w:r w:rsidRPr="00AA5DA6">
        <w:rPr>
          <w:rFonts w:ascii="Arial" w:eastAsiaTheme="minorHAnsi" w:hAnsi="Arial" w:cs="Arial"/>
          <w:i/>
          <w:iCs/>
          <w:color w:val="000000"/>
          <w:lang w:val="es-MX" w:eastAsia="en-US"/>
        </w:rPr>
        <w:t>et al</w:t>
      </w:r>
      <w:r w:rsidRPr="00AA5DA6">
        <w:rPr>
          <w:rFonts w:ascii="Arial" w:eastAsiaTheme="minorHAnsi" w:hAnsi="Arial" w:cs="Arial"/>
          <w:color w:val="000000"/>
          <w:lang w:val="es-MX" w:eastAsia="en-US"/>
        </w:rPr>
        <w:t>.).</w:t>
      </w:r>
    </w:p>
    <w:p w14:paraId="1CC9365E" w14:textId="77777777" w:rsidR="00AA5DA6" w:rsidRDefault="00AA5DA6" w:rsidP="00AA5DA6">
      <w:pPr>
        <w:spacing w:after="200" w:line="360" w:lineRule="auto"/>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Ciertamente, los alimentos de consumo habitual determinan las características y los componentes nutricionales de la dieta. En este sentido, con base en el análisis de los grupos de alimentos de mayor consumo, se estima que la dieta de los y las escolares muy probable</w:t>
      </w:r>
    </w:p>
    <w:p w14:paraId="6E36C5FF" w14:textId="77777777" w:rsidR="00AA5DA6" w:rsidRDefault="00AA5DA6" w:rsidP="00AA5DA6">
      <w:pPr>
        <w:spacing w:after="200" w:line="360" w:lineRule="auto"/>
        <w:jc w:val="center"/>
        <w:rPr>
          <w:rFonts w:ascii="Arial" w:hAnsi="Arial" w:cs="Arial"/>
          <w:color w:val="000000" w:themeColor="text1"/>
        </w:rPr>
      </w:pPr>
      <w:r>
        <w:rPr>
          <w:rFonts w:ascii="Arial" w:hAnsi="Arial" w:cs="Arial"/>
          <w:noProof/>
          <w:color w:val="000000" w:themeColor="text1"/>
        </w:rPr>
        <w:drawing>
          <wp:inline distT="0" distB="0" distL="0" distR="0" wp14:anchorId="04A52C1C" wp14:editId="100F354D">
            <wp:extent cx="3502025" cy="5408930"/>
            <wp:effectExtent l="0" t="0" r="3175" b="1270"/>
            <wp:docPr id="15" name="Imagen 15" descr="C:\Users\satellite\Pictures\EPI\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tellite\Pictures\EPI\T2.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502025" cy="5408930"/>
                    </a:xfrm>
                    <a:prstGeom prst="rect">
                      <a:avLst/>
                    </a:prstGeom>
                    <a:noFill/>
                    <a:ln>
                      <a:noFill/>
                    </a:ln>
                  </pic:spPr>
                </pic:pic>
              </a:graphicData>
            </a:graphic>
          </wp:inline>
        </w:drawing>
      </w:r>
    </w:p>
    <w:p w14:paraId="10E415E6" w14:textId="77777777" w:rsidR="00AA5DA6" w:rsidRDefault="00AA5DA6" w:rsidP="00AA5DA6">
      <w:pPr>
        <w:spacing w:after="200" w:line="360" w:lineRule="auto"/>
        <w:jc w:val="center"/>
        <w:rPr>
          <w:rFonts w:ascii="Arial" w:hAnsi="Arial" w:cs="Arial"/>
          <w:color w:val="000000" w:themeColor="text1"/>
        </w:rPr>
      </w:pPr>
      <w:r>
        <w:rPr>
          <w:rFonts w:ascii="Arial" w:hAnsi="Arial" w:cs="Arial"/>
          <w:noProof/>
          <w:color w:val="000000" w:themeColor="text1"/>
        </w:rPr>
        <w:lastRenderedPageBreak/>
        <w:drawing>
          <wp:inline distT="0" distB="0" distL="0" distR="0" wp14:anchorId="1A3231D2" wp14:editId="78C3F6E8">
            <wp:extent cx="3666490" cy="5408930"/>
            <wp:effectExtent l="0" t="0" r="0" b="1270"/>
            <wp:docPr id="16" name="Imagen 16" descr="C:\Users\satellite\Pictures\EPI\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tellite\Pictures\EPI\T3.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66490" cy="5408930"/>
                    </a:xfrm>
                    <a:prstGeom prst="rect">
                      <a:avLst/>
                    </a:prstGeom>
                    <a:noFill/>
                    <a:ln>
                      <a:noFill/>
                    </a:ln>
                  </pic:spPr>
                </pic:pic>
              </a:graphicData>
            </a:graphic>
          </wp:inline>
        </w:drawing>
      </w:r>
    </w:p>
    <w:p w14:paraId="59D1F35F" w14:textId="77777777" w:rsidR="00AA5DA6" w:rsidRPr="00AA5DA6" w:rsidRDefault="00AA5DA6" w:rsidP="00AA5DA6">
      <w:pPr>
        <w:autoSpaceDE w:val="0"/>
        <w:autoSpaceDN w:val="0"/>
        <w:adjustRightInd w:val="0"/>
        <w:spacing w:line="360" w:lineRule="auto"/>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mente cubre los requerimientos de hidratos de carbono y de lípidos, e incluso es posible que haya un exceso en su consumo; sin embargo, en lo que se refiere a las proteínas, aunque las obtienen principal</w:t>
      </w:r>
      <w:r w:rsidRPr="00AA5DA6">
        <w:rPr>
          <w:rFonts w:ascii="Arial" w:eastAsiaTheme="minorHAnsi" w:hAnsi="Arial" w:cs="Arial"/>
          <w:color w:val="000000"/>
          <w:lang w:val="es-MX" w:eastAsia="en-US"/>
        </w:rPr>
        <w:softHyphen/>
        <w:t>mente de huevo, leche, queso, frijoles, habas, pollo, jamón y salchi</w:t>
      </w:r>
      <w:r w:rsidRPr="00AA5DA6">
        <w:rPr>
          <w:rFonts w:ascii="Arial" w:eastAsiaTheme="minorHAnsi" w:hAnsi="Arial" w:cs="Arial"/>
          <w:color w:val="000000"/>
          <w:lang w:val="es-MX" w:eastAsia="en-US"/>
        </w:rPr>
        <w:softHyphen/>
        <w:t>chas, se observó que no logran cubrir los requerimientos diarios de los niños y las niñas en edad escolar (véase la tabla 2).</w:t>
      </w:r>
    </w:p>
    <w:p w14:paraId="66726118" w14:textId="77777777" w:rsidR="00AA5DA6" w:rsidRPr="00AA5DA6" w:rsidRDefault="00AA5DA6" w:rsidP="00AA5DA6">
      <w:pPr>
        <w:autoSpaceDE w:val="0"/>
        <w:autoSpaceDN w:val="0"/>
        <w:adjustRightInd w:val="0"/>
        <w:spacing w:line="360" w:lineRule="auto"/>
        <w:ind w:firstLine="24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La prevalencia de niños con sobrepeso y obesidad se calculará con el índice de masa corporal para la edad (IMC/edad; peso [kg]/estatura al cuadrado [m2]) utilizando los puntos de corte propues</w:t>
      </w:r>
      <w:r w:rsidRPr="00AA5DA6">
        <w:rPr>
          <w:rFonts w:ascii="Arial" w:eastAsiaTheme="minorHAnsi" w:hAnsi="Arial" w:cs="Arial"/>
          <w:color w:val="000000"/>
          <w:lang w:val="es-MX" w:eastAsia="en-US"/>
        </w:rPr>
        <w:softHyphen/>
        <w:t>tos por Dietz (Dietz y Bellizzi, 1999): &lt;5 percentil, riesgo de desnutrición; &gt; 5-&lt; 85 percentil, normal; &gt;85-&lt;95 percentil, normal &gt;95 percentil, riesgo de obesidad.</w:t>
      </w:r>
    </w:p>
    <w:p w14:paraId="4D03D0E6" w14:textId="78E1FFB8" w:rsidR="00AA5DA6" w:rsidRPr="00AA5DA6" w:rsidRDefault="00AA5DA6" w:rsidP="00AA5DA6">
      <w:pPr>
        <w:autoSpaceDE w:val="0"/>
        <w:autoSpaceDN w:val="0"/>
        <w:adjustRightInd w:val="0"/>
        <w:spacing w:line="360" w:lineRule="auto"/>
        <w:ind w:firstLine="24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lastRenderedPageBreak/>
        <w:t>En otras palabras, se encontró que la dieta de los y las escolares presenta ciertas deficiencias en cuant</w:t>
      </w:r>
      <w:r w:rsidR="000F1657">
        <w:rPr>
          <w:rFonts w:ascii="Arial" w:eastAsiaTheme="minorHAnsi" w:hAnsi="Arial" w:cs="Arial"/>
          <w:color w:val="000000"/>
          <w:lang w:val="es-MX" w:eastAsia="en-US"/>
        </w:rPr>
        <w:t>o al aporte de nutrimentos esen</w:t>
      </w:r>
      <w:r w:rsidRPr="00AA5DA6">
        <w:rPr>
          <w:rFonts w:ascii="Arial" w:eastAsiaTheme="minorHAnsi" w:hAnsi="Arial" w:cs="Arial"/>
          <w:color w:val="000000"/>
          <w:lang w:val="es-MX" w:eastAsia="en-US"/>
        </w:rPr>
        <w:t>ciales para esta población. Sin embargo, es i</w:t>
      </w:r>
      <w:r w:rsidR="000F1657">
        <w:rPr>
          <w:rFonts w:ascii="Arial" w:eastAsiaTheme="minorHAnsi" w:hAnsi="Arial" w:cs="Arial"/>
          <w:color w:val="000000"/>
          <w:lang w:val="es-MX" w:eastAsia="en-US"/>
        </w:rPr>
        <w:t>nnegable que la pre</w:t>
      </w:r>
      <w:r w:rsidRPr="00AA5DA6">
        <w:rPr>
          <w:rFonts w:ascii="Arial" w:eastAsiaTheme="minorHAnsi" w:hAnsi="Arial" w:cs="Arial"/>
          <w:color w:val="000000"/>
          <w:lang w:val="es-MX" w:eastAsia="en-US"/>
        </w:rPr>
        <w:t>sencia de la tortilla en la dieta de los y las escolares sustenta en gran medida el aporte energético de algunas vitaminas y minerales y de fibra. Es por eso que se enfatiza en su análisis como alimento particular, además de formar parte del grupo de alimentos de cereales y tubérculos.</w:t>
      </w:r>
    </w:p>
    <w:p w14:paraId="2671F913" w14:textId="01209F6C" w:rsidR="00AA5DA6" w:rsidRPr="00AA5DA6" w:rsidRDefault="00AA5DA6" w:rsidP="00AA5DA6">
      <w:pPr>
        <w:autoSpaceDE w:val="0"/>
        <w:autoSpaceDN w:val="0"/>
        <w:adjustRightInd w:val="0"/>
        <w:spacing w:line="360" w:lineRule="auto"/>
        <w:ind w:firstLine="24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El promedio de la ingestión de energía (1 228 kilocalorías) se encontró por debajo de la recomendación por edad y sexo. En la distribución energética de los macronutrimentos se encontró que los hidratos de carbono aportaron 62% del valor energético total (VET) y las proteínas, un aporte del 15% del VET</w:t>
      </w:r>
      <w:r w:rsidR="000F1657">
        <w:rPr>
          <w:rFonts w:ascii="Arial" w:eastAsiaTheme="minorHAnsi" w:hAnsi="Arial" w:cs="Arial"/>
          <w:color w:val="000000"/>
          <w:lang w:val="es-MX" w:eastAsia="en-US"/>
        </w:rPr>
        <w:t>. Ambos componentes nu</w:t>
      </w:r>
      <w:r w:rsidRPr="00AA5DA6">
        <w:rPr>
          <w:rFonts w:ascii="Arial" w:eastAsiaTheme="minorHAnsi" w:hAnsi="Arial" w:cs="Arial"/>
          <w:color w:val="000000"/>
          <w:lang w:val="es-MX" w:eastAsia="en-US"/>
        </w:rPr>
        <w:t>tricionales están dentro de los rangos considerados aceptables para la población mexicana, sin embargo, las grasas aportaron 23% del VET, por lo cual no están cubriendo la recomendación para escolares mexicanos (25-30% VET).</w:t>
      </w:r>
    </w:p>
    <w:p w14:paraId="7D6D087E" w14:textId="77777777" w:rsidR="00AA5DA6" w:rsidRPr="00AA5DA6" w:rsidRDefault="00AA5DA6" w:rsidP="00AA5DA6">
      <w:pPr>
        <w:autoSpaceDE w:val="0"/>
        <w:autoSpaceDN w:val="0"/>
        <w:adjustRightInd w:val="0"/>
        <w:spacing w:line="360" w:lineRule="auto"/>
        <w:ind w:firstLine="24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La ingestión promedio de hidratos de carbono fue 189 g/día, excediendo la recomendación diaria (130 g/día) para un escolar, pero guardando un aporte porcentual dentro de las recomendaciones. Muy probablemente las niñas estén consumiendo mayores canti</w:t>
      </w:r>
      <w:r w:rsidRPr="00AA5DA6">
        <w:rPr>
          <w:rFonts w:ascii="Arial" w:eastAsiaTheme="minorHAnsi" w:hAnsi="Arial" w:cs="Arial"/>
          <w:color w:val="000000"/>
          <w:lang w:val="es-MX" w:eastAsia="en-US"/>
        </w:rPr>
        <w:softHyphen/>
        <w:t>dades de cereales refinados que los niños.</w:t>
      </w:r>
    </w:p>
    <w:p w14:paraId="0872454F" w14:textId="77777777" w:rsidR="00AA5DA6" w:rsidRPr="00AA5DA6" w:rsidRDefault="00AA5DA6" w:rsidP="00AA5DA6">
      <w:pPr>
        <w:pStyle w:val="Pa48"/>
        <w:spacing w:line="360" w:lineRule="auto"/>
        <w:ind w:firstLine="240"/>
        <w:jc w:val="both"/>
        <w:rPr>
          <w:rFonts w:ascii="Arial" w:hAnsi="Arial" w:cs="Arial"/>
          <w:color w:val="000000"/>
        </w:rPr>
      </w:pPr>
      <w:r w:rsidRPr="00AA5DA6">
        <w:rPr>
          <w:rFonts w:ascii="Arial" w:hAnsi="Arial" w:cs="Arial"/>
          <w:color w:val="000000"/>
        </w:rPr>
        <w:t>En la tabla 2, se observan los valores promedio del consumo de energía y nutrimentos de la dieta según los R3 por grupo de alimentos y componentes nutricionales. Los y las escolares de la delegación con diagnóstico de sobrepeso presentan el mayor consumo de energía tanto para niños como para niñas. En la escuela de la subdelegación, los niños y niñas con sobrepeso y obesidad presentan un menor consumo de alimentos de maíz y de proteínas.</w:t>
      </w:r>
    </w:p>
    <w:p w14:paraId="22D99C9A" w14:textId="08D4F2B1" w:rsidR="00AA5DA6" w:rsidRPr="00AA5DA6" w:rsidRDefault="00AA5DA6" w:rsidP="00AA5DA6">
      <w:pPr>
        <w:autoSpaceDE w:val="0"/>
        <w:autoSpaceDN w:val="0"/>
        <w:adjustRightInd w:val="0"/>
        <w:spacing w:line="360" w:lineRule="auto"/>
        <w:ind w:firstLine="24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Se observa que las niñas de la delegación que presentan obesidad están reportando mayor consumo d</w:t>
      </w:r>
      <w:r w:rsidR="000F1657">
        <w:rPr>
          <w:rFonts w:ascii="Arial" w:eastAsiaTheme="minorHAnsi" w:hAnsi="Arial" w:cs="Arial"/>
          <w:color w:val="000000"/>
          <w:lang w:val="es-MX" w:eastAsia="en-US"/>
        </w:rPr>
        <w:t>e lácteos, sin embargo, este ha</w:t>
      </w:r>
      <w:r w:rsidRPr="00AA5DA6">
        <w:rPr>
          <w:rFonts w:ascii="Arial" w:eastAsiaTheme="minorHAnsi" w:hAnsi="Arial" w:cs="Arial"/>
          <w:color w:val="000000"/>
          <w:lang w:val="es-MX" w:eastAsia="en-US"/>
        </w:rPr>
        <w:t>llazgo debe considerarse con mucha cautela dado que sólo están haciendo el reporte cuatro niñas.</w:t>
      </w:r>
    </w:p>
    <w:p w14:paraId="2CED59FB" w14:textId="6C1D4857" w:rsidR="00AA5DA6" w:rsidRDefault="00AA5DA6" w:rsidP="00AA5DA6">
      <w:pPr>
        <w:spacing w:after="200" w:line="360" w:lineRule="auto"/>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El grupo de las frutas y verdu</w:t>
      </w:r>
      <w:r w:rsidR="000F1657">
        <w:rPr>
          <w:rFonts w:ascii="Arial" w:eastAsiaTheme="minorHAnsi" w:hAnsi="Arial" w:cs="Arial"/>
          <w:color w:val="000000"/>
          <w:lang w:val="es-MX" w:eastAsia="en-US"/>
        </w:rPr>
        <w:t>ras fue de menor consumo, parti</w:t>
      </w:r>
      <w:r w:rsidRPr="00AA5DA6">
        <w:rPr>
          <w:rFonts w:ascii="Arial" w:eastAsiaTheme="minorHAnsi" w:hAnsi="Arial" w:cs="Arial"/>
          <w:color w:val="000000"/>
          <w:lang w:val="es-MX" w:eastAsia="en-US"/>
        </w:rPr>
        <w:t>cularmente en escolares de la subdelegación con sobrepeso u obe</w:t>
      </w:r>
      <w:r w:rsidRPr="00AA5DA6">
        <w:rPr>
          <w:rFonts w:ascii="Arial" w:eastAsiaTheme="minorHAnsi" w:hAnsi="Arial" w:cs="Arial"/>
          <w:color w:val="000000"/>
          <w:lang w:val="es-MX" w:eastAsia="en-US"/>
        </w:rPr>
        <w:softHyphen/>
        <w:t xml:space="preserve">sidad, lo cual podría justificar </w:t>
      </w:r>
      <w:r w:rsidRPr="00AA5DA6">
        <w:rPr>
          <w:rFonts w:ascii="Arial" w:eastAsiaTheme="minorHAnsi" w:hAnsi="Arial" w:cs="Arial"/>
          <w:color w:val="000000"/>
          <w:lang w:val="es-MX" w:eastAsia="en-US"/>
        </w:rPr>
        <w:lastRenderedPageBreak/>
        <w:t>el bajo consumo de fibra (véase la tabla 2). Cabe mencionar que el consumo de verduras fue mayor en escolares de la delegación, mientras que el de frutas fue menor. Sin embargo, en la escuela de la subdelegación el consumo de frutas fue mayor (véase la tabla 3).</w:t>
      </w:r>
    </w:p>
    <w:p w14:paraId="004D16E9" w14:textId="77777777" w:rsidR="00AA5DA6" w:rsidRDefault="00AA5DA6" w:rsidP="00AA5DA6">
      <w:pPr>
        <w:spacing w:after="200" w:line="360" w:lineRule="auto"/>
        <w:jc w:val="both"/>
        <w:rPr>
          <w:rFonts w:ascii="Arial" w:hAnsi="Arial" w:cs="Arial"/>
          <w:color w:val="000000" w:themeColor="text1"/>
        </w:rPr>
      </w:pPr>
      <w:r>
        <w:rPr>
          <w:rFonts w:ascii="Arial" w:hAnsi="Arial" w:cs="Arial"/>
          <w:noProof/>
          <w:color w:val="000000" w:themeColor="text1"/>
        </w:rPr>
        <w:drawing>
          <wp:inline distT="0" distB="0" distL="0" distR="0" wp14:anchorId="5C1A27B5" wp14:editId="0D7A67F0">
            <wp:extent cx="5612130" cy="5340050"/>
            <wp:effectExtent l="0" t="0" r="7620" b="0"/>
            <wp:docPr id="17" name="Imagen 17" descr="C:\Users\satellite\Pictures\EPI\T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tellite\Pictures\EPI\T4.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12130" cy="5340050"/>
                    </a:xfrm>
                    <a:prstGeom prst="rect">
                      <a:avLst/>
                    </a:prstGeom>
                    <a:noFill/>
                    <a:ln>
                      <a:noFill/>
                    </a:ln>
                  </pic:spPr>
                </pic:pic>
              </a:graphicData>
            </a:graphic>
          </wp:inline>
        </w:drawing>
      </w:r>
    </w:p>
    <w:p w14:paraId="41E5DA4A" w14:textId="258BCF30" w:rsidR="00AA5DA6" w:rsidRPr="00AA5DA6" w:rsidRDefault="00AA5DA6" w:rsidP="00AA5DA6">
      <w:pPr>
        <w:autoSpaceDE w:val="0"/>
        <w:autoSpaceDN w:val="0"/>
        <w:adjustRightInd w:val="0"/>
        <w:spacing w:line="360" w:lineRule="auto"/>
        <w:ind w:firstLine="24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Dentro del aporte de hidratos de</w:t>
      </w:r>
      <w:r>
        <w:rPr>
          <w:rFonts w:ascii="Arial" w:eastAsiaTheme="minorHAnsi" w:hAnsi="Arial" w:cs="Arial"/>
          <w:color w:val="000000"/>
          <w:lang w:val="es-MX" w:eastAsia="en-US"/>
        </w:rPr>
        <w:t xml:space="preserve"> carbono, destacan alimentos co</w:t>
      </w:r>
      <w:r w:rsidRPr="00AA5DA6">
        <w:rPr>
          <w:rFonts w:ascii="Arial" w:eastAsiaTheme="minorHAnsi" w:hAnsi="Arial" w:cs="Arial"/>
          <w:color w:val="000000"/>
          <w:lang w:val="es-MX" w:eastAsia="en-US"/>
        </w:rPr>
        <w:t>mo la tortilla de maíz nativo, la cual sigue representando una constante en la dieta; por lo menos consumen de dos o tres tortillas por día (en promedio aportan entre 140 y 210 kilocalorías a su dieta diaria).</w:t>
      </w:r>
    </w:p>
    <w:p w14:paraId="29F42725" w14:textId="77777777" w:rsidR="00AA5DA6" w:rsidRPr="00AA5DA6" w:rsidRDefault="00AA5DA6" w:rsidP="00AA5DA6">
      <w:pPr>
        <w:autoSpaceDE w:val="0"/>
        <w:autoSpaceDN w:val="0"/>
        <w:adjustRightInd w:val="0"/>
        <w:spacing w:line="360" w:lineRule="auto"/>
        <w:ind w:firstLine="24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 xml:space="preserve">Vale la pena mencionar que existen estudios que evidencian que la calidad de proteína de la tortilla de maíz nixtamalizado es mejor que la del plan blanco o </w:t>
      </w:r>
      <w:r w:rsidRPr="00AA5DA6">
        <w:rPr>
          <w:rFonts w:ascii="Arial" w:eastAsiaTheme="minorHAnsi" w:hAnsi="Arial" w:cs="Arial"/>
          <w:color w:val="000000"/>
          <w:lang w:val="es-MX" w:eastAsia="en-US"/>
        </w:rPr>
        <w:lastRenderedPageBreak/>
        <w:t xml:space="preserve">harinas refinadas de trigo (Paredes </w:t>
      </w:r>
      <w:r w:rsidRPr="00AA5DA6">
        <w:rPr>
          <w:rFonts w:ascii="Arial" w:eastAsiaTheme="minorHAnsi" w:hAnsi="Arial" w:cs="Arial"/>
          <w:i/>
          <w:iCs/>
          <w:color w:val="000000"/>
          <w:lang w:val="es-MX" w:eastAsia="en-US"/>
        </w:rPr>
        <w:t>et al.</w:t>
      </w:r>
      <w:r w:rsidRPr="00AA5DA6">
        <w:rPr>
          <w:rFonts w:ascii="Arial" w:eastAsiaTheme="minorHAnsi" w:hAnsi="Arial" w:cs="Arial"/>
          <w:color w:val="000000"/>
          <w:lang w:val="es-MX" w:eastAsia="en-US"/>
        </w:rPr>
        <w:t xml:space="preserve">, 2009). Un estudio realizado en Aguascalientes reportó que el contenido de hierro, cobre y zinc en maíces criollos es mayor que en los maíces híbridos reportados por Bressani </w:t>
      </w:r>
      <w:r w:rsidRPr="00AA5DA6">
        <w:rPr>
          <w:rFonts w:ascii="Arial" w:eastAsiaTheme="minorHAnsi" w:hAnsi="Arial" w:cs="Arial"/>
          <w:i/>
          <w:iCs/>
          <w:color w:val="000000"/>
          <w:lang w:val="es-MX" w:eastAsia="en-US"/>
        </w:rPr>
        <w:t>et al</w:t>
      </w:r>
      <w:r w:rsidRPr="00AA5DA6">
        <w:rPr>
          <w:rFonts w:ascii="Arial" w:eastAsiaTheme="minorHAnsi" w:hAnsi="Arial" w:cs="Arial"/>
          <w:color w:val="000000"/>
          <w:lang w:val="es-MX" w:eastAsia="en-US"/>
        </w:rPr>
        <w:t xml:space="preserve">. (1990, citado en González-Cortés </w:t>
      </w:r>
      <w:r w:rsidRPr="00AA5DA6">
        <w:rPr>
          <w:rFonts w:ascii="Arial" w:eastAsiaTheme="minorHAnsi" w:hAnsi="Arial" w:cs="Arial"/>
          <w:i/>
          <w:iCs/>
          <w:color w:val="000000"/>
          <w:lang w:val="es-MX" w:eastAsia="en-US"/>
        </w:rPr>
        <w:t>et al</w:t>
      </w:r>
      <w:r w:rsidRPr="00AA5DA6">
        <w:rPr>
          <w:rFonts w:ascii="Arial" w:eastAsiaTheme="minorHAnsi" w:hAnsi="Arial" w:cs="Arial"/>
          <w:color w:val="000000"/>
          <w:lang w:val="es-MX" w:eastAsia="en-US"/>
        </w:rPr>
        <w:t>., 2016).</w:t>
      </w:r>
    </w:p>
    <w:p w14:paraId="168E7D40" w14:textId="77777777" w:rsidR="00AA5DA6" w:rsidRPr="00AA5DA6" w:rsidRDefault="00AA5DA6" w:rsidP="00AA5DA6">
      <w:pPr>
        <w:autoSpaceDE w:val="0"/>
        <w:autoSpaceDN w:val="0"/>
        <w:adjustRightInd w:val="0"/>
        <w:spacing w:line="360" w:lineRule="auto"/>
        <w:ind w:firstLine="24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Ciertamente, las madres entrevistadas perciben que sus hijos comen menos tortillas que cuando ellas eran niñas, tal como lo indican los siguientes testimonios:</w:t>
      </w:r>
    </w:p>
    <w:p w14:paraId="7367CCAD" w14:textId="77777777" w:rsidR="00AA5DA6" w:rsidRPr="00AA5DA6" w:rsidRDefault="00AA5DA6" w:rsidP="00AA5DA6">
      <w:pPr>
        <w:autoSpaceDE w:val="0"/>
        <w:autoSpaceDN w:val="0"/>
        <w:adjustRightInd w:val="0"/>
        <w:spacing w:line="360" w:lineRule="auto"/>
        <w:ind w:left="48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 se comía más tortilla, ¡ahora sí qué comida!, pero si no pues aunque sea tortilla con sal o sola […] son hechas a mano porque aquí se siembra el maíz y antes no había tortillería, por eso se comían recién hechas […] (madre de 40 años, escuela de la delegación).</w:t>
      </w:r>
    </w:p>
    <w:p w14:paraId="7023ED2D" w14:textId="77777777" w:rsidR="00AA5DA6" w:rsidRPr="00AA5DA6" w:rsidRDefault="00AA5DA6" w:rsidP="00AA5DA6">
      <w:pPr>
        <w:autoSpaceDE w:val="0"/>
        <w:autoSpaceDN w:val="0"/>
        <w:adjustRightInd w:val="0"/>
        <w:spacing w:line="360" w:lineRule="auto"/>
        <w:ind w:left="48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 Ha disminuido, porque ya no comen como antes, es menos tortillas ahora porque se les da otro poquito más de comida; comen más comida que tortilla […] (madre de 35 años, escuela de la sub</w:t>
      </w:r>
      <w:r w:rsidRPr="00AA5DA6">
        <w:rPr>
          <w:rFonts w:ascii="Arial" w:eastAsiaTheme="minorHAnsi" w:hAnsi="Arial" w:cs="Arial"/>
          <w:color w:val="000000"/>
          <w:lang w:val="es-MX" w:eastAsia="en-US"/>
        </w:rPr>
        <w:softHyphen/>
        <w:t>delegación).</w:t>
      </w:r>
    </w:p>
    <w:p w14:paraId="2D4EB995" w14:textId="77777777" w:rsidR="00AA5DA6" w:rsidRPr="00AA5DA6" w:rsidRDefault="00AA5DA6" w:rsidP="00AA5DA6">
      <w:pPr>
        <w:autoSpaceDE w:val="0"/>
        <w:autoSpaceDN w:val="0"/>
        <w:adjustRightInd w:val="0"/>
        <w:spacing w:line="360" w:lineRule="auto"/>
        <w:ind w:firstLine="24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Cabe mencionar que la tortilla no es considerada comida sino un alimento que la acompaña.</w:t>
      </w:r>
      <w:r w:rsidRPr="00AA5DA6">
        <w:rPr>
          <w:rFonts w:ascii="Arial" w:eastAsiaTheme="minorHAnsi" w:hAnsi="Arial" w:cs="Arial"/>
          <w:color w:val="000000"/>
          <w:vertAlign w:val="superscript"/>
          <w:lang w:val="es-MX" w:eastAsia="en-US"/>
        </w:rPr>
        <w:t>6</w:t>
      </w:r>
      <w:r w:rsidRPr="00AA5DA6">
        <w:rPr>
          <w:rFonts w:ascii="Arial" w:eastAsiaTheme="minorHAnsi" w:hAnsi="Arial" w:cs="Arial"/>
          <w:color w:val="000000"/>
          <w:lang w:val="es-MX" w:eastAsia="en-US"/>
        </w:rPr>
        <w:t xml:space="preserve"> Por esta razón es difícil diferenciar el papel actual de las tortillas en la dieta de los y las escolares.</w:t>
      </w:r>
    </w:p>
    <w:p w14:paraId="403241B3" w14:textId="4F54E3A7" w:rsidR="00AA5DA6" w:rsidRPr="00AA5DA6" w:rsidRDefault="00AA5DA6" w:rsidP="00AA5DA6">
      <w:pPr>
        <w:autoSpaceDE w:val="0"/>
        <w:autoSpaceDN w:val="0"/>
        <w:adjustRightInd w:val="0"/>
        <w:spacing w:line="360" w:lineRule="auto"/>
        <w:ind w:left="48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 antes consumíamos más tor</w:t>
      </w:r>
      <w:r w:rsidR="000F1657">
        <w:rPr>
          <w:rFonts w:ascii="Arial" w:eastAsiaTheme="minorHAnsi" w:hAnsi="Arial" w:cs="Arial"/>
          <w:color w:val="000000"/>
          <w:lang w:val="es-MX" w:eastAsia="en-US"/>
        </w:rPr>
        <w:t>tilla, bueno comíamos más torti</w:t>
      </w:r>
      <w:r w:rsidRPr="00AA5DA6">
        <w:rPr>
          <w:rFonts w:ascii="Arial" w:eastAsiaTheme="minorHAnsi" w:hAnsi="Arial" w:cs="Arial"/>
          <w:color w:val="000000"/>
          <w:lang w:val="es-MX" w:eastAsia="en-US"/>
        </w:rPr>
        <w:t>lla que comida, comida antes no había como ahorita, antes era puros quelites o rábano, papita, frijol, pero sí se comían más las tortillas, y en cambio ahorita uno le busca lo que sea y es menos tortilla […] (madre de 35 años, escuela de la subdelegación).</w:t>
      </w:r>
    </w:p>
    <w:p w14:paraId="630F4F2F" w14:textId="77777777" w:rsidR="00AA5DA6" w:rsidRPr="00AA5DA6" w:rsidRDefault="00AA5DA6" w:rsidP="00AA5DA6">
      <w:pPr>
        <w:autoSpaceDE w:val="0"/>
        <w:autoSpaceDN w:val="0"/>
        <w:adjustRightInd w:val="0"/>
        <w:spacing w:line="360" w:lineRule="auto"/>
        <w:ind w:firstLine="240"/>
        <w:jc w:val="both"/>
        <w:rPr>
          <w:rFonts w:ascii="Arial" w:eastAsiaTheme="minorHAnsi" w:hAnsi="Arial" w:cs="Arial"/>
          <w:color w:val="000000"/>
          <w:lang w:val="es-MX" w:eastAsia="en-US"/>
        </w:rPr>
      </w:pPr>
      <w:r w:rsidRPr="00AA5DA6">
        <w:rPr>
          <w:rFonts w:ascii="Arial" w:eastAsiaTheme="minorHAnsi" w:hAnsi="Arial" w:cs="Arial"/>
          <w:color w:val="000000"/>
          <w:lang w:val="es-MX" w:eastAsia="en-US"/>
        </w:rPr>
        <w:t xml:space="preserve">En la mayoría de los hogares es la madre quien elabora y elige la dieta diaria de sus hijos e hijas, y está basada en alimentos como </w:t>
      </w:r>
    </w:p>
    <w:p w14:paraId="0CE50F20" w14:textId="77777777" w:rsidR="00AA5DA6" w:rsidRDefault="00AA5DA6" w:rsidP="00AA5DA6">
      <w:pPr>
        <w:spacing w:after="200" w:line="360" w:lineRule="auto"/>
        <w:jc w:val="both"/>
        <w:rPr>
          <w:rFonts w:ascii="Arial" w:eastAsiaTheme="minorHAnsi" w:hAnsi="Arial" w:cs="Arial"/>
          <w:color w:val="000000"/>
          <w:lang w:val="es-MX" w:eastAsia="en-US"/>
        </w:rPr>
      </w:pPr>
      <w:r>
        <w:rPr>
          <w:rFonts w:ascii="Arial" w:eastAsiaTheme="minorHAnsi" w:hAnsi="Arial" w:cs="Arial"/>
          <w:color w:val="000000"/>
          <w:vertAlign w:val="superscript"/>
          <w:lang w:val="es-MX" w:eastAsia="en-US"/>
        </w:rPr>
        <w:t xml:space="preserve">         </w:t>
      </w:r>
      <w:r w:rsidRPr="00AA5DA6">
        <w:rPr>
          <w:rFonts w:ascii="Arial" w:eastAsiaTheme="minorHAnsi" w:hAnsi="Arial" w:cs="Arial"/>
          <w:color w:val="000000"/>
          <w:vertAlign w:val="superscript"/>
          <w:lang w:val="es-MX" w:eastAsia="en-US"/>
        </w:rPr>
        <w:t xml:space="preserve">6 </w:t>
      </w:r>
      <w:r w:rsidRPr="00AA5DA6">
        <w:rPr>
          <w:rFonts w:ascii="Arial" w:eastAsiaTheme="minorHAnsi" w:hAnsi="Arial" w:cs="Arial"/>
          <w:color w:val="000000"/>
          <w:lang w:val="es-MX" w:eastAsia="en-US"/>
        </w:rPr>
        <w:t>La tortilla de maíz es considerada como un alimento básico por ser eje de la dieta. Está presente en casi todas las comidas mexicanas (Valencia, 2008).</w:t>
      </w:r>
    </w:p>
    <w:p w14:paraId="4A78D75D" w14:textId="77777777" w:rsidR="003E1420" w:rsidRPr="003E1420" w:rsidRDefault="003E1420" w:rsidP="00EE0319">
      <w:pPr>
        <w:autoSpaceDE w:val="0"/>
        <w:autoSpaceDN w:val="0"/>
        <w:adjustRightInd w:val="0"/>
        <w:spacing w:line="360" w:lineRule="auto"/>
        <w:jc w:val="both"/>
        <w:rPr>
          <w:rFonts w:ascii="Arial" w:eastAsiaTheme="minorHAnsi" w:hAnsi="Arial" w:cs="Arial"/>
          <w:color w:val="000000"/>
          <w:lang w:val="es-MX" w:eastAsia="en-US"/>
        </w:rPr>
      </w:pPr>
      <w:r w:rsidRPr="00EE0319">
        <w:rPr>
          <w:rFonts w:ascii="Arial" w:eastAsiaTheme="minorHAnsi" w:hAnsi="Arial" w:cs="Arial"/>
          <w:color w:val="000000"/>
          <w:lang w:val="es-MX" w:eastAsia="en-US"/>
        </w:rPr>
        <w:t>papas, nopales, frijol, habas y maíz. Derivados de estos alimentos preparan gorditas, tamales, enchiladas y atoles.</w:t>
      </w:r>
    </w:p>
    <w:p w14:paraId="18EAD9EA" w14:textId="1D0A4350" w:rsidR="003E1420" w:rsidRPr="003E1420" w:rsidRDefault="003E1420" w:rsidP="00EE0319">
      <w:pPr>
        <w:autoSpaceDE w:val="0"/>
        <w:autoSpaceDN w:val="0"/>
        <w:adjustRightInd w:val="0"/>
        <w:spacing w:line="360" w:lineRule="auto"/>
        <w:ind w:firstLine="240"/>
        <w:jc w:val="both"/>
        <w:rPr>
          <w:rFonts w:ascii="Arial" w:eastAsiaTheme="minorHAnsi" w:hAnsi="Arial" w:cs="Arial"/>
          <w:color w:val="000000"/>
          <w:lang w:val="es-MX" w:eastAsia="en-US"/>
        </w:rPr>
      </w:pPr>
      <w:r w:rsidRPr="003E1420">
        <w:rPr>
          <w:rFonts w:ascii="Arial" w:eastAsiaTheme="minorHAnsi" w:hAnsi="Arial" w:cs="Arial"/>
          <w:color w:val="000000"/>
          <w:lang w:val="es-MX" w:eastAsia="en-US"/>
        </w:rPr>
        <w:t>Si bien la dieta milpa-monte-traspatio (</w:t>
      </w:r>
      <w:r w:rsidRPr="00EE0319">
        <w:rPr>
          <w:rFonts w:ascii="Arial" w:eastAsiaTheme="minorHAnsi" w:hAnsi="Arial" w:cs="Arial"/>
          <w:color w:val="000000"/>
          <w:lang w:val="es-MX" w:eastAsia="en-US"/>
        </w:rPr>
        <w:t>MMT</w:t>
      </w:r>
      <w:r w:rsidRPr="003E1420">
        <w:rPr>
          <w:rFonts w:ascii="Arial" w:eastAsiaTheme="minorHAnsi" w:hAnsi="Arial" w:cs="Arial"/>
          <w:color w:val="000000"/>
          <w:lang w:val="es-MX" w:eastAsia="en-US"/>
        </w:rPr>
        <w:t xml:space="preserve">), descrita en el capítulo 3 por Guzmán </w:t>
      </w:r>
      <w:r w:rsidRPr="003E1420">
        <w:rPr>
          <w:rFonts w:ascii="Arial" w:eastAsiaTheme="minorHAnsi" w:hAnsi="Arial" w:cs="Arial"/>
          <w:i/>
          <w:iCs/>
          <w:color w:val="000000"/>
          <w:lang w:val="es-MX" w:eastAsia="en-US"/>
        </w:rPr>
        <w:t>et al</w:t>
      </w:r>
      <w:r w:rsidRPr="003E1420">
        <w:rPr>
          <w:rFonts w:ascii="Arial" w:eastAsiaTheme="minorHAnsi" w:hAnsi="Arial" w:cs="Arial"/>
          <w:color w:val="000000"/>
          <w:lang w:val="es-MX" w:eastAsia="en-US"/>
        </w:rPr>
        <w:t>., es un importante patrón de consumo alimenticio de los escolares, toda vez que las mujeres destinan una parte importante de su tiempo y trabajo en elaboración de la comi</w:t>
      </w:r>
      <w:r w:rsidRPr="003E1420">
        <w:rPr>
          <w:rFonts w:ascii="Arial" w:eastAsiaTheme="minorHAnsi" w:hAnsi="Arial" w:cs="Arial"/>
          <w:color w:val="000000"/>
          <w:lang w:val="es-MX" w:eastAsia="en-US"/>
        </w:rPr>
        <w:softHyphen/>
        <w:t xml:space="preserve">da que sostiene la </w:t>
      </w:r>
      <w:r w:rsidRPr="00EE0319">
        <w:rPr>
          <w:rFonts w:ascii="Arial" w:eastAsiaTheme="minorHAnsi" w:hAnsi="Arial" w:cs="Arial"/>
          <w:color w:val="000000"/>
          <w:lang w:val="es-MX" w:eastAsia="en-US"/>
        </w:rPr>
        <w:t>MMT</w:t>
      </w:r>
      <w:r w:rsidRPr="003E1420">
        <w:rPr>
          <w:rFonts w:ascii="Arial" w:eastAsiaTheme="minorHAnsi" w:hAnsi="Arial" w:cs="Arial"/>
          <w:color w:val="000000"/>
          <w:lang w:val="es-MX" w:eastAsia="en-US"/>
        </w:rPr>
        <w:t xml:space="preserve">, se pudo constatar que con mayor </w:t>
      </w:r>
      <w:r w:rsidRPr="003E1420">
        <w:rPr>
          <w:rFonts w:ascii="Arial" w:eastAsiaTheme="minorHAnsi" w:hAnsi="Arial" w:cs="Arial"/>
          <w:color w:val="000000"/>
          <w:lang w:val="es-MX" w:eastAsia="en-US"/>
        </w:rPr>
        <w:lastRenderedPageBreak/>
        <w:t>frecuencia las mujeres recurren a los merca</w:t>
      </w:r>
      <w:r w:rsidR="00EE0319">
        <w:rPr>
          <w:rFonts w:ascii="Arial" w:eastAsiaTheme="minorHAnsi" w:hAnsi="Arial" w:cs="Arial"/>
          <w:color w:val="000000"/>
          <w:lang w:val="es-MX" w:eastAsia="en-US"/>
        </w:rPr>
        <w:t>dos locales para comprar alimen</w:t>
      </w:r>
      <w:r w:rsidRPr="003E1420">
        <w:rPr>
          <w:rFonts w:ascii="Arial" w:eastAsiaTheme="minorHAnsi" w:hAnsi="Arial" w:cs="Arial"/>
          <w:color w:val="000000"/>
          <w:lang w:val="es-MX" w:eastAsia="en-US"/>
        </w:rPr>
        <w:t xml:space="preserve">tos industrializados. Gracias a la monetarización </w:t>
      </w:r>
      <w:r w:rsidR="00EE0319">
        <w:rPr>
          <w:rFonts w:ascii="Arial" w:eastAsiaTheme="minorHAnsi" w:hAnsi="Arial" w:cs="Arial"/>
          <w:color w:val="000000"/>
          <w:lang w:val="es-MX" w:eastAsia="en-US"/>
        </w:rPr>
        <w:t>de los hogares ru</w:t>
      </w:r>
      <w:r w:rsidRPr="003E1420">
        <w:rPr>
          <w:rFonts w:ascii="Arial" w:eastAsiaTheme="minorHAnsi" w:hAnsi="Arial" w:cs="Arial"/>
          <w:color w:val="000000"/>
          <w:lang w:val="es-MX" w:eastAsia="en-US"/>
        </w:rPr>
        <w:t>rales, asociada a la necesidad de contar con ingresos para subsistir con los consumos actuales (gas, luz, celulares, gastos escolares, ropa y otros), los patrones de consumo se están moviendo más rápida</w:t>
      </w:r>
      <w:r w:rsidRPr="003E1420">
        <w:rPr>
          <w:rFonts w:ascii="Arial" w:eastAsiaTheme="minorHAnsi" w:hAnsi="Arial" w:cs="Arial"/>
          <w:color w:val="000000"/>
          <w:lang w:val="es-MX" w:eastAsia="en-US"/>
        </w:rPr>
        <w:softHyphen/>
        <w:t>mente en estos contextos. La mayor parte de los ingresos provienen de la reciente inserción masiva de j</w:t>
      </w:r>
      <w:r w:rsidR="00EE0319">
        <w:rPr>
          <w:rFonts w:ascii="Arial" w:eastAsiaTheme="minorHAnsi" w:hAnsi="Arial" w:cs="Arial"/>
          <w:color w:val="000000"/>
          <w:lang w:val="es-MX" w:eastAsia="en-US"/>
        </w:rPr>
        <w:t>óvenes al trabajo asalariado ex</w:t>
      </w:r>
      <w:r w:rsidR="00EE0319" w:rsidRPr="003E1420">
        <w:rPr>
          <w:rFonts w:ascii="Arial" w:eastAsiaTheme="minorHAnsi" w:hAnsi="Arial" w:cs="Arial"/>
          <w:color w:val="000000"/>
          <w:lang w:val="es-MX" w:eastAsia="en-US"/>
        </w:rPr>
        <w:t>tra agrícola</w:t>
      </w:r>
      <w:r w:rsidRPr="003E1420">
        <w:rPr>
          <w:rFonts w:ascii="Arial" w:eastAsiaTheme="minorHAnsi" w:hAnsi="Arial" w:cs="Arial"/>
          <w:color w:val="000000"/>
          <w:lang w:val="es-MX" w:eastAsia="en-US"/>
        </w:rPr>
        <w:t>, así como de los jor</w:t>
      </w:r>
      <w:r w:rsidR="00EE0319">
        <w:rPr>
          <w:rFonts w:ascii="Arial" w:eastAsiaTheme="minorHAnsi" w:hAnsi="Arial" w:cs="Arial"/>
          <w:color w:val="000000"/>
          <w:lang w:val="es-MX" w:eastAsia="en-US"/>
        </w:rPr>
        <w:t>nales de campo que realizan hom</w:t>
      </w:r>
      <w:r w:rsidRPr="003E1420">
        <w:rPr>
          <w:rFonts w:ascii="Arial" w:eastAsiaTheme="minorHAnsi" w:hAnsi="Arial" w:cs="Arial"/>
          <w:color w:val="000000"/>
          <w:lang w:val="es-MX" w:eastAsia="en-US"/>
        </w:rPr>
        <w:t>bres y mujeres de todas edades. Estos fenómenos coinciden con el arribo de las trasferencias monetarias directas y condicionadas provenientes del programa Oportunidades, hoy Prospera (Vizcarra Bordi y Lutz-Bachere, 2009).</w:t>
      </w:r>
    </w:p>
    <w:p w14:paraId="04B6924B" w14:textId="02A54E8E" w:rsidR="003E1420" w:rsidRPr="003E1420" w:rsidRDefault="003E1420" w:rsidP="00EE0319">
      <w:pPr>
        <w:autoSpaceDE w:val="0"/>
        <w:autoSpaceDN w:val="0"/>
        <w:adjustRightInd w:val="0"/>
        <w:spacing w:line="360" w:lineRule="auto"/>
        <w:ind w:left="480"/>
        <w:jc w:val="both"/>
        <w:rPr>
          <w:rFonts w:ascii="Arial" w:eastAsiaTheme="minorHAnsi" w:hAnsi="Arial" w:cs="Arial"/>
          <w:color w:val="000000"/>
          <w:lang w:val="es-MX" w:eastAsia="en-US"/>
        </w:rPr>
      </w:pPr>
      <w:r w:rsidRPr="003E1420">
        <w:rPr>
          <w:rFonts w:ascii="Arial" w:eastAsiaTheme="minorHAnsi" w:hAnsi="Arial" w:cs="Arial"/>
          <w:color w:val="000000"/>
          <w:lang w:val="es-MX" w:eastAsia="en-US"/>
        </w:rPr>
        <w:t>No había tanta tienda, que recuerde, una sola para todo el pueblo. Entonces, ahorita es fácil y rápido ir a comprar; que por ejemplo, las sopas instantáneas, rápido va uno a la tienda cerquita y en dos mi</w:t>
      </w:r>
      <w:r w:rsidRPr="003E1420">
        <w:rPr>
          <w:rFonts w:ascii="Arial" w:eastAsiaTheme="minorHAnsi" w:hAnsi="Arial" w:cs="Arial"/>
          <w:color w:val="000000"/>
          <w:lang w:val="es-MX" w:eastAsia="en-US"/>
        </w:rPr>
        <w:softHyphen/>
        <w:t>nutos ya está la sopa. En ese tiempo pura tortilla, era lo más que había, que era lo básico aquí, pues frijoles, chilacayote, quelites, entonces pues ahorita ya hay muchas cosas</w:t>
      </w:r>
      <w:r w:rsidR="000F1657">
        <w:rPr>
          <w:rFonts w:ascii="Arial" w:eastAsiaTheme="minorHAnsi" w:hAnsi="Arial" w:cs="Arial"/>
          <w:color w:val="000000"/>
          <w:lang w:val="es-MX" w:eastAsia="en-US"/>
        </w:rPr>
        <w:t xml:space="preserve"> que como le vuelvo a de</w:t>
      </w:r>
      <w:r w:rsidRPr="003E1420">
        <w:rPr>
          <w:rFonts w:ascii="Arial" w:eastAsiaTheme="minorHAnsi" w:hAnsi="Arial" w:cs="Arial"/>
          <w:color w:val="000000"/>
          <w:lang w:val="es-MX" w:eastAsia="en-US"/>
        </w:rPr>
        <w:t>cir vamos a la tienda y rapidito lo compramos, lo hacemos y ya sin tanto preocuparnos por ir a la milpa a ver que encontramos para comer […] (madre de 32 años, escuela de la subdelegación).</w:t>
      </w:r>
    </w:p>
    <w:p w14:paraId="6B170822" w14:textId="77777777" w:rsidR="003E1420" w:rsidRPr="003E1420" w:rsidRDefault="003E1420" w:rsidP="00EE0319">
      <w:pPr>
        <w:autoSpaceDE w:val="0"/>
        <w:autoSpaceDN w:val="0"/>
        <w:adjustRightInd w:val="0"/>
        <w:spacing w:line="360" w:lineRule="auto"/>
        <w:ind w:firstLine="240"/>
        <w:jc w:val="both"/>
        <w:rPr>
          <w:rFonts w:ascii="Arial" w:eastAsiaTheme="minorHAnsi" w:hAnsi="Arial" w:cs="Arial"/>
          <w:color w:val="000000"/>
          <w:lang w:val="es-MX" w:eastAsia="en-US"/>
        </w:rPr>
      </w:pPr>
      <w:r w:rsidRPr="003E1420">
        <w:rPr>
          <w:rFonts w:ascii="Arial" w:eastAsiaTheme="minorHAnsi" w:hAnsi="Arial" w:cs="Arial"/>
          <w:color w:val="000000"/>
          <w:lang w:val="es-MX" w:eastAsia="en-US"/>
        </w:rPr>
        <w:t>Estos testimonios reflejan un cambio generacional en la elabo</w:t>
      </w:r>
      <w:r w:rsidRPr="003E1420">
        <w:rPr>
          <w:rFonts w:ascii="Arial" w:eastAsiaTheme="minorHAnsi" w:hAnsi="Arial" w:cs="Arial"/>
          <w:color w:val="000000"/>
          <w:lang w:val="es-MX" w:eastAsia="en-US"/>
        </w:rPr>
        <w:softHyphen/>
        <w:t>ración de comida, donde las jóvenes recurren a este tipo de alimen</w:t>
      </w:r>
      <w:r w:rsidRPr="003E1420">
        <w:rPr>
          <w:rFonts w:ascii="Arial" w:eastAsiaTheme="minorHAnsi" w:hAnsi="Arial" w:cs="Arial"/>
          <w:color w:val="000000"/>
          <w:lang w:val="es-MX" w:eastAsia="en-US"/>
        </w:rPr>
        <w:softHyphen/>
        <w:t xml:space="preserve">tos pre-preparados, y las mujeres mayores de 45 años son las que más insisten en revalorar la dieta </w:t>
      </w:r>
      <w:r w:rsidRPr="00EE0319">
        <w:rPr>
          <w:rFonts w:ascii="Arial" w:eastAsiaTheme="minorHAnsi" w:hAnsi="Arial" w:cs="Arial"/>
          <w:color w:val="000000"/>
          <w:lang w:val="es-MX" w:eastAsia="en-US"/>
        </w:rPr>
        <w:t>MMT</w:t>
      </w:r>
      <w:r w:rsidRPr="003E1420">
        <w:rPr>
          <w:rFonts w:ascii="Arial" w:eastAsiaTheme="minorHAnsi" w:hAnsi="Arial" w:cs="Arial"/>
          <w:color w:val="000000"/>
          <w:lang w:val="es-MX" w:eastAsia="en-US"/>
        </w:rPr>
        <w:t>. Estos cambios se ven de cierta manera, en el estado de nutrición de los y las escolares, tal y como se observa en la tabla 2.</w:t>
      </w:r>
    </w:p>
    <w:p w14:paraId="2DC5090A" w14:textId="77777777" w:rsidR="00EE0319" w:rsidRDefault="003E1420" w:rsidP="00EE0319">
      <w:pPr>
        <w:spacing w:after="200" w:line="360" w:lineRule="auto"/>
        <w:jc w:val="both"/>
        <w:rPr>
          <w:rFonts w:ascii="Arial" w:eastAsiaTheme="minorHAnsi" w:hAnsi="Arial" w:cs="Arial"/>
          <w:color w:val="000000"/>
          <w:lang w:val="es-MX" w:eastAsia="en-US"/>
        </w:rPr>
      </w:pPr>
      <w:r w:rsidRPr="00EE0319">
        <w:rPr>
          <w:rFonts w:ascii="Arial" w:eastAsiaTheme="minorHAnsi" w:hAnsi="Arial" w:cs="Arial"/>
          <w:color w:val="000000"/>
          <w:lang w:val="es-MX" w:eastAsia="en-US"/>
        </w:rPr>
        <w:t>Se destaca que la Escuela Francisco Villa, por su mayor acceso a las tiendas, presenta los mayores índices de sobrepeso y obesidad con respecto a la escuela más apegada a las tradiciones.</w:t>
      </w:r>
    </w:p>
    <w:p w14:paraId="03C7FCEE" w14:textId="77777777" w:rsidR="00EE0319" w:rsidRPr="00EE0319" w:rsidRDefault="00EE0319" w:rsidP="00EE0319">
      <w:pPr>
        <w:autoSpaceDE w:val="0"/>
        <w:autoSpaceDN w:val="0"/>
        <w:adjustRightInd w:val="0"/>
        <w:spacing w:line="360" w:lineRule="auto"/>
        <w:ind w:left="480"/>
        <w:jc w:val="both"/>
        <w:rPr>
          <w:rFonts w:ascii="Arial" w:eastAsiaTheme="minorHAnsi" w:hAnsi="Arial" w:cs="Arial"/>
          <w:color w:val="000000"/>
          <w:lang w:val="es-MX" w:eastAsia="en-US"/>
        </w:rPr>
      </w:pPr>
      <w:r w:rsidRPr="00EE0319">
        <w:rPr>
          <w:rFonts w:ascii="Arial" w:eastAsiaTheme="minorHAnsi" w:hAnsi="Arial" w:cs="Arial"/>
          <w:color w:val="000000"/>
          <w:lang w:val="es-MX" w:eastAsia="en-US"/>
        </w:rPr>
        <w:t>[...] Tres en la mañana y cuatro en la tarde […] siete tortillas en todo el día, sí, bueno a veces compro en la tortillería, una vez a la semana, pero a mediodía aquí las hacemos como es la costumbre [...] (madre de 50 años, escuela de la delegación).</w:t>
      </w:r>
    </w:p>
    <w:p w14:paraId="2A3ED8DB" w14:textId="77777777" w:rsidR="00EE0319" w:rsidRPr="00EE0319" w:rsidRDefault="00EE0319" w:rsidP="00EE0319">
      <w:pPr>
        <w:autoSpaceDE w:val="0"/>
        <w:autoSpaceDN w:val="0"/>
        <w:adjustRightInd w:val="0"/>
        <w:spacing w:line="360" w:lineRule="auto"/>
        <w:ind w:firstLine="240"/>
        <w:jc w:val="both"/>
        <w:rPr>
          <w:rFonts w:ascii="Arial" w:eastAsiaTheme="minorHAnsi" w:hAnsi="Arial" w:cs="Arial"/>
          <w:color w:val="000000"/>
          <w:lang w:val="es-MX" w:eastAsia="en-US"/>
        </w:rPr>
      </w:pPr>
      <w:r w:rsidRPr="00EE0319">
        <w:rPr>
          <w:rFonts w:ascii="Arial" w:eastAsiaTheme="minorHAnsi" w:hAnsi="Arial" w:cs="Arial"/>
          <w:color w:val="000000"/>
          <w:lang w:val="es-MX" w:eastAsia="en-US"/>
        </w:rPr>
        <w:lastRenderedPageBreak/>
        <w:t>Entre las costumbres y la transición en la forma de hacer la co</w:t>
      </w:r>
      <w:r w:rsidRPr="00EE0319">
        <w:rPr>
          <w:rFonts w:ascii="Arial" w:eastAsiaTheme="minorHAnsi" w:hAnsi="Arial" w:cs="Arial"/>
          <w:color w:val="000000"/>
          <w:lang w:val="es-MX" w:eastAsia="en-US"/>
        </w:rPr>
        <w:softHyphen/>
        <w:t>cina, se va construyendo una suerte de hibridación en los patrones que puede reflejarse en los comedores y desayunos escolares de SFO.</w:t>
      </w:r>
    </w:p>
    <w:p w14:paraId="48120B58" w14:textId="77777777" w:rsidR="00EE0319" w:rsidRPr="00EE0319" w:rsidRDefault="00EE0319" w:rsidP="00EE0319">
      <w:pPr>
        <w:autoSpaceDE w:val="0"/>
        <w:autoSpaceDN w:val="0"/>
        <w:adjustRightInd w:val="0"/>
        <w:spacing w:line="360" w:lineRule="auto"/>
        <w:jc w:val="center"/>
        <w:rPr>
          <w:rFonts w:ascii="Arial" w:eastAsiaTheme="minorHAnsi" w:hAnsi="Arial" w:cs="Arial"/>
          <w:color w:val="000000"/>
          <w:lang w:val="es-MX" w:eastAsia="en-US"/>
        </w:rPr>
      </w:pPr>
      <w:r w:rsidRPr="00EE0319">
        <w:rPr>
          <w:rFonts w:ascii="Arial" w:eastAsiaTheme="minorHAnsi" w:hAnsi="Arial" w:cs="Arial"/>
          <w:color w:val="000000"/>
          <w:lang w:val="es-MX" w:eastAsia="en-US"/>
        </w:rPr>
        <w:t>DE LOS PROGRAMAS Y COMEDORES ESCOLARES</w:t>
      </w:r>
    </w:p>
    <w:p w14:paraId="774A1B3D" w14:textId="4A1ABCD2" w:rsidR="00EE0319" w:rsidRPr="00EE0319" w:rsidRDefault="00EE0319" w:rsidP="00EE0319">
      <w:pPr>
        <w:autoSpaceDE w:val="0"/>
        <w:autoSpaceDN w:val="0"/>
        <w:adjustRightInd w:val="0"/>
        <w:spacing w:line="360" w:lineRule="auto"/>
        <w:jc w:val="both"/>
        <w:rPr>
          <w:rFonts w:ascii="Arial" w:eastAsiaTheme="minorHAnsi" w:hAnsi="Arial" w:cs="Arial"/>
          <w:color w:val="000000"/>
          <w:lang w:val="es-MX" w:eastAsia="en-US"/>
        </w:rPr>
      </w:pPr>
      <w:r w:rsidRPr="00EE0319">
        <w:rPr>
          <w:rFonts w:ascii="Arial" w:eastAsiaTheme="minorHAnsi" w:hAnsi="Arial" w:cs="Arial"/>
          <w:color w:val="000000"/>
          <w:lang w:val="es-MX" w:eastAsia="en-US"/>
        </w:rPr>
        <w:t>La Declaración Universal de los Derechos Humanos afirma que to-da persona tiene derecho a un nivel de vida apropiada, dentro de la cual la alimentación debe ser adecuada, además de que es funda</w:t>
      </w:r>
      <w:r w:rsidRPr="00EE0319">
        <w:rPr>
          <w:rFonts w:ascii="Arial" w:eastAsiaTheme="minorHAnsi" w:hAnsi="Arial" w:cs="Arial"/>
          <w:color w:val="000000"/>
          <w:lang w:val="es-MX" w:eastAsia="en-US"/>
        </w:rPr>
        <w:softHyphen/>
        <w:t>mental que las personas estén protegidas contra el hambre (Covan</w:t>
      </w:r>
      <w:r w:rsidRPr="00EE0319">
        <w:rPr>
          <w:rFonts w:ascii="Arial" w:eastAsiaTheme="minorHAnsi" w:hAnsi="Arial" w:cs="Arial"/>
          <w:color w:val="000000"/>
          <w:lang w:val="es-MX" w:eastAsia="en-US"/>
        </w:rPr>
        <w:softHyphen/>
        <w:t>tes Torres, 2017). En México se han impulsado varios programas de ayuda alimentaria que beneficie</w:t>
      </w:r>
      <w:r>
        <w:rPr>
          <w:rFonts w:ascii="Arial" w:eastAsiaTheme="minorHAnsi" w:hAnsi="Arial" w:cs="Arial"/>
          <w:color w:val="000000"/>
          <w:lang w:val="es-MX" w:eastAsia="en-US"/>
        </w:rPr>
        <w:t>n el desarrollo de las poblacio</w:t>
      </w:r>
      <w:r w:rsidRPr="00EE0319">
        <w:rPr>
          <w:rFonts w:ascii="Arial" w:eastAsiaTheme="minorHAnsi" w:hAnsi="Arial" w:cs="Arial"/>
          <w:color w:val="000000"/>
          <w:lang w:val="es-MX" w:eastAsia="en-US"/>
        </w:rPr>
        <w:t>nes vulnerables, cumpliendo con sus objetivos de alguna manera, con la declaratoria de la alimentación como un derecho</w:t>
      </w:r>
      <w:r w:rsidRPr="00EE0319">
        <w:rPr>
          <w:rFonts w:ascii="Arial" w:eastAsiaTheme="minorHAnsi" w:hAnsi="Arial" w:cs="Arial"/>
          <w:color w:val="000000"/>
          <w:vertAlign w:val="superscript"/>
          <w:lang w:val="es-MX" w:eastAsia="en-US"/>
        </w:rPr>
        <w:t>7</w:t>
      </w:r>
      <w:r w:rsidRPr="00EE0319">
        <w:rPr>
          <w:rFonts w:ascii="Arial" w:eastAsiaTheme="minorHAnsi" w:hAnsi="Arial" w:cs="Arial"/>
          <w:color w:val="000000"/>
          <w:lang w:val="es-MX" w:eastAsia="en-US"/>
        </w:rPr>
        <w:t xml:space="preserve"> (Covantes Torres, 2017).</w:t>
      </w:r>
    </w:p>
    <w:p w14:paraId="7103DF0E" w14:textId="1A57181A" w:rsidR="00EE0319" w:rsidRPr="00EE0319" w:rsidRDefault="00EE0319" w:rsidP="00EE0319">
      <w:pPr>
        <w:autoSpaceDE w:val="0"/>
        <w:autoSpaceDN w:val="0"/>
        <w:adjustRightInd w:val="0"/>
        <w:spacing w:line="360" w:lineRule="auto"/>
        <w:ind w:firstLine="240"/>
        <w:jc w:val="both"/>
        <w:rPr>
          <w:rFonts w:ascii="Arial" w:eastAsiaTheme="minorHAnsi" w:hAnsi="Arial" w:cs="Arial"/>
          <w:color w:val="000000"/>
          <w:lang w:val="es-MX" w:eastAsia="en-US"/>
        </w:rPr>
      </w:pPr>
      <w:r w:rsidRPr="00EE0319">
        <w:rPr>
          <w:rFonts w:ascii="Arial" w:eastAsiaTheme="minorHAnsi" w:hAnsi="Arial" w:cs="Arial"/>
          <w:color w:val="000000"/>
          <w:lang w:val="es-MX" w:eastAsia="en-US"/>
        </w:rPr>
        <w:t>El estudio de los patrones dietéticos y su evolución, la evaluación del estado de nutrición en escolares, así como el papel de las muje</w:t>
      </w:r>
      <w:r w:rsidRPr="00EE0319">
        <w:rPr>
          <w:rFonts w:ascii="Arial" w:eastAsiaTheme="minorHAnsi" w:hAnsi="Arial" w:cs="Arial"/>
          <w:color w:val="000000"/>
          <w:lang w:val="es-MX" w:eastAsia="en-US"/>
        </w:rPr>
        <w:softHyphen/>
        <w:t>res en dichos patrones, ha resultado un punto prioritario en el es</w:t>
      </w:r>
      <w:r w:rsidRPr="00EE0319">
        <w:rPr>
          <w:rFonts w:ascii="Arial" w:eastAsiaTheme="minorHAnsi" w:hAnsi="Arial" w:cs="Arial"/>
          <w:color w:val="000000"/>
          <w:lang w:val="es-MX" w:eastAsia="en-US"/>
        </w:rPr>
        <w:softHyphen/>
        <w:t>quema de implementación de políticas públicas en materia de salud y nutrición. En este sentido, el Estado ha diseñado una serie de programas de ayuda alimentaria en los últimos 20 años. Así, por ejem</w:t>
      </w:r>
      <w:r w:rsidRPr="00EE0319">
        <w:rPr>
          <w:rFonts w:ascii="Arial" w:eastAsiaTheme="minorHAnsi" w:hAnsi="Arial" w:cs="Arial"/>
          <w:color w:val="000000"/>
          <w:lang w:val="es-MX" w:eastAsia="en-US"/>
        </w:rPr>
        <w:softHyphen/>
        <w:t>plo, en la actualidad la comunidad de SFO se beneficia de diversos programas, entre los que destacan los Desayunos Escolares del DIF, la Cruzada Nacional Contr</w:t>
      </w:r>
      <w:r>
        <w:rPr>
          <w:rFonts w:ascii="Arial" w:eastAsiaTheme="minorHAnsi" w:hAnsi="Arial" w:cs="Arial"/>
          <w:color w:val="000000"/>
          <w:lang w:val="es-MX" w:eastAsia="en-US"/>
        </w:rPr>
        <w:t>a el Hambre (Comedores Comunita</w:t>
      </w:r>
      <w:r w:rsidRPr="00EE0319">
        <w:rPr>
          <w:rFonts w:ascii="Arial" w:eastAsiaTheme="minorHAnsi" w:hAnsi="Arial" w:cs="Arial"/>
          <w:color w:val="000000"/>
          <w:lang w:val="es-MX" w:eastAsia="en-US"/>
        </w:rPr>
        <w:t>rios sin Hambre), despensas de Apadrina a un Niño Indígena (ANI) y Prospera, entre otros. De alguna manera, entre todos constituyen una parte importante de los sistemas alimentarios,</w:t>
      </w:r>
      <w:r w:rsidRPr="00EE0319">
        <w:rPr>
          <w:rFonts w:ascii="Arial" w:eastAsiaTheme="minorHAnsi" w:hAnsi="Arial" w:cs="Arial"/>
          <w:color w:val="000000"/>
          <w:vertAlign w:val="superscript"/>
          <w:lang w:val="es-MX" w:eastAsia="en-US"/>
        </w:rPr>
        <w:t>8</w:t>
      </w:r>
      <w:r w:rsidRPr="00EE0319">
        <w:rPr>
          <w:rFonts w:ascii="Arial" w:eastAsiaTheme="minorHAnsi" w:hAnsi="Arial" w:cs="Arial"/>
          <w:color w:val="000000"/>
          <w:lang w:val="es-MX" w:eastAsia="en-US"/>
        </w:rPr>
        <w:t xml:space="preserve"> que son conju</w:t>
      </w:r>
      <w:r w:rsidRPr="00EE0319">
        <w:rPr>
          <w:rFonts w:ascii="Arial" w:eastAsiaTheme="minorHAnsi" w:hAnsi="Arial" w:cs="Arial"/>
          <w:color w:val="000000"/>
          <w:lang w:val="es-MX" w:eastAsia="en-US"/>
        </w:rPr>
        <w:softHyphen/>
        <w:t>gados con los de MMT.</w:t>
      </w:r>
    </w:p>
    <w:p w14:paraId="3C910B81" w14:textId="77777777" w:rsidR="00EE0319" w:rsidRPr="00EE0319" w:rsidRDefault="00EE0319" w:rsidP="00EE0319">
      <w:pPr>
        <w:autoSpaceDE w:val="0"/>
        <w:autoSpaceDN w:val="0"/>
        <w:adjustRightInd w:val="0"/>
        <w:spacing w:line="360" w:lineRule="auto"/>
        <w:ind w:firstLine="240"/>
        <w:jc w:val="both"/>
        <w:rPr>
          <w:rFonts w:ascii="Arial" w:eastAsiaTheme="minorHAnsi" w:hAnsi="Arial" w:cs="Arial"/>
          <w:color w:val="000000"/>
          <w:lang w:val="es-MX" w:eastAsia="en-US"/>
        </w:rPr>
      </w:pPr>
      <w:r w:rsidRPr="00EE0319">
        <w:rPr>
          <w:rFonts w:ascii="Arial" w:eastAsiaTheme="minorHAnsi" w:hAnsi="Arial" w:cs="Arial"/>
          <w:color w:val="000000"/>
          <w:vertAlign w:val="superscript"/>
          <w:lang w:val="es-MX" w:eastAsia="en-US"/>
        </w:rPr>
        <w:t>7</w:t>
      </w:r>
      <w:r w:rsidRPr="00EE0319">
        <w:rPr>
          <w:rFonts w:ascii="Arial" w:eastAsiaTheme="minorHAnsi" w:hAnsi="Arial" w:cs="Arial"/>
          <w:color w:val="000000"/>
          <w:lang w:val="es-MX" w:eastAsia="en-US"/>
        </w:rPr>
        <w:t xml:space="preserve"> La Constitución Política de los Estados Unidos Mexicanos, en su artículo cuarto, fracción tercera, establece que el Estado garantiza: “toda persona tiene derecho a la alimentación nutritiva, suficiente y de calidad”.</w:t>
      </w:r>
    </w:p>
    <w:p w14:paraId="622C1F17" w14:textId="77777777" w:rsidR="00436EAB" w:rsidRDefault="00EE0319" w:rsidP="00EE0319">
      <w:pPr>
        <w:spacing w:after="200" w:line="360" w:lineRule="auto"/>
        <w:jc w:val="both"/>
        <w:rPr>
          <w:rFonts w:ascii="Arial" w:eastAsiaTheme="minorHAnsi" w:hAnsi="Arial" w:cs="Arial"/>
          <w:color w:val="000000"/>
          <w:lang w:val="es-MX" w:eastAsia="en-US"/>
        </w:rPr>
      </w:pPr>
      <w:r>
        <w:rPr>
          <w:rFonts w:ascii="Arial" w:eastAsiaTheme="minorHAnsi" w:hAnsi="Arial" w:cs="Arial"/>
          <w:color w:val="000000"/>
          <w:vertAlign w:val="superscript"/>
          <w:lang w:val="es-MX" w:eastAsia="en-US"/>
        </w:rPr>
        <w:t xml:space="preserve">    </w:t>
      </w:r>
      <w:r w:rsidRPr="00EE0319">
        <w:rPr>
          <w:rFonts w:ascii="Arial" w:eastAsiaTheme="minorHAnsi" w:hAnsi="Arial" w:cs="Arial"/>
          <w:color w:val="000000"/>
          <w:vertAlign w:val="superscript"/>
          <w:lang w:val="es-MX" w:eastAsia="en-US"/>
        </w:rPr>
        <w:t>8</w:t>
      </w:r>
      <w:r w:rsidRPr="00EE0319">
        <w:rPr>
          <w:rFonts w:ascii="Arial" w:eastAsiaTheme="minorHAnsi" w:hAnsi="Arial" w:cs="Arial"/>
          <w:color w:val="000000"/>
          <w:lang w:val="es-MX" w:eastAsia="en-US"/>
        </w:rPr>
        <w:t xml:space="preserve"> Se llama sistema alimentario al proceso por el cual se obtiene la materia prima para preparar la comida y la bebida (Vargas, 2008).</w:t>
      </w:r>
    </w:p>
    <w:p w14:paraId="7C5B9402" w14:textId="7777777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Nuestro estudio se aboca principalmente a la influencia de los programas que inciden directamente a la dieta de los y las escolares. Los desayunos preparados y distribuidos dentro de las escuelas y el de ANI por tratarse de una despensa mensual (un niño o niña por familia).</w:t>
      </w:r>
    </w:p>
    <w:p w14:paraId="6049FF8B" w14:textId="7777777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lastRenderedPageBreak/>
        <w:t>Es crucial diferenciar los tipos de desayunos escolares que proveen los programas. En SFO existen dos: uno frio y otro caliente. El primero se distribuye en la escuela de la subdelegación desde que se inauguró en 2010, y el desayuno caliente se distribuye en la escue</w:t>
      </w:r>
      <w:r w:rsidRPr="00436EAB">
        <w:rPr>
          <w:rFonts w:ascii="Arial" w:eastAsiaTheme="minorHAnsi" w:hAnsi="Arial" w:cs="Arial"/>
          <w:color w:val="000000"/>
          <w:lang w:val="es-MX" w:eastAsia="en-US"/>
        </w:rPr>
        <w:softHyphen/>
        <w:t>la del centro o delegación desde hace más de diez años. Este último exige la corresponsabilidad y organización de las mujeres madres de los y las escolares para cumplir con los objetivos del programa.</w:t>
      </w:r>
    </w:p>
    <w:p w14:paraId="11DD6A37" w14:textId="77777777" w:rsidR="00436EAB" w:rsidRPr="00436EAB" w:rsidRDefault="00436EAB" w:rsidP="00436EAB">
      <w:pPr>
        <w:autoSpaceDE w:val="0"/>
        <w:autoSpaceDN w:val="0"/>
        <w:adjustRightInd w:val="0"/>
        <w:spacing w:line="360" w:lineRule="auto"/>
        <w:jc w:val="center"/>
        <w:rPr>
          <w:rFonts w:ascii="Arial" w:eastAsiaTheme="minorHAnsi" w:hAnsi="Arial" w:cs="Arial"/>
          <w:color w:val="000000"/>
          <w:lang w:val="es-MX" w:eastAsia="en-US"/>
        </w:rPr>
      </w:pPr>
      <w:r w:rsidRPr="00436EAB">
        <w:rPr>
          <w:rFonts w:ascii="Arial" w:eastAsiaTheme="minorHAnsi" w:hAnsi="Arial" w:cs="Arial"/>
          <w:i/>
          <w:iCs/>
          <w:color w:val="000000"/>
          <w:lang w:val="es-MX" w:eastAsia="en-US"/>
        </w:rPr>
        <w:t>a) ESCUELA DE LA SUBDELEGACIÓN</w:t>
      </w:r>
    </w:p>
    <w:p w14:paraId="764076FA" w14:textId="77777777" w:rsidR="00436EAB" w:rsidRPr="00436EAB" w:rsidRDefault="00436EAB" w:rsidP="00436EAB">
      <w:pPr>
        <w:autoSpaceDE w:val="0"/>
        <w:autoSpaceDN w:val="0"/>
        <w:adjustRightInd w:val="0"/>
        <w:spacing w:line="360" w:lineRule="auto"/>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El desayuno frio se distribuye con la ayuda de la sociedad de padres de familia en un horario de 8:00 a 9:00 de la mañana; se compone de tres productos: leche semidescremada en tetrapack (250 mililitros), cereal en forma de galleta integral empacada (30 gramos) y una fruta fresca o deshidratada, lo que aporta un total de 345 kilocalorías, es decir 17% del requerimiento total.</w:t>
      </w:r>
      <w:r w:rsidRPr="00436EAB">
        <w:rPr>
          <w:rFonts w:ascii="Arial" w:eastAsiaTheme="minorHAnsi" w:hAnsi="Arial" w:cs="Arial"/>
          <w:color w:val="000000"/>
          <w:vertAlign w:val="superscript"/>
          <w:lang w:val="es-MX" w:eastAsia="en-US"/>
        </w:rPr>
        <w:t>9</w:t>
      </w:r>
      <w:r w:rsidRPr="00436EAB">
        <w:rPr>
          <w:rFonts w:ascii="Arial" w:eastAsiaTheme="minorHAnsi" w:hAnsi="Arial" w:cs="Arial"/>
          <w:color w:val="000000"/>
          <w:lang w:val="es-MX" w:eastAsia="en-US"/>
        </w:rPr>
        <w:t xml:space="preserve"> El costo por paquete es de 50 centavos de pesos mexicanos. </w:t>
      </w:r>
    </w:p>
    <w:p w14:paraId="22213B19" w14:textId="28DD271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Según las entrevistas a escolares en esta escuela, y con pocas excepciones, los desayunos fríos se aceptan con agrado. Es importan</w:t>
      </w:r>
      <w:r w:rsidRPr="00436EAB">
        <w:rPr>
          <w:rFonts w:ascii="Arial" w:eastAsiaTheme="minorHAnsi" w:hAnsi="Arial" w:cs="Arial"/>
          <w:color w:val="000000"/>
          <w:lang w:val="es-MX" w:eastAsia="en-US"/>
        </w:rPr>
        <w:softHyphen/>
        <w:t>te señalar también que 97% de los y las escolares informaron que antes de llegar a la escuela, beben té de monte, leche o café, bebidas a las que les agregan azúcar; algunos también ingieren pan o galle</w:t>
      </w:r>
      <w:r w:rsidRPr="00436EAB">
        <w:rPr>
          <w:rFonts w:ascii="Arial" w:eastAsiaTheme="minorHAnsi" w:hAnsi="Arial" w:cs="Arial"/>
          <w:color w:val="000000"/>
          <w:lang w:val="es-MX" w:eastAsia="en-US"/>
        </w:rPr>
        <w:softHyphen/>
        <w:t>tas. Estos datos indican que las madres cuidan que sus hijos no vayan a la escuela con el estómago vacío</w:t>
      </w:r>
      <w:r>
        <w:rPr>
          <w:rFonts w:ascii="Arial" w:eastAsiaTheme="minorHAnsi" w:hAnsi="Arial" w:cs="Arial"/>
          <w:color w:val="000000"/>
          <w:lang w:val="es-MX" w:eastAsia="en-US"/>
        </w:rPr>
        <w:t>, a pesar de que saben que reci</w:t>
      </w:r>
      <w:r w:rsidRPr="00436EAB">
        <w:rPr>
          <w:rFonts w:ascii="Arial" w:eastAsiaTheme="minorHAnsi" w:hAnsi="Arial" w:cs="Arial"/>
          <w:color w:val="000000"/>
          <w:lang w:val="es-MX" w:eastAsia="en-US"/>
        </w:rPr>
        <w:t>birán los desayunos gubernamentales.</w:t>
      </w:r>
    </w:p>
    <w:p w14:paraId="6FE505AC" w14:textId="7777777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Los almuerzos se brindan de 11:00 a 12:00 horas. En el exterior de la escuela se ve un grupo de madres llevándoles la comida, casi siempre caliente, a sus hijos e hijas; otros compran alimentos en la tienda escolar atendida por una de las madres de familia. Todos los almuerzos en esta escuela no reciben ayuda gubernamental direc</w:t>
      </w:r>
      <w:r w:rsidRPr="00436EAB">
        <w:rPr>
          <w:rFonts w:ascii="Arial" w:eastAsiaTheme="minorHAnsi" w:hAnsi="Arial" w:cs="Arial"/>
          <w:color w:val="000000"/>
          <w:lang w:val="es-MX" w:eastAsia="en-US"/>
        </w:rPr>
        <w:softHyphen/>
        <w:t xml:space="preserve">tamente, pero el Programa Prospera de alguna manera contribuye </w:t>
      </w:r>
    </w:p>
    <w:p w14:paraId="4FE488C4" w14:textId="77777777" w:rsidR="00436EAB" w:rsidRDefault="00436EAB" w:rsidP="00436EAB">
      <w:pPr>
        <w:spacing w:after="200" w:line="360" w:lineRule="auto"/>
        <w:jc w:val="both"/>
        <w:rPr>
          <w:rFonts w:ascii="Arial" w:eastAsiaTheme="minorHAnsi" w:hAnsi="Arial" w:cs="Arial"/>
          <w:color w:val="000000"/>
          <w:lang w:val="es-MX" w:eastAsia="en-US"/>
        </w:rPr>
      </w:pPr>
      <w:r>
        <w:rPr>
          <w:rFonts w:ascii="Arial" w:eastAsiaTheme="minorHAnsi" w:hAnsi="Arial" w:cs="Arial"/>
          <w:color w:val="000000"/>
          <w:vertAlign w:val="superscript"/>
          <w:lang w:val="es-MX" w:eastAsia="en-US"/>
        </w:rPr>
        <w:t xml:space="preserve">         </w:t>
      </w:r>
      <w:r w:rsidRPr="00436EAB">
        <w:rPr>
          <w:rFonts w:ascii="Arial" w:eastAsiaTheme="minorHAnsi" w:hAnsi="Arial" w:cs="Arial"/>
          <w:color w:val="000000"/>
          <w:vertAlign w:val="superscript"/>
          <w:lang w:val="es-MX" w:eastAsia="en-US"/>
        </w:rPr>
        <w:t>9</w:t>
      </w:r>
      <w:r w:rsidRPr="00436EAB">
        <w:rPr>
          <w:rFonts w:ascii="Arial" w:eastAsiaTheme="minorHAnsi" w:hAnsi="Arial" w:cs="Arial"/>
          <w:color w:val="000000"/>
          <w:lang w:val="es-MX" w:eastAsia="en-US"/>
        </w:rPr>
        <w:t xml:space="preserve"> Basado en una Ingesta Diaria Recomendada (IDR) de 2 000 kcal.</w:t>
      </w:r>
    </w:p>
    <w:p w14:paraId="346DFFB3" w14:textId="77777777" w:rsidR="00436EAB" w:rsidRPr="00436EAB" w:rsidRDefault="00436EAB" w:rsidP="00436EAB">
      <w:pPr>
        <w:autoSpaceDE w:val="0"/>
        <w:autoSpaceDN w:val="0"/>
        <w:adjustRightInd w:val="0"/>
        <w:spacing w:line="360" w:lineRule="auto"/>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con dinero para comprar algunos de los productos que usan las mujeres para la preparación de los almuerzos. Tal vez algunos produc</w:t>
      </w:r>
      <w:r w:rsidRPr="00436EAB">
        <w:rPr>
          <w:rFonts w:ascii="Arial" w:eastAsiaTheme="minorHAnsi" w:hAnsi="Arial" w:cs="Arial"/>
          <w:color w:val="000000"/>
          <w:lang w:val="es-MX" w:eastAsia="en-US"/>
        </w:rPr>
        <w:softHyphen/>
        <w:t>tos de las despensas también están integrados en éstos, como se verá más adelante con el programa ANI.</w:t>
      </w:r>
    </w:p>
    <w:p w14:paraId="7AF73470" w14:textId="77777777" w:rsidR="00436EAB" w:rsidRPr="00436EAB" w:rsidRDefault="00436EAB" w:rsidP="00436EAB">
      <w:pPr>
        <w:autoSpaceDE w:val="0"/>
        <w:autoSpaceDN w:val="0"/>
        <w:adjustRightInd w:val="0"/>
        <w:spacing w:line="360" w:lineRule="auto"/>
        <w:jc w:val="center"/>
        <w:rPr>
          <w:rFonts w:ascii="Arial" w:eastAsiaTheme="minorHAnsi" w:hAnsi="Arial" w:cs="Arial"/>
          <w:color w:val="000000"/>
          <w:lang w:val="es-MX" w:eastAsia="en-US"/>
        </w:rPr>
      </w:pPr>
      <w:r w:rsidRPr="00436EAB">
        <w:rPr>
          <w:rFonts w:ascii="Arial" w:eastAsiaTheme="minorHAnsi" w:hAnsi="Arial" w:cs="Arial"/>
          <w:i/>
          <w:iCs/>
          <w:color w:val="000000"/>
          <w:lang w:val="es-MX" w:eastAsia="en-US"/>
        </w:rPr>
        <w:lastRenderedPageBreak/>
        <w:t>b) ESCUELA DE LA DELEGACIÓN</w:t>
      </w:r>
    </w:p>
    <w:p w14:paraId="78A3B8A7" w14:textId="6A68C051" w:rsidR="00436EAB" w:rsidRPr="00436EAB" w:rsidRDefault="00436EAB" w:rsidP="00436EAB">
      <w:pPr>
        <w:autoSpaceDE w:val="0"/>
        <w:autoSpaceDN w:val="0"/>
        <w:adjustRightInd w:val="0"/>
        <w:spacing w:line="360" w:lineRule="auto"/>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Por otro lado, el desayuno caliente servido en la escuela Emiliano Zapata (delegación) requiere de una organización femenina inter</w:t>
      </w:r>
      <w:r w:rsidRPr="00436EAB">
        <w:rPr>
          <w:rFonts w:ascii="Arial" w:eastAsiaTheme="minorHAnsi" w:hAnsi="Arial" w:cs="Arial"/>
          <w:color w:val="000000"/>
          <w:lang w:val="es-MX" w:eastAsia="en-US"/>
        </w:rPr>
        <w:softHyphen/>
        <w:t>na para el funcionamiento del comedor, donde los y las escolares puedan consumir el desayuno, que en</w:t>
      </w:r>
      <w:r>
        <w:rPr>
          <w:rFonts w:ascii="Arial" w:eastAsiaTheme="minorHAnsi" w:hAnsi="Arial" w:cs="Arial"/>
          <w:color w:val="000000"/>
          <w:lang w:val="es-MX" w:eastAsia="en-US"/>
        </w:rPr>
        <w:t xml:space="preserve"> realidad se convierte en el al</w:t>
      </w:r>
      <w:r w:rsidRPr="00436EAB">
        <w:rPr>
          <w:rFonts w:ascii="Arial" w:eastAsiaTheme="minorHAnsi" w:hAnsi="Arial" w:cs="Arial"/>
          <w:color w:val="000000"/>
          <w:lang w:val="es-MX" w:eastAsia="en-US"/>
        </w:rPr>
        <w:t xml:space="preserve">muerzo según las costumbres de la comunidad, ya que lo ingieren a las 11:00 de la mañana. La mayoría de los niños y niñas reportaron en el R3 haber consumido un desayuno antes de llegar a la escuela, aunque el desayuno consiste sólo en té de monte, leche o café con azúcar y el pan </w:t>
      </w:r>
      <w:r w:rsidRPr="00436EAB">
        <w:rPr>
          <w:rFonts w:ascii="Arial" w:eastAsiaTheme="minorHAnsi" w:hAnsi="Arial" w:cs="Arial"/>
          <w:i/>
          <w:iCs/>
          <w:color w:val="000000"/>
          <w:lang w:val="es-MX" w:eastAsia="en-US"/>
        </w:rPr>
        <w:t>mistú</w:t>
      </w:r>
      <w:r w:rsidRPr="00436EAB">
        <w:rPr>
          <w:rFonts w:ascii="Arial" w:eastAsiaTheme="minorHAnsi" w:hAnsi="Arial" w:cs="Arial"/>
          <w:color w:val="000000"/>
          <w:lang w:val="es-MX" w:eastAsia="en-US"/>
        </w:rPr>
        <w:t>.</w:t>
      </w:r>
      <w:r w:rsidRPr="00436EAB">
        <w:rPr>
          <w:rFonts w:ascii="Arial" w:eastAsiaTheme="minorHAnsi" w:hAnsi="Arial" w:cs="Arial"/>
          <w:color w:val="000000"/>
          <w:vertAlign w:val="superscript"/>
          <w:lang w:val="es-MX" w:eastAsia="en-US"/>
        </w:rPr>
        <w:t>10</w:t>
      </w:r>
      <w:r w:rsidRPr="00436EAB">
        <w:rPr>
          <w:rFonts w:ascii="Arial" w:eastAsiaTheme="minorHAnsi" w:hAnsi="Arial" w:cs="Arial"/>
          <w:color w:val="000000"/>
          <w:lang w:val="es-MX" w:eastAsia="en-US"/>
        </w:rPr>
        <w:t xml:space="preserve"> El come</w:t>
      </w:r>
      <w:r>
        <w:rPr>
          <w:rFonts w:ascii="Arial" w:eastAsiaTheme="minorHAnsi" w:hAnsi="Arial" w:cs="Arial"/>
          <w:color w:val="000000"/>
          <w:lang w:val="es-MX" w:eastAsia="en-US"/>
        </w:rPr>
        <w:t>dor y la cocina donde se almace</w:t>
      </w:r>
      <w:r w:rsidRPr="00436EAB">
        <w:rPr>
          <w:rFonts w:ascii="Arial" w:eastAsiaTheme="minorHAnsi" w:hAnsi="Arial" w:cs="Arial"/>
          <w:color w:val="000000"/>
          <w:lang w:val="es-MX" w:eastAsia="en-US"/>
        </w:rPr>
        <w:t>nan y preparan los alimentos están integrados en la instalación del centro educativo. De manera ordenada en el patio escolar, los niños y niñas van entrando al comedor. Cada uno toma un plato y una cuchara para luego hacer una fila hacia la cocina, donde las mujeres les sirven el plato caliente.</w:t>
      </w:r>
    </w:p>
    <w:p w14:paraId="3BEFC432" w14:textId="7777777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En una mesa aparte se encuentra las tortillas, colocadas en una caja, donde niñas y niños se sirven a libre demanda. Se trata de tortillas que compran en la única tortillería mecanizada del pueblo, la cual usa maíz nativo y en ocasiones lo mezcla con harina de maíz nixtamalizada, dependiendo de la disponibilidad de la época. El agua de sabor, atole o té también son tomados por los infantes a libre demanda.</w:t>
      </w:r>
    </w:p>
    <w:p w14:paraId="784690CC" w14:textId="4C4A1945"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Los alimentos que se emplean en el desayuno responden a una bitácora de requerimiento que las mujeres elaboran de acuerdo con un listado que el DIF proporciona. Los desayunos son preparados conforme a los menús cíclicos m</w:t>
      </w:r>
      <w:r>
        <w:rPr>
          <w:rFonts w:ascii="Arial" w:eastAsiaTheme="minorHAnsi" w:hAnsi="Arial" w:cs="Arial"/>
          <w:color w:val="000000"/>
          <w:lang w:val="es-MX" w:eastAsia="en-US"/>
        </w:rPr>
        <w:t>ensuales diseñados por funciona</w:t>
      </w:r>
      <w:r w:rsidRPr="00436EAB">
        <w:rPr>
          <w:rFonts w:ascii="Arial" w:eastAsiaTheme="minorHAnsi" w:hAnsi="Arial" w:cs="Arial"/>
          <w:color w:val="000000"/>
          <w:lang w:val="es-MX" w:eastAsia="en-US"/>
        </w:rPr>
        <w:t>rios del mismo organismo. Por fortuna para los y las escolares, las madres encargadas de la cocina van creando platillos más acordes al paladar de los niños y las niñas, que a su vez se asemeja a las costum-</w:t>
      </w:r>
    </w:p>
    <w:p w14:paraId="51B843F5" w14:textId="77777777" w:rsidR="00436EAB" w:rsidRDefault="00436EAB" w:rsidP="00436EAB">
      <w:pPr>
        <w:spacing w:after="200" w:line="360" w:lineRule="auto"/>
        <w:jc w:val="both"/>
        <w:rPr>
          <w:rFonts w:ascii="Arial" w:eastAsiaTheme="minorHAnsi" w:hAnsi="Arial" w:cs="Arial"/>
          <w:color w:val="000000"/>
          <w:lang w:val="es-MX" w:eastAsia="en-US"/>
        </w:rPr>
      </w:pPr>
      <w:r>
        <w:rPr>
          <w:rFonts w:ascii="Arial" w:eastAsiaTheme="minorHAnsi" w:hAnsi="Arial" w:cs="Arial"/>
          <w:color w:val="000000"/>
          <w:vertAlign w:val="superscript"/>
          <w:lang w:val="es-MX" w:eastAsia="en-US"/>
        </w:rPr>
        <w:t xml:space="preserve">       </w:t>
      </w:r>
      <w:r w:rsidRPr="00436EAB">
        <w:rPr>
          <w:rFonts w:ascii="Arial" w:eastAsiaTheme="minorHAnsi" w:hAnsi="Arial" w:cs="Arial"/>
          <w:color w:val="000000"/>
          <w:vertAlign w:val="superscript"/>
          <w:lang w:val="es-MX" w:eastAsia="en-US"/>
        </w:rPr>
        <w:t>10</w:t>
      </w:r>
      <w:r w:rsidRPr="00436EAB">
        <w:rPr>
          <w:rFonts w:ascii="Arial" w:eastAsiaTheme="minorHAnsi" w:hAnsi="Arial" w:cs="Arial"/>
          <w:color w:val="000000"/>
          <w:lang w:val="es-MX" w:eastAsia="en-US"/>
        </w:rPr>
        <w:t xml:space="preserve"> Pan artesanal de trigo elaborado en la comunidad, que tiene la forma de un gato, de ahí su nombre en matlatzinca.</w:t>
      </w:r>
    </w:p>
    <w:p w14:paraId="3A232496" w14:textId="77777777" w:rsidR="00436EAB" w:rsidRPr="00436EAB" w:rsidRDefault="00436EAB" w:rsidP="00436EAB">
      <w:pPr>
        <w:autoSpaceDE w:val="0"/>
        <w:autoSpaceDN w:val="0"/>
        <w:adjustRightInd w:val="0"/>
        <w:spacing w:line="360" w:lineRule="auto"/>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 xml:space="preserve">bres culinarias del hogar y la comunidad. Es decir, se modifica la receta recomendada por el programa del DIF; por ejemplo, la soya texturizada es la de mayor rechazo no sólo por los escolares sino por la comunidad en su conjunto, incluyendo a las mamás que lo preparan. Hacen tacos al pastor o dorados en </w:t>
      </w:r>
      <w:r w:rsidRPr="00436EAB">
        <w:rPr>
          <w:rFonts w:ascii="Arial" w:eastAsiaTheme="minorHAnsi" w:hAnsi="Arial" w:cs="Arial"/>
          <w:color w:val="000000"/>
          <w:lang w:val="es-MX" w:eastAsia="en-US"/>
        </w:rPr>
        <w:lastRenderedPageBreak/>
        <w:t>lugar de picadillo, distrayendo el sabor de la soya con cilantro, cebolla, limón, salsa, crema, etcétera.</w:t>
      </w:r>
    </w:p>
    <w:p w14:paraId="713F7298" w14:textId="7777777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Los alimentos que distribuye el DIF para cumplir con los reque</w:t>
      </w:r>
      <w:r w:rsidRPr="00436EAB">
        <w:rPr>
          <w:rFonts w:ascii="Arial" w:eastAsiaTheme="minorHAnsi" w:hAnsi="Arial" w:cs="Arial"/>
          <w:color w:val="000000"/>
          <w:lang w:val="es-MX" w:eastAsia="en-US"/>
        </w:rPr>
        <w:softHyphen/>
        <w:t>rimientos de la bitácora (anteriormente elaborada por mujeres) son: leche en polvo y de caja, sopa de pasta, arroz, soya texturizada, frijol fresco, aceite, azúcar, sal; entre los productos enlatados se encuentran granos de maíz, frijoles, verduras, frutas y atún. Se supone que con es-tos ingredientes se debe obtener el siguiente menú: leche o agua natural, un guisado que contenga un alimento de origen animal, un cereal integral, una leguminosa, verdura y fruta. Una dieta valorada en 505 kilocalorías por día.</w:t>
      </w:r>
    </w:p>
    <w:p w14:paraId="2A1C24D6" w14:textId="7777777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La cuota de recuperación es de cinco pesos diarios por niño o niña. La gestión de la cocina escolar es controlada por las mujeres, quienes deciden comprar otros alimentos para complementar el almuerzo y “disfrazar” aquellos que los niños rechazan. Con las cuotas compran gas, pollo, tortillas, queso, crema, lechuga, jitomates y demás productos perecederos, muchos de ellos elaborados en la comunidad y que provienen del sistema MMT. Se calcula que con estas contribuciones culinarias el consumo de kilocalorías en el almuerzo aumenta hasta 200 kilocalorías.</w:t>
      </w:r>
    </w:p>
    <w:p w14:paraId="14BDE3B6" w14:textId="7777777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Es importante señalar que el comité de mujeres encargadas de la cocina es rotatorio entre las madres de familia de escolares. Así también, cabe mencionar que ellas consumen de ahí sus almuerzos al igual que los maestros. Los restos de la comida se distribuyen entre ellas, pero de forma discreta, tal y como lo mencionan García y Vizcarra en el capítulo 9.</w:t>
      </w:r>
    </w:p>
    <w:p w14:paraId="53D578E9" w14:textId="77777777" w:rsidR="00436EAB" w:rsidRPr="00436EAB" w:rsidRDefault="00436EAB" w:rsidP="00436EAB">
      <w:pPr>
        <w:autoSpaceDE w:val="0"/>
        <w:autoSpaceDN w:val="0"/>
        <w:adjustRightInd w:val="0"/>
        <w:spacing w:line="360" w:lineRule="auto"/>
        <w:jc w:val="center"/>
        <w:rPr>
          <w:rFonts w:ascii="Arial" w:eastAsiaTheme="minorHAnsi" w:hAnsi="Arial" w:cs="Arial"/>
          <w:color w:val="000000"/>
          <w:lang w:val="es-MX" w:eastAsia="en-US"/>
        </w:rPr>
      </w:pPr>
      <w:r w:rsidRPr="00436EAB">
        <w:rPr>
          <w:rFonts w:ascii="Arial" w:eastAsiaTheme="minorHAnsi" w:hAnsi="Arial" w:cs="Arial"/>
          <w:i/>
          <w:iCs/>
          <w:color w:val="000000"/>
          <w:lang w:val="es-MX" w:eastAsia="en-US"/>
        </w:rPr>
        <w:t>c) LAS DESPENSAS EN LOS HOGARES</w:t>
      </w:r>
    </w:p>
    <w:p w14:paraId="58AC8390" w14:textId="77777777" w:rsidR="00436EAB" w:rsidRPr="00436EAB" w:rsidRDefault="00436EAB" w:rsidP="00436EAB">
      <w:pPr>
        <w:pStyle w:val="Pa63"/>
        <w:spacing w:line="360" w:lineRule="auto"/>
        <w:jc w:val="both"/>
        <w:rPr>
          <w:rFonts w:ascii="Arial" w:hAnsi="Arial" w:cs="Arial"/>
          <w:color w:val="000000"/>
        </w:rPr>
      </w:pPr>
      <w:r w:rsidRPr="00436EAB">
        <w:rPr>
          <w:rFonts w:ascii="Arial" w:hAnsi="Arial" w:cs="Arial"/>
          <w:color w:val="000000"/>
        </w:rPr>
        <w:t>En lo que respecta con el programa ANI, la comunidad fue una de las primeras beneficiadas por ser la última de origen matlatzinca. El gobierno del Estado de México inscribe a un niño o niña de origen indígena (de entre cinco y 15 años de edad) por familia a este pro</w:t>
      </w:r>
      <w:r w:rsidRPr="00436EAB">
        <w:rPr>
          <w:rFonts w:ascii="Arial" w:hAnsi="Arial" w:cs="Arial"/>
          <w:color w:val="000000"/>
        </w:rPr>
        <w:softHyphen/>
        <w:t>grama.</w:t>
      </w:r>
      <w:r w:rsidRPr="00436EAB">
        <w:rPr>
          <w:rFonts w:ascii="Arial" w:hAnsi="Arial" w:cs="Arial"/>
          <w:color w:val="000000"/>
          <w:vertAlign w:val="superscript"/>
        </w:rPr>
        <w:t>11</w:t>
      </w:r>
      <w:r w:rsidRPr="00436EAB">
        <w:rPr>
          <w:rFonts w:ascii="Arial" w:hAnsi="Arial" w:cs="Arial"/>
          <w:color w:val="000000"/>
        </w:rPr>
        <w:t xml:space="preserve"> Los beneficios directos son: canastas alimentarias (una mensual), un </w:t>
      </w:r>
      <w:r w:rsidRPr="00436EAB">
        <w:rPr>
          <w:rFonts w:ascii="Arial" w:hAnsi="Arial" w:cs="Arial"/>
          <w:i/>
          <w:iCs/>
          <w:color w:val="000000"/>
        </w:rPr>
        <w:t xml:space="preserve">kit </w:t>
      </w:r>
      <w:r w:rsidRPr="00436EAB">
        <w:rPr>
          <w:rFonts w:ascii="Arial" w:hAnsi="Arial" w:cs="Arial"/>
          <w:color w:val="000000"/>
        </w:rPr>
        <w:t>de útiles escolares anual, y apoyo para la compra de un uniforme escolar.</w:t>
      </w:r>
    </w:p>
    <w:p w14:paraId="6D402020" w14:textId="7837294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lastRenderedPageBreak/>
        <w:t xml:space="preserve">La canasta o despensa se compone de alimentos considerados básicos, y a pesar de que el ANI es </w:t>
      </w:r>
      <w:r>
        <w:rPr>
          <w:rFonts w:ascii="Arial" w:eastAsiaTheme="minorHAnsi" w:hAnsi="Arial" w:cs="Arial"/>
          <w:color w:val="000000"/>
          <w:lang w:val="es-MX" w:eastAsia="en-US"/>
        </w:rPr>
        <w:t>un programa focalizado a los ni</w:t>
      </w:r>
      <w:r w:rsidRPr="00436EAB">
        <w:rPr>
          <w:rFonts w:ascii="Arial" w:eastAsiaTheme="minorHAnsi" w:hAnsi="Arial" w:cs="Arial"/>
          <w:color w:val="000000"/>
          <w:lang w:val="es-MX" w:eastAsia="en-US"/>
        </w:rPr>
        <w:t>ños en edad escolar que pertenezcan a alguna etnia, de una o de otra forma todos los alimentos son compartidos entre los miembros de la familia y gente cercana que comparte algunos espacios de convivencia social (en comidas). Además, es interesante observar que el apoyo del ANI es mensual, sin embargo, debido a que se consume por todos los integrantes de la familia, se agota en una semana o menos (véase la tabla 4); a menos que lleguen varias canastas en un solo episodio electoral.</w:t>
      </w:r>
      <w:r w:rsidRPr="00436EAB">
        <w:rPr>
          <w:rFonts w:ascii="Arial" w:eastAsiaTheme="minorHAnsi" w:hAnsi="Arial" w:cs="Arial"/>
          <w:color w:val="000000"/>
          <w:vertAlign w:val="superscript"/>
          <w:lang w:val="es-MX" w:eastAsia="en-US"/>
        </w:rPr>
        <w:t>12</w:t>
      </w:r>
    </w:p>
    <w:p w14:paraId="501D4C48" w14:textId="29DFC12E"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Como se puede apreciar, muchos productos de estas canastas distan de los patrones habituales de consumo de la comunidad matlatzinca, pero al ir introduciéndose a las dietas resultan ser pertur</w:t>
      </w:r>
      <w:r w:rsidRPr="00436EAB">
        <w:rPr>
          <w:rFonts w:ascii="Arial" w:eastAsiaTheme="minorHAnsi" w:hAnsi="Arial" w:cs="Arial"/>
          <w:color w:val="000000"/>
          <w:lang w:val="es-MX" w:eastAsia="en-US"/>
        </w:rPr>
        <w:softHyphen/>
        <w:t xml:space="preserve">badores socioculturales y de salud. Por un lado, los que contienen elevados niveles de hidratos de carbono pueden sustituir alimentos básicos como la tortilla; por otro lado, su disposición incrementa el consumo calórico al seguir manteniendo la dieta </w:t>
      </w:r>
      <w:r>
        <w:rPr>
          <w:rFonts w:ascii="Arial" w:eastAsiaTheme="minorHAnsi" w:hAnsi="Arial" w:cs="Arial"/>
          <w:color w:val="000000"/>
          <w:lang w:val="es-MX" w:eastAsia="en-US"/>
        </w:rPr>
        <w:t>habitual. Ade</w:t>
      </w:r>
      <w:r w:rsidRPr="00436EAB">
        <w:rPr>
          <w:rFonts w:ascii="Arial" w:eastAsiaTheme="minorHAnsi" w:hAnsi="Arial" w:cs="Arial"/>
          <w:color w:val="000000"/>
          <w:lang w:val="es-MX" w:eastAsia="en-US"/>
        </w:rPr>
        <w:t>más, la nueva basura no biodegradable que generan estas canas-tas y que se incorpora al medio ambiente en el que conviven los y las escolares, aumenta la presencia de nuevos riesgos a la salud por contaminación.</w:t>
      </w:r>
    </w:p>
    <w:p w14:paraId="0F044C23" w14:textId="7777777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lang w:val="es-MX" w:eastAsia="en-US"/>
        </w:rPr>
        <w:t xml:space="preserve">Si bien no nos introdujimos a las alacenas de los hogares de esco-lares para ver la disponibilidad, variabilidad y origen de los productos alimenticios, y sabiendo que otras despensas llegan regularmente a los hogares compuestos por adultos mayores, y ocasionalmente por programas provenientes de campañas empresariales o políticas o de fundaciones altruistas, en este estudio confiamos en la voluntad de las madres que completaron el R3. En éste es difícil percibir cómo se </w:t>
      </w:r>
    </w:p>
    <w:p w14:paraId="32E9965C" w14:textId="77777777" w:rsidR="00436EAB" w:rsidRPr="00436EAB" w:rsidRDefault="00436EAB" w:rsidP="00436EAB">
      <w:pPr>
        <w:autoSpaceDE w:val="0"/>
        <w:autoSpaceDN w:val="0"/>
        <w:adjustRightInd w:val="0"/>
        <w:spacing w:line="360" w:lineRule="auto"/>
        <w:ind w:firstLine="240"/>
        <w:jc w:val="both"/>
        <w:rPr>
          <w:rFonts w:ascii="Arial" w:eastAsiaTheme="minorHAnsi" w:hAnsi="Arial" w:cs="Arial"/>
          <w:color w:val="000000"/>
          <w:lang w:val="es-MX" w:eastAsia="en-US"/>
        </w:rPr>
      </w:pPr>
      <w:r w:rsidRPr="00436EAB">
        <w:rPr>
          <w:rFonts w:ascii="Arial" w:eastAsiaTheme="minorHAnsi" w:hAnsi="Arial" w:cs="Arial"/>
          <w:color w:val="000000"/>
          <w:vertAlign w:val="superscript"/>
          <w:lang w:val="es-MX" w:eastAsia="en-US"/>
        </w:rPr>
        <w:t>11</w:t>
      </w:r>
      <w:r w:rsidRPr="00436EAB">
        <w:rPr>
          <w:rFonts w:ascii="Arial" w:eastAsiaTheme="minorHAnsi" w:hAnsi="Arial" w:cs="Arial"/>
          <w:color w:val="000000"/>
          <w:lang w:val="es-MX" w:eastAsia="en-US"/>
        </w:rPr>
        <w:t xml:space="preserve"> Consejo Estatal para el Desarrollo Integral de los Pueblos Indígenas (CEDIPIEM, 2015).</w:t>
      </w:r>
    </w:p>
    <w:p w14:paraId="6D5AA82C" w14:textId="77777777" w:rsidR="00436EAB" w:rsidRDefault="00436EAB" w:rsidP="00436EAB">
      <w:pPr>
        <w:spacing w:after="200" w:line="360" w:lineRule="auto"/>
        <w:jc w:val="both"/>
        <w:rPr>
          <w:rFonts w:ascii="Arial" w:eastAsiaTheme="minorHAnsi" w:hAnsi="Arial" w:cs="Arial"/>
          <w:color w:val="000000"/>
          <w:lang w:val="es-MX" w:eastAsia="en-US"/>
        </w:rPr>
      </w:pPr>
      <w:r>
        <w:rPr>
          <w:rFonts w:ascii="Arial" w:eastAsiaTheme="minorHAnsi" w:hAnsi="Arial" w:cs="Arial"/>
          <w:color w:val="000000"/>
          <w:vertAlign w:val="superscript"/>
          <w:lang w:val="es-MX" w:eastAsia="en-US"/>
        </w:rPr>
        <w:t xml:space="preserve">      </w:t>
      </w:r>
      <w:r w:rsidRPr="00436EAB">
        <w:rPr>
          <w:rFonts w:ascii="Arial" w:eastAsiaTheme="minorHAnsi" w:hAnsi="Arial" w:cs="Arial"/>
          <w:color w:val="000000"/>
          <w:vertAlign w:val="superscript"/>
          <w:lang w:val="es-MX" w:eastAsia="en-US"/>
        </w:rPr>
        <w:t>12</w:t>
      </w:r>
      <w:r w:rsidRPr="00436EAB">
        <w:rPr>
          <w:rFonts w:ascii="Arial" w:eastAsiaTheme="minorHAnsi" w:hAnsi="Arial" w:cs="Arial"/>
          <w:color w:val="000000"/>
          <w:lang w:val="es-MX" w:eastAsia="en-US"/>
        </w:rPr>
        <w:t xml:space="preserve"> Cabe mencionar que durante el trabajo de campo constatamos que los y las escolares beneficiados de ANI de ambas escuelas no habían recibido las despensas durante los últimos cinco meses, y justo en plena campaña para elegir </w:t>
      </w:r>
      <w:r w:rsidRPr="00436EAB">
        <w:rPr>
          <w:rFonts w:ascii="Arial" w:eastAsiaTheme="minorHAnsi" w:hAnsi="Arial" w:cs="Arial"/>
          <w:color w:val="000000"/>
          <w:lang w:val="es-MX" w:eastAsia="en-US"/>
        </w:rPr>
        <w:lastRenderedPageBreak/>
        <w:t>un nuevo gobierno del Estado de México, el 27 de marzo de 2017, se distribuyeron hasta cinco despensas por escolar apadrinado.</w:t>
      </w:r>
    </w:p>
    <w:p w14:paraId="2AF89884" w14:textId="77777777" w:rsidR="00B37A32" w:rsidRDefault="00D255BF" w:rsidP="00D255BF">
      <w:pPr>
        <w:spacing w:after="200" w:line="360" w:lineRule="auto"/>
        <w:jc w:val="center"/>
        <w:rPr>
          <w:rFonts w:ascii="Arial" w:hAnsi="Arial" w:cs="Arial"/>
          <w:color w:val="000000" w:themeColor="text1"/>
        </w:rPr>
      </w:pPr>
      <w:r>
        <w:rPr>
          <w:rFonts w:ascii="Arial" w:hAnsi="Arial" w:cs="Arial"/>
          <w:noProof/>
          <w:color w:val="000000" w:themeColor="text1"/>
        </w:rPr>
        <w:drawing>
          <wp:inline distT="0" distB="0" distL="0" distR="0" wp14:anchorId="11DF9BB4" wp14:editId="689486BA">
            <wp:extent cx="4459605" cy="4589145"/>
            <wp:effectExtent l="0" t="0" r="0" b="1905"/>
            <wp:docPr id="22" name="Imagen 22" descr="C:\Users\satellite\Pictures\EPI\T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tellite\Pictures\EPI\T5.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459605" cy="4589145"/>
                    </a:xfrm>
                    <a:prstGeom prst="rect">
                      <a:avLst/>
                    </a:prstGeom>
                    <a:noFill/>
                    <a:ln>
                      <a:noFill/>
                    </a:ln>
                  </pic:spPr>
                </pic:pic>
              </a:graphicData>
            </a:graphic>
          </wp:inline>
        </w:drawing>
      </w:r>
    </w:p>
    <w:p w14:paraId="6C3AA8D1" w14:textId="4080AE22" w:rsidR="00B37A32" w:rsidRPr="00B37A32" w:rsidRDefault="00B37A32" w:rsidP="00B37A32">
      <w:pPr>
        <w:autoSpaceDE w:val="0"/>
        <w:autoSpaceDN w:val="0"/>
        <w:adjustRightInd w:val="0"/>
        <w:spacing w:line="360" w:lineRule="auto"/>
        <w:jc w:val="both"/>
        <w:rPr>
          <w:rFonts w:ascii="Arial" w:eastAsiaTheme="minorHAnsi" w:hAnsi="Arial" w:cs="Arial"/>
          <w:color w:val="000000"/>
          <w:lang w:val="es-MX" w:eastAsia="en-US"/>
        </w:rPr>
      </w:pPr>
      <w:r w:rsidRPr="00B37A32">
        <w:rPr>
          <w:rFonts w:ascii="Arial" w:eastAsiaTheme="minorHAnsi" w:hAnsi="Arial" w:cs="Arial"/>
          <w:color w:val="000000"/>
          <w:lang w:val="es-MX" w:eastAsia="en-US"/>
        </w:rPr>
        <w:t>emplean los productos de las despensas, y mucho más difícil saber a qué tipo de despensa pertenecen. Lo que importa rescatar al final de cuentas son las relaciones que se</w:t>
      </w:r>
      <w:r>
        <w:rPr>
          <w:rFonts w:ascii="Arial" w:eastAsiaTheme="minorHAnsi" w:hAnsi="Arial" w:cs="Arial"/>
          <w:color w:val="000000"/>
          <w:lang w:val="es-MX" w:eastAsia="en-US"/>
        </w:rPr>
        <w:t xml:space="preserve"> van estableciendo entre las mu</w:t>
      </w:r>
      <w:r w:rsidRPr="00B37A32">
        <w:rPr>
          <w:rFonts w:ascii="Arial" w:eastAsiaTheme="minorHAnsi" w:hAnsi="Arial" w:cs="Arial"/>
          <w:color w:val="000000"/>
          <w:lang w:val="es-MX" w:eastAsia="en-US"/>
        </w:rPr>
        <w:t>jeres y los escolares con los programas de ayuda alimentarias, y cómo éstas se reflejan de alguna manera en el estado de nutrición de la infancia matlatzinca.</w:t>
      </w:r>
    </w:p>
    <w:p w14:paraId="216B4932" w14:textId="77777777" w:rsidR="00B37A32" w:rsidRPr="00B37A32" w:rsidRDefault="00B37A32" w:rsidP="00B37A32">
      <w:pPr>
        <w:autoSpaceDE w:val="0"/>
        <w:autoSpaceDN w:val="0"/>
        <w:adjustRightInd w:val="0"/>
        <w:spacing w:line="360" w:lineRule="auto"/>
        <w:jc w:val="center"/>
        <w:rPr>
          <w:rFonts w:ascii="Arial" w:eastAsiaTheme="minorHAnsi" w:hAnsi="Arial" w:cs="Arial"/>
          <w:color w:val="000000"/>
          <w:lang w:val="es-MX" w:eastAsia="en-US"/>
        </w:rPr>
      </w:pPr>
      <w:r w:rsidRPr="00B37A32">
        <w:rPr>
          <w:rFonts w:ascii="Arial" w:eastAsiaTheme="minorHAnsi" w:hAnsi="Arial" w:cs="Arial"/>
          <w:color w:val="000000"/>
          <w:lang w:val="es-MX" w:eastAsia="en-US"/>
        </w:rPr>
        <w:t>VOLTEANDO LA TORTILLA</w:t>
      </w:r>
    </w:p>
    <w:p w14:paraId="72293769" w14:textId="77777777" w:rsidR="00B37A32" w:rsidRPr="00B37A32" w:rsidRDefault="00B37A32" w:rsidP="00B37A32">
      <w:pPr>
        <w:pStyle w:val="Pa63"/>
        <w:spacing w:line="360" w:lineRule="auto"/>
        <w:jc w:val="both"/>
        <w:rPr>
          <w:rFonts w:ascii="Arial" w:hAnsi="Arial" w:cs="Arial"/>
          <w:color w:val="000000"/>
        </w:rPr>
      </w:pPr>
      <w:r w:rsidRPr="00B37A32">
        <w:rPr>
          <w:rFonts w:ascii="Arial" w:hAnsi="Arial" w:cs="Arial"/>
          <w:color w:val="000000"/>
        </w:rPr>
        <w:t xml:space="preserve">Estamos presenciando cambios generacionales en las relaciones de género con el maíz. Sobre todo en el relevo para preservar la die-ta MMT en la niñez matlatzinca. No se trata de un predicamento a una aparente deserción de la responsabilidad del cuidado alimentario-nutricional de las madres jóvenes, sino de </w:t>
      </w:r>
      <w:r w:rsidRPr="00B37A32">
        <w:rPr>
          <w:rFonts w:ascii="Arial" w:hAnsi="Arial" w:cs="Arial"/>
          <w:color w:val="000000"/>
        </w:rPr>
        <w:lastRenderedPageBreak/>
        <w:t>poner en duda el nivel de conciencia femenina sobre la importancia de preservar el patrimonio cultural que provee de cierta seguridad y autonomía alimentaria a sus familias.</w:t>
      </w:r>
    </w:p>
    <w:p w14:paraId="323FA0DF" w14:textId="0FCD6AF4" w:rsidR="00B37A32" w:rsidRPr="00B37A32" w:rsidRDefault="00B37A32" w:rsidP="00B37A32">
      <w:pPr>
        <w:autoSpaceDE w:val="0"/>
        <w:autoSpaceDN w:val="0"/>
        <w:adjustRightInd w:val="0"/>
        <w:spacing w:line="360" w:lineRule="auto"/>
        <w:ind w:firstLine="240"/>
        <w:jc w:val="both"/>
        <w:rPr>
          <w:rFonts w:ascii="Arial" w:eastAsiaTheme="minorHAnsi" w:hAnsi="Arial" w:cs="Arial"/>
          <w:color w:val="000000"/>
          <w:lang w:val="es-MX" w:eastAsia="en-US"/>
        </w:rPr>
      </w:pPr>
      <w:r w:rsidRPr="00B37A32">
        <w:rPr>
          <w:rFonts w:ascii="Arial" w:eastAsiaTheme="minorHAnsi" w:hAnsi="Arial" w:cs="Arial"/>
          <w:color w:val="000000"/>
          <w:lang w:val="es-MX" w:eastAsia="en-US"/>
        </w:rPr>
        <w:t xml:space="preserve">Ahora bien, el concepto de </w:t>
      </w:r>
      <w:r w:rsidRPr="00B37A32">
        <w:rPr>
          <w:rFonts w:ascii="Arial" w:eastAsiaTheme="minorHAnsi" w:hAnsi="Arial" w:cs="Arial"/>
          <w:i/>
          <w:iCs/>
          <w:color w:val="000000"/>
          <w:lang w:val="es-MX" w:eastAsia="en-US"/>
        </w:rPr>
        <w:t xml:space="preserve">masa crítica </w:t>
      </w:r>
      <w:r w:rsidRPr="00B37A32">
        <w:rPr>
          <w:rFonts w:ascii="Arial" w:eastAsiaTheme="minorHAnsi" w:hAnsi="Arial" w:cs="Arial"/>
          <w:color w:val="000000"/>
          <w:lang w:val="es-MX" w:eastAsia="en-US"/>
        </w:rPr>
        <w:t>nos permite no sólo observar el proceso gradual evolutivo y muchas veces imperceptible del relevo generacional, sino también valorar el cambio de concien</w:t>
      </w:r>
      <w:r w:rsidRPr="00B37A32">
        <w:rPr>
          <w:rFonts w:ascii="Arial" w:eastAsiaTheme="minorHAnsi" w:hAnsi="Arial" w:cs="Arial"/>
          <w:color w:val="000000"/>
          <w:lang w:val="es-MX" w:eastAsia="en-US"/>
        </w:rPr>
        <w:softHyphen/>
        <w:t>cia para mejorar la calidad de vida de la niñez, y al mismo tiempo rescatar las dietas saludables que los dota de identidad campesina basada en los atributos del maíz. Para la formación de esa masa crítica podemos señalar que la transmisión de conocimientos no es suficiente; la herencia cultural debe valorarse en la misma transición alimentaria para evitar que los alimentos que se adquieren en los circuitos de mercado global, las ayudas</w:t>
      </w:r>
      <w:r>
        <w:rPr>
          <w:rFonts w:ascii="Arial" w:eastAsiaTheme="minorHAnsi" w:hAnsi="Arial" w:cs="Arial"/>
          <w:color w:val="000000"/>
          <w:lang w:val="es-MX" w:eastAsia="en-US"/>
        </w:rPr>
        <w:t xml:space="preserve"> alimentarias y los avances bio</w:t>
      </w:r>
      <w:r w:rsidRPr="00B37A32">
        <w:rPr>
          <w:rFonts w:ascii="Arial" w:eastAsiaTheme="minorHAnsi" w:hAnsi="Arial" w:cs="Arial"/>
          <w:color w:val="000000"/>
          <w:lang w:val="es-MX" w:eastAsia="en-US"/>
        </w:rPr>
        <w:t>tecnológicos agrícolas, empujen al maíz al canasto de la nostalgia de lo que fue y ya no será.</w:t>
      </w:r>
    </w:p>
    <w:p w14:paraId="4E0B49E0" w14:textId="3262A9CD" w:rsidR="00B37A32" w:rsidRPr="00B37A32" w:rsidRDefault="00B37A32" w:rsidP="00B37A32">
      <w:pPr>
        <w:autoSpaceDE w:val="0"/>
        <w:autoSpaceDN w:val="0"/>
        <w:adjustRightInd w:val="0"/>
        <w:spacing w:line="360" w:lineRule="auto"/>
        <w:ind w:firstLine="240"/>
        <w:jc w:val="both"/>
        <w:rPr>
          <w:rFonts w:ascii="Arial" w:eastAsiaTheme="minorHAnsi" w:hAnsi="Arial" w:cs="Arial"/>
          <w:color w:val="000000"/>
          <w:lang w:val="es-MX" w:eastAsia="en-US"/>
        </w:rPr>
      </w:pPr>
      <w:r w:rsidRPr="00B37A32">
        <w:rPr>
          <w:rFonts w:ascii="Arial" w:eastAsiaTheme="minorHAnsi" w:hAnsi="Arial" w:cs="Arial"/>
          <w:color w:val="000000"/>
          <w:lang w:val="es-MX" w:eastAsia="en-US"/>
        </w:rPr>
        <w:t xml:space="preserve">Se trata de que la sucesión tome en </w:t>
      </w:r>
      <w:r>
        <w:rPr>
          <w:rFonts w:ascii="Arial" w:eastAsiaTheme="minorHAnsi" w:hAnsi="Arial" w:cs="Arial"/>
          <w:color w:val="000000"/>
          <w:lang w:val="es-MX" w:eastAsia="en-US"/>
        </w:rPr>
        <w:t>cuenta la experiencia de las ma</w:t>
      </w:r>
      <w:r w:rsidRPr="00B37A32">
        <w:rPr>
          <w:rFonts w:ascii="Arial" w:eastAsiaTheme="minorHAnsi" w:hAnsi="Arial" w:cs="Arial"/>
          <w:color w:val="000000"/>
          <w:lang w:val="es-MX" w:eastAsia="en-US"/>
        </w:rPr>
        <w:t>dres que se relacionan intergeneracionalmente con los programas que intervienen en la alimentación escolar. Nos referimos a una masa crítica infantil donde el cuidado materno de lo doméstico se expan</w:t>
      </w:r>
      <w:r w:rsidRPr="00B37A32">
        <w:rPr>
          <w:rFonts w:ascii="Arial" w:eastAsiaTheme="minorHAnsi" w:hAnsi="Arial" w:cs="Arial"/>
          <w:color w:val="000000"/>
          <w:lang w:val="es-MX" w:eastAsia="en-US"/>
        </w:rPr>
        <w:softHyphen/>
        <w:t>de a la escuela pública, y quienes bien se desarrollan en la escuela comparten elementos de conciencia que regresa al hogar. Una conciencia agroecológica desarrollada en la escuela en la que aprendan que la tierra y el maíz nativo, libre de transgénicos y agroquímicos, es su herencia y resulta ser lo más preciado en tiempos de crisis; una conciencia feminista en la que comprendan que padres y madres, hombres y mujeres, comparten responsabilidades en el cuidado del cuerpo, la alimentación, la salud, el ambi</w:t>
      </w:r>
      <w:r>
        <w:rPr>
          <w:rFonts w:ascii="Arial" w:eastAsiaTheme="minorHAnsi" w:hAnsi="Arial" w:cs="Arial"/>
          <w:color w:val="000000"/>
          <w:lang w:val="es-MX" w:eastAsia="en-US"/>
        </w:rPr>
        <w:t>ente y el prestigio libre de je</w:t>
      </w:r>
      <w:r w:rsidRPr="00B37A32">
        <w:rPr>
          <w:rFonts w:ascii="Arial" w:eastAsiaTheme="minorHAnsi" w:hAnsi="Arial" w:cs="Arial"/>
          <w:color w:val="000000"/>
          <w:lang w:val="es-MX" w:eastAsia="en-US"/>
        </w:rPr>
        <w:t>rarquías patriarcales, lo que les ofrecerá un nuevo devenir del pue</w:t>
      </w:r>
      <w:r w:rsidRPr="00B37A32">
        <w:rPr>
          <w:rFonts w:ascii="Arial" w:eastAsiaTheme="minorHAnsi" w:hAnsi="Arial" w:cs="Arial"/>
          <w:color w:val="000000"/>
          <w:lang w:val="es-MX" w:eastAsia="en-US"/>
        </w:rPr>
        <w:softHyphen/>
        <w:t>blo matlatzinca.</w:t>
      </w:r>
    </w:p>
    <w:p w14:paraId="5AB0CCB0" w14:textId="40188E7F" w:rsidR="00B37A32" w:rsidRPr="00B37A32" w:rsidRDefault="00B37A32" w:rsidP="00B37A32">
      <w:pPr>
        <w:pStyle w:val="Pa48"/>
        <w:spacing w:line="360" w:lineRule="auto"/>
        <w:ind w:firstLine="240"/>
        <w:jc w:val="both"/>
        <w:rPr>
          <w:rFonts w:ascii="Arial" w:hAnsi="Arial" w:cs="Arial"/>
          <w:color w:val="000000"/>
        </w:rPr>
      </w:pPr>
      <w:r w:rsidRPr="00B37A32">
        <w:rPr>
          <w:rFonts w:ascii="Arial" w:hAnsi="Arial" w:cs="Arial"/>
          <w:color w:val="000000"/>
        </w:rPr>
        <w:t>Para que eso suceda, madres y padres, educadores/as, hacedores de programas gubernamentales, agentes o funcionarios/as, deben dar-se cuenta en términos de conciencia social de que la obesidad in</w:t>
      </w:r>
      <w:r w:rsidRPr="00B37A32">
        <w:rPr>
          <w:rFonts w:ascii="Arial" w:hAnsi="Arial" w:cs="Arial"/>
          <w:color w:val="000000"/>
        </w:rPr>
        <w:softHyphen/>
        <w:t xml:space="preserve">fantil no es salud y que enfermedades crónicas como la diabetes están mal relacionadas con ello; que la tortilla hecha en casa les provee seguridad alimentaria y nutricional a los hogares y a la comunidad, y que cualquier fractura en esa relación estará vulnerando el </w:t>
      </w:r>
      <w:r w:rsidRPr="00B37A32">
        <w:rPr>
          <w:rFonts w:ascii="Arial" w:hAnsi="Arial" w:cs="Arial"/>
          <w:color w:val="000000"/>
        </w:rPr>
        <w:lastRenderedPageBreak/>
        <w:t>futuro de esas generaciones; que las</w:t>
      </w:r>
      <w:r>
        <w:rPr>
          <w:rFonts w:ascii="Arial" w:hAnsi="Arial" w:cs="Arial"/>
          <w:color w:val="000000"/>
        </w:rPr>
        <w:t xml:space="preserve"> relaciones de género son el re</w:t>
      </w:r>
      <w:r w:rsidRPr="00B37A32">
        <w:rPr>
          <w:rFonts w:ascii="Arial" w:hAnsi="Arial" w:cs="Arial"/>
          <w:color w:val="000000"/>
        </w:rPr>
        <w:t>sultado de la comprensión del otro, de la otra, a través de cuidado.</w:t>
      </w:r>
    </w:p>
    <w:p w14:paraId="4BA964FD" w14:textId="77777777" w:rsidR="00B37A32" w:rsidRPr="00B37A32" w:rsidRDefault="00B37A32" w:rsidP="00B37A32">
      <w:pPr>
        <w:autoSpaceDE w:val="0"/>
        <w:autoSpaceDN w:val="0"/>
        <w:adjustRightInd w:val="0"/>
        <w:spacing w:line="360" w:lineRule="auto"/>
        <w:ind w:firstLine="240"/>
        <w:jc w:val="both"/>
        <w:rPr>
          <w:rFonts w:ascii="Arial" w:eastAsiaTheme="minorHAnsi" w:hAnsi="Arial" w:cs="Arial"/>
          <w:color w:val="000000"/>
          <w:lang w:val="es-MX" w:eastAsia="en-US"/>
        </w:rPr>
      </w:pPr>
      <w:r w:rsidRPr="00B37A32">
        <w:rPr>
          <w:rFonts w:ascii="Arial" w:eastAsiaTheme="minorHAnsi" w:hAnsi="Arial" w:cs="Arial"/>
          <w:color w:val="000000"/>
          <w:lang w:val="es-MX" w:eastAsia="en-US"/>
        </w:rPr>
        <w:t>Al menos en este estudio surgieron algunos destellos de la formación de esa masa crítica deseable. Aunque la mayoría fueron las madres que contestaron el R3 y acudieron a la escuela para realizar la evaluación antropométrica, también asistieron padres, quienes, ante el desempleo estructural del campo, están siendo los responsables del cuidado de sus hijos e hijas mientras sus esposas trabajan fuera de la comunidad (como empleadas domésticas). Tanto madres como padres de familia se mostraron preocupados por la salud de sus descendientes, y con la poca información que se les iba propor</w:t>
      </w:r>
      <w:r w:rsidRPr="00B37A32">
        <w:rPr>
          <w:rFonts w:ascii="Arial" w:eastAsiaTheme="minorHAnsi" w:hAnsi="Arial" w:cs="Arial"/>
          <w:color w:val="000000"/>
          <w:lang w:val="es-MX" w:eastAsia="en-US"/>
        </w:rPr>
        <w:softHyphen/>
        <w:t>cionando a cada una de sus interrogantes, de seguro van constru</w:t>
      </w:r>
      <w:r w:rsidRPr="00B37A32">
        <w:rPr>
          <w:rFonts w:ascii="Arial" w:eastAsiaTheme="minorHAnsi" w:hAnsi="Arial" w:cs="Arial"/>
          <w:color w:val="000000"/>
          <w:lang w:val="es-MX" w:eastAsia="en-US"/>
        </w:rPr>
        <w:softHyphen/>
        <w:t>yendo un conocimiento que en algún momento servirá para “sacar adelante” a sus hijos e hijas.</w:t>
      </w:r>
    </w:p>
    <w:p w14:paraId="3C940AB6" w14:textId="19332D82" w:rsidR="00B37A32" w:rsidRPr="00B37A32" w:rsidRDefault="00B37A32" w:rsidP="00B37A32">
      <w:pPr>
        <w:autoSpaceDE w:val="0"/>
        <w:autoSpaceDN w:val="0"/>
        <w:adjustRightInd w:val="0"/>
        <w:spacing w:line="360" w:lineRule="auto"/>
        <w:ind w:firstLine="240"/>
        <w:jc w:val="both"/>
        <w:rPr>
          <w:rFonts w:ascii="Arial" w:eastAsiaTheme="minorHAnsi" w:hAnsi="Arial" w:cs="Arial"/>
          <w:color w:val="000000"/>
          <w:lang w:val="es-MX" w:eastAsia="en-US"/>
        </w:rPr>
      </w:pPr>
      <w:r w:rsidRPr="00B37A32">
        <w:rPr>
          <w:rFonts w:ascii="Arial" w:eastAsiaTheme="minorHAnsi" w:hAnsi="Arial" w:cs="Arial"/>
          <w:color w:val="000000"/>
          <w:lang w:val="es-MX" w:eastAsia="en-US"/>
        </w:rPr>
        <w:t>Probablemente la información obtenida de los R3 tiene sesgos importantes en el ocultamiento de toda la información, como sospechamos que pasó con los datos obtenidos de consumo de alimentos de escolares de la escuela primaria de la delegación. Pero, lejos de condenar esa actitud, consideramos que se trata de un elemento más de la formación de masa crítica. Es decir que las madres de los comedores escolares (a veces se deja ver un padre) que atienden el desayuno caliente, han establecido una relación más estrecha con el programa, porque no sólo son gestoras del comedor, sino que constantemente están siendo supervisadas por autoridades guber</w:t>
      </w:r>
      <w:r w:rsidRPr="00B37A32">
        <w:rPr>
          <w:rFonts w:ascii="Arial" w:eastAsiaTheme="minorHAnsi" w:hAnsi="Arial" w:cs="Arial"/>
          <w:color w:val="000000"/>
          <w:lang w:val="es-MX" w:eastAsia="en-US"/>
        </w:rPr>
        <w:softHyphen/>
        <w:t>namentales, y reciben capacitación nutricional y culinaria para formar “el plato del bien comer”. En esa experiencia han aprendido a decir lo que queremos escuchar, y eventualmente aprobarse la eficiencia de su trabajo. Ese aprendizaje les permite al mismo tiempo tener control sobre la cocina y vigila</w:t>
      </w:r>
      <w:r>
        <w:rPr>
          <w:rFonts w:ascii="Arial" w:eastAsiaTheme="minorHAnsi" w:hAnsi="Arial" w:cs="Arial"/>
          <w:color w:val="000000"/>
          <w:lang w:val="es-MX" w:eastAsia="en-US"/>
        </w:rPr>
        <w:t>r que niños y niñas coman su de</w:t>
      </w:r>
      <w:r w:rsidRPr="00B37A32">
        <w:rPr>
          <w:rFonts w:ascii="Arial" w:eastAsiaTheme="minorHAnsi" w:hAnsi="Arial" w:cs="Arial"/>
          <w:color w:val="000000"/>
          <w:lang w:val="es-MX" w:eastAsia="en-US"/>
        </w:rPr>
        <w:t>sayuno o almuerzo conforme al gusto matlatzinca. No cabe duda de que se trata de una estrategia femenina, formadora de concien</w:t>
      </w:r>
      <w:r w:rsidRPr="00B37A32">
        <w:rPr>
          <w:rFonts w:ascii="Arial" w:eastAsiaTheme="minorHAnsi" w:hAnsi="Arial" w:cs="Arial"/>
          <w:color w:val="000000"/>
          <w:lang w:val="es-MX" w:eastAsia="en-US"/>
        </w:rPr>
        <w:softHyphen/>
        <w:t>cia o al menos de masa crítica.</w:t>
      </w:r>
    </w:p>
    <w:p w14:paraId="0F59DC88" w14:textId="77777777" w:rsidR="00B37A32" w:rsidRDefault="00B37A32" w:rsidP="00B37A32">
      <w:pPr>
        <w:spacing w:after="200" w:line="360" w:lineRule="auto"/>
        <w:jc w:val="both"/>
        <w:rPr>
          <w:rFonts w:ascii="Arial" w:eastAsiaTheme="minorHAnsi" w:hAnsi="Arial" w:cs="Arial"/>
          <w:color w:val="000000"/>
          <w:lang w:val="es-MX" w:eastAsia="en-US"/>
        </w:rPr>
      </w:pPr>
      <w:r w:rsidRPr="00B37A32">
        <w:rPr>
          <w:rFonts w:ascii="Arial" w:eastAsiaTheme="minorHAnsi" w:hAnsi="Arial" w:cs="Arial"/>
          <w:color w:val="000000"/>
          <w:lang w:val="es-MX" w:eastAsia="en-US"/>
        </w:rPr>
        <w:t>En lo que respecta al consumo de t</w:t>
      </w:r>
      <w:r>
        <w:rPr>
          <w:rFonts w:ascii="Arial" w:eastAsiaTheme="minorHAnsi" w:hAnsi="Arial" w:cs="Arial"/>
          <w:color w:val="000000"/>
          <w:lang w:val="es-MX" w:eastAsia="en-US"/>
        </w:rPr>
        <w:t>ortillas de maíz nativo de esco</w:t>
      </w:r>
      <w:r w:rsidRPr="00B37A32">
        <w:rPr>
          <w:rFonts w:ascii="Arial" w:eastAsiaTheme="minorHAnsi" w:hAnsi="Arial" w:cs="Arial"/>
          <w:color w:val="000000"/>
          <w:lang w:val="es-MX" w:eastAsia="en-US"/>
        </w:rPr>
        <w:t xml:space="preserve">lares, no debemos preocuparnos porque en cantidad ha disminuido a través del tiempo, principalmente por un proceso de transición en los patrones de consumo, cuando van integrando alimentos variados, pre-preparados, industriales, etc. Por ahora las </w:t>
      </w:r>
      <w:r w:rsidRPr="00B37A32">
        <w:rPr>
          <w:rFonts w:ascii="Arial" w:eastAsiaTheme="minorHAnsi" w:hAnsi="Arial" w:cs="Arial"/>
          <w:color w:val="000000"/>
          <w:lang w:val="es-MX" w:eastAsia="en-US"/>
        </w:rPr>
        <w:lastRenderedPageBreak/>
        <w:t xml:space="preserve">tortillas se siguen comiendo en casa, en los almuerzos escolares, en las fiestas y rituales. </w:t>
      </w:r>
    </w:p>
    <w:p w14:paraId="27D5CE13" w14:textId="77777777" w:rsidR="00274B65" w:rsidRDefault="00B37A32" w:rsidP="00B37A32">
      <w:pPr>
        <w:spacing w:after="200" w:line="360" w:lineRule="auto"/>
        <w:jc w:val="both"/>
        <w:rPr>
          <w:rFonts w:ascii="Arial" w:hAnsi="Arial" w:cs="Arial"/>
          <w:color w:val="000000"/>
        </w:rPr>
      </w:pPr>
      <w:r w:rsidRPr="00B37A32">
        <w:rPr>
          <w:rFonts w:ascii="Arial" w:hAnsi="Arial" w:cs="Arial"/>
          <w:color w:val="000000"/>
        </w:rPr>
        <w:t>Lo que debería preocupar es que se sustituyen por alimentos con altos contenidos de hidratos de carbono, azúcares, grasas y sal. De aquí la urgencia de voltear la tortilla en el relevo generacional y con perspectiva de género.</w:t>
      </w:r>
    </w:p>
    <w:p w14:paraId="4BFEC25D" w14:textId="77777777" w:rsidR="00274B65" w:rsidRDefault="00274B65" w:rsidP="00274B65">
      <w:pPr>
        <w:pStyle w:val="Pa54"/>
        <w:jc w:val="center"/>
        <w:rPr>
          <w:rFonts w:cs="Gill Sans MT"/>
          <w:color w:val="000000"/>
          <w:sz w:val="22"/>
          <w:szCs w:val="22"/>
        </w:rPr>
      </w:pPr>
    </w:p>
    <w:p w14:paraId="0773468D" w14:textId="77777777" w:rsidR="00274B65" w:rsidRDefault="00274B65" w:rsidP="00274B65">
      <w:pPr>
        <w:pStyle w:val="Pa54"/>
        <w:jc w:val="center"/>
        <w:rPr>
          <w:rFonts w:cs="Gill Sans MT"/>
          <w:color w:val="000000"/>
          <w:sz w:val="22"/>
          <w:szCs w:val="22"/>
        </w:rPr>
      </w:pPr>
    </w:p>
    <w:p w14:paraId="6C663DC0" w14:textId="77777777" w:rsidR="00274B65" w:rsidRDefault="00274B65" w:rsidP="00274B65">
      <w:pPr>
        <w:pStyle w:val="Pa54"/>
        <w:jc w:val="center"/>
        <w:rPr>
          <w:rFonts w:cs="Gill Sans MT"/>
          <w:color w:val="000000"/>
          <w:sz w:val="22"/>
          <w:szCs w:val="22"/>
        </w:rPr>
      </w:pPr>
    </w:p>
    <w:p w14:paraId="295BE73D" w14:textId="77777777" w:rsidR="00274B65" w:rsidRDefault="00274B65" w:rsidP="00274B65">
      <w:pPr>
        <w:pStyle w:val="Pa54"/>
        <w:jc w:val="center"/>
        <w:rPr>
          <w:rFonts w:cs="Gill Sans MT"/>
          <w:color w:val="000000"/>
          <w:sz w:val="22"/>
          <w:szCs w:val="22"/>
        </w:rPr>
      </w:pPr>
    </w:p>
    <w:p w14:paraId="45C2C5A2" w14:textId="77777777" w:rsidR="00274B65" w:rsidRDefault="00274B65" w:rsidP="00274B65">
      <w:pPr>
        <w:pStyle w:val="Pa54"/>
        <w:jc w:val="center"/>
        <w:rPr>
          <w:rFonts w:cs="Gill Sans MT"/>
          <w:color w:val="000000"/>
          <w:sz w:val="22"/>
          <w:szCs w:val="22"/>
        </w:rPr>
      </w:pPr>
    </w:p>
    <w:p w14:paraId="5C24B3B6" w14:textId="77777777" w:rsidR="00274B65" w:rsidRDefault="00274B65" w:rsidP="00274B65">
      <w:pPr>
        <w:pStyle w:val="Pa54"/>
        <w:jc w:val="center"/>
        <w:rPr>
          <w:rFonts w:cs="Gill Sans MT"/>
          <w:color w:val="000000"/>
          <w:sz w:val="22"/>
          <w:szCs w:val="22"/>
        </w:rPr>
      </w:pPr>
    </w:p>
    <w:p w14:paraId="070F417C" w14:textId="77777777" w:rsidR="00274B65" w:rsidRDefault="00274B65" w:rsidP="00274B65">
      <w:pPr>
        <w:pStyle w:val="Pa54"/>
        <w:jc w:val="center"/>
        <w:rPr>
          <w:rFonts w:cs="Gill Sans MT"/>
          <w:color w:val="000000"/>
          <w:sz w:val="22"/>
          <w:szCs w:val="22"/>
        </w:rPr>
      </w:pPr>
    </w:p>
    <w:p w14:paraId="6F4FE8E4" w14:textId="77777777" w:rsidR="00274B65" w:rsidRDefault="00274B65" w:rsidP="00274B65">
      <w:pPr>
        <w:pStyle w:val="Pa54"/>
        <w:jc w:val="center"/>
        <w:rPr>
          <w:rFonts w:cs="Gill Sans MT"/>
          <w:color w:val="000000"/>
          <w:sz w:val="22"/>
          <w:szCs w:val="22"/>
        </w:rPr>
      </w:pPr>
    </w:p>
    <w:p w14:paraId="67A67188" w14:textId="77777777" w:rsidR="00274B65" w:rsidRDefault="00274B65" w:rsidP="00274B65">
      <w:pPr>
        <w:pStyle w:val="Pa54"/>
        <w:jc w:val="center"/>
        <w:rPr>
          <w:rFonts w:cs="Gill Sans MT"/>
          <w:color w:val="000000"/>
          <w:sz w:val="22"/>
          <w:szCs w:val="22"/>
        </w:rPr>
      </w:pPr>
    </w:p>
    <w:p w14:paraId="775E4E3D" w14:textId="77777777" w:rsidR="00274B65" w:rsidRDefault="00274B65" w:rsidP="00274B65">
      <w:pPr>
        <w:pStyle w:val="Pa54"/>
        <w:jc w:val="center"/>
        <w:rPr>
          <w:rFonts w:cs="Gill Sans MT"/>
          <w:color w:val="000000"/>
          <w:sz w:val="22"/>
          <w:szCs w:val="22"/>
        </w:rPr>
      </w:pPr>
    </w:p>
    <w:p w14:paraId="77EC6036" w14:textId="77777777" w:rsidR="00274B65" w:rsidRDefault="00274B65" w:rsidP="00274B65">
      <w:pPr>
        <w:pStyle w:val="Pa54"/>
        <w:jc w:val="center"/>
        <w:rPr>
          <w:rFonts w:cs="Gill Sans MT"/>
          <w:color w:val="000000"/>
          <w:sz w:val="22"/>
          <w:szCs w:val="22"/>
        </w:rPr>
      </w:pPr>
    </w:p>
    <w:p w14:paraId="4233E098" w14:textId="77777777" w:rsidR="00274B65" w:rsidRDefault="00274B65" w:rsidP="00274B65">
      <w:pPr>
        <w:pStyle w:val="Pa54"/>
        <w:jc w:val="center"/>
        <w:rPr>
          <w:rFonts w:cs="Gill Sans MT"/>
          <w:color w:val="000000"/>
          <w:sz w:val="22"/>
          <w:szCs w:val="22"/>
        </w:rPr>
      </w:pPr>
    </w:p>
    <w:p w14:paraId="5B3BED20" w14:textId="77777777" w:rsidR="00274B65" w:rsidRDefault="00274B65" w:rsidP="00274B65">
      <w:pPr>
        <w:pStyle w:val="Pa54"/>
        <w:jc w:val="center"/>
        <w:rPr>
          <w:rFonts w:cs="Gill Sans MT"/>
          <w:color w:val="000000"/>
          <w:sz w:val="22"/>
          <w:szCs w:val="22"/>
        </w:rPr>
      </w:pPr>
    </w:p>
    <w:p w14:paraId="2504D086" w14:textId="77777777" w:rsidR="00274B65" w:rsidRDefault="00274B65" w:rsidP="00274B65">
      <w:pPr>
        <w:pStyle w:val="Pa54"/>
        <w:jc w:val="center"/>
        <w:rPr>
          <w:rFonts w:cs="Gill Sans MT"/>
          <w:color w:val="000000"/>
          <w:sz w:val="22"/>
          <w:szCs w:val="22"/>
        </w:rPr>
      </w:pPr>
    </w:p>
    <w:p w14:paraId="44C06DBC" w14:textId="77777777" w:rsidR="00274B65" w:rsidRDefault="00274B65" w:rsidP="00274B65">
      <w:pPr>
        <w:pStyle w:val="Pa54"/>
        <w:jc w:val="center"/>
        <w:rPr>
          <w:rFonts w:cs="Gill Sans MT"/>
          <w:color w:val="000000"/>
          <w:sz w:val="22"/>
          <w:szCs w:val="22"/>
        </w:rPr>
      </w:pPr>
    </w:p>
    <w:p w14:paraId="253EA2F6" w14:textId="77777777" w:rsidR="00274B65" w:rsidRDefault="00274B65" w:rsidP="00274B65">
      <w:pPr>
        <w:pStyle w:val="Pa54"/>
        <w:jc w:val="center"/>
        <w:rPr>
          <w:rFonts w:cs="Gill Sans MT"/>
          <w:color w:val="000000"/>
          <w:sz w:val="22"/>
          <w:szCs w:val="22"/>
        </w:rPr>
      </w:pPr>
    </w:p>
    <w:p w14:paraId="6EFE6CCA" w14:textId="77777777" w:rsidR="00274B65" w:rsidRDefault="00274B65" w:rsidP="00274B65">
      <w:pPr>
        <w:pStyle w:val="Pa54"/>
        <w:jc w:val="center"/>
        <w:rPr>
          <w:rFonts w:cs="Gill Sans MT"/>
          <w:color w:val="000000"/>
          <w:sz w:val="22"/>
          <w:szCs w:val="22"/>
        </w:rPr>
      </w:pPr>
    </w:p>
    <w:p w14:paraId="31A06EC8" w14:textId="77777777" w:rsidR="00274B65" w:rsidRDefault="00274B65" w:rsidP="00274B65">
      <w:pPr>
        <w:pStyle w:val="Pa54"/>
        <w:jc w:val="center"/>
        <w:rPr>
          <w:rFonts w:cs="Gill Sans MT"/>
          <w:color w:val="000000"/>
          <w:sz w:val="22"/>
          <w:szCs w:val="22"/>
        </w:rPr>
      </w:pPr>
    </w:p>
    <w:p w14:paraId="72C6A99F" w14:textId="77777777" w:rsidR="00274B65" w:rsidRDefault="00274B65" w:rsidP="00274B65">
      <w:pPr>
        <w:pStyle w:val="Pa54"/>
        <w:jc w:val="center"/>
        <w:rPr>
          <w:rFonts w:cs="Gill Sans MT"/>
          <w:color w:val="000000"/>
          <w:sz w:val="22"/>
          <w:szCs w:val="22"/>
        </w:rPr>
      </w:pPr>
    </w:p>
    <w:p w14:paraId="4A663717" w14:textId="77777777" w:rsidR="00274B65" w:rsidRDefault="00274B65" w:rsidP="00274B65">
      <w:pPr>
        <w:pStyle w:val="Pa54"/>
        <w:jc w:val="center"/>
        <w:rPr>
          <w:rFonts w:cs="Gill Sans MT"/>
          <w:color w:val="000000"/>
          <w:sz w:val="22"/>
          <w:szCs w:val="22"/>
        </w:rPr>
      </w:pPr>
    </w:p>
    <w:p w14:paraId="4E5C50A3" w14:textId="77777777" w:rsidR="00274B65" w:rsidRDefault="00274B65" w:rsidP="00274B65">
      <w:pPr>
        <w:pStyle w:val="Pa54"/>
        <w:jc w:val="center"/>
        <w:rPr>
          <w:rFonts w:cs="Gill Sans MT"/>
          <w:color w:val="000000"/>
          <w:sz w:val="22"/>
          <w:szCs w:val="22"/>
        </w:rPr>
      </w:pPr>
    </w:p>
    <w:p w14:paraId="468E4A8A" w14:textId="77777777" w:rsidR="00274B65" w:rsidRDefault="00274B65" w:rsidP="00274B65">
      <w:pPr>
        <w:pStyle w:val="Pa54"/>
        <w:jc w:val="center"/>
        <w:rPr>
          <w:rFonts w:cs="Gill Sans MT"/>
          <w:color w:val="000000"/>
          <w:sz w:val="22"/>
          <w:szCs w:val="22"/>
        </w:rPr>
      </w:pPr>
    </w:p>
    <w:p w14:paraId="5BCE7B5B" w14:textId="77777777" w:rsidR="00274B65" w:rsidRDefault="00274B65" w:rsidP="00274B65">
      <w:pPr>
        <w:pStyle w:val="Pa54"/>
        <w:jc w:val="center"/>
        <w:rPr>
          <w:rFonts w:cs="Gill Sans MT"/>
          <w:color w:val="000000"/>
          <w:sz w:val="22"/>
          <w:szCs w:val="22"/>
        </w:rPr>
      </w:pPr>
    </w:p>
    <w:p w14:paraId="1B5F2921" w14:textId="77777777" w:rsidR="00274B65" w:rsidRDefault="00274B65" w:rsidP="00274B65">
      <w:pPr>
        <w:pStyle w:val="Pa54"/>
        <w:jc w:val="center"/>
        <w:rPr>
          <w:rFonts w:cs="Gill Sans MT"/>
          <w:color w:val="000000"/>
          <w:sz w:val="22"/>
          <w:szCs w:val="22"/>
        </w:rPr>
      </w:pPr>
    </w:p>
    <w:p w14:paraId="2CB98D03" w14:textId="77777777" w:rsidR="00274B65" w:rsidRDefault="00274B65" w:rsidP="00274B65">
      <w:pPr>
        <w:pStyle w:val="Pa54"/>
        <w:jc w:val="center"/>
        <w:rPr>
          <w:rFonts w:cs="Gill Sans MT"/>
          <w:color w:val="000000"/>
          <w:sz w:val="22"/>
          <w:szCs w:val="22"/>
        </w:rPr>
      </w:pPr>
    </w:p>
    <w:p w14:paraId="65638481" w14:textId="77777777" w:rsidR="00274B65" w:rsidRDefault="00274B65" w:rsidP="00274B65">
      <w:pPr>
        <w:pStyle w:val="Pa54"/>
        <w:jc w:val="center"/>
        <w:rPr>
          <w:rFonts w:cs="Gill Sans MT"/>
          <w:color w:val="000000"/>
          <w:sz w:val="22"/>
          <w:szCs w:val="22"/>
        </w:rPr>
      </w:pPr>
    </w:p>
    <w:p w14:paraId="35DF2F97" w14:textId="77777777" w:rsidR="00274B65" w:rsidRDefault="00274B65" w:rsidP="00274B65">
      <w:pPr>
        <w:pStyle w:val="Pa54"/>
        <w:jc w:val="center"/>
        <w:rPr>
          <w:rFonts w:cs="Gill Sans MT"/>
          <w:color w:val="000000"/>
          <w:sz w:val="22"/>
          <w:szCs w:val="22"/>
        </w:rPr>
      </w:pPr>
    </w:p>
    <w:p w14:paraId="4E318ED1" w14:textId="77777777" w:rsidR="00274B65" w:rsidRDefault="00274B65" w:rsidP="00274B65">
      <w:pPr>
        <w:pStyle w:val="Pa54"/>
        <w:jc w:val="center"/>
        <w:rPr>
          <w:rFonts w:cs="Gill Sans MT"/>
          <w:color w:val="000000"/>
          <w:sz w:val="22"/>
          <w:szCs w:val="22"/>
        </w:rPr>
      </w:pPr>
    </w:p>
    <w:p w14:paraId="5E40D565" w14:textId="77777777" w:rsidR="00274B65" w:rsidRDefault="00274B65" w:rsidP="00274B65">
      <w:pPr>
        <w:pStyle w:val="Pa54"/>
        <w:jc w:val="center"/>
        <w:rPr>
          <w:rFonts w:cs="Gill Sans MT"/>
          <w:color w:val="000000"/>
          <w:sz w:val="22"/>
          <w:szCs w:val="22"/>
        </w:rPr>
      </w:pPr>
    </w:p>
    <w:p w14:paraId="78476BFD" w14:textId="77777777" w:rsidR="00274B65" w:rsidRDefault="00274B65" w:rsidP="00274B65">
      <w:pPr>
        <w:pStyle w:val="Pa54"/>
        <w:jc w:val="center"/>
        <w:rPr>
          <w:rFonts w:cs="Gill Sans MT"/>
          <w:color w:val="000000"/>
          <w:sz w:val="22"/>
          <w:szCs w:val="22"/>
        </w:rPr>
      </w:pPr>
    </w:p>
    <w:p w14:paraId="6706C31E" w14:textId="77777777" w:rsidR="00274B65" w:rsidRDefault="00274B65" w:rsidP="00274B65">
      <w:pPr>
        <w:pStyle w:val="Pa54"/>
        <w:jc w:val="center"/>
        <w:rPr>
          <w:rFonts w:cs="Gill Sans MT"/>
          <w:color w:val="000000"/>
          <w:sz w:val="22"/>
          <w:szCs w:val="22"/>
        </w:rPr>
      </w:pPr>
    </w:p>
    <w:p w14:paraId="097839A2" w14:textId="77777777" w:rsidR="00274B65" w:rsidRDefault="00274B65" w:rsidP="00274B65">
      <w:pPr>
        <w:pStyle w:val="Pa54"/>
        <w:jc w:val="center"/>
        <w:rPr>
          <w:rFonts w:cs="Gill Sans MT"/>
          <w:color w:val="000000"/>
          <w:sz w:val="22"/>
          <w:szCs w:val="22"/>
        </w:rPr>
      </w:pPr>
    </w:p>
    <w:p w14:paraId="6447A642" w14:textId="77777777" w:rsidR="00274B65" w:rsidRDefault="00274B65" w:rsidP="00274B65">
      <w:pPr>
        <w:pStyle w:val="Pa54"/>
        <w:jc w:val="center"/>
        <w:rPr>
          <w:rFonts w:cs="Gill Sans MT"/>
          <w:color w:val="000000"/>
          <w:sz w:val="22"/>
          <w:szCs w:val="22"/>
        </w:rPr>
      </w:pPr>
    </w:p>
    <w:p w14:paraId="2BC22AD6" w14:textId="77777777" w:rsidR="00274B65" w:rsidRDefault="00274B65" w:rsidP="00274B65">
      <w:pPr>
        <w:pStyle w:val="Pa54"/>
        <w:jc w:val="center"/>
        <w:rPr>
          <w:rFonts w:cs="Gill Sans MT"/>
          <w:color w:val="000000"/>
          <w:sz w:val="22"/>
          <w:szCs w:val="22"/>
        </w:rPr>
      </w:pPr>
    </w:p>
    <w:p w14:paraId="52F22D0E" w14:textId="77777777" w:rsidR="00274B65" w:rsidRDefault="00274B65" w:rsidP="00274B65">
      <w:pPr>
        <w:pStyle w:val="Pa54"/>
        <w:jc w:val="center"/>
        <w:rPr>
          <w:rFonts w:cs="Gill Sans MT"/>
          <w:color w:val="000000"/>
          <w:sz w:val="22"/>
          <w:szCs w:val="22"/>
        </w:rPr>
      </w:pPr>
    </w:p>
    <w:p w14:paraId="2FB75FB5" w14:textId="77777777" w:rsidR="00274B65" w:rsidRDefault="00274B65" w:rsidP="00274B65">
      <w:pPr>
        <w:pStyle w:val="Pa54"/>
        <w:jc w:val="center"/>
        <w:rPr>
          <w:rFonts w:cs="Gill Sans MT"/>
          <w:color w:val="000000"/>
          <w:sz w:val="22"/>
          <w:szCs w:val="22"/>
        </w:rPr>
      </w:pPr>
    </w:p>
    <w:p w14:paraId="28DF72A1" w14:textId="77777777" w:rsidR="00274B65" w:rsidRDefault="00274B65" w:rsidP="00274B65">
      <w:pPr>
        <w:pStyle w:val="Pa54"/>
        <w:jc w:val="center"/>
        <w:rPr>
          <w:rFonts w:cs="Gill Sans MT"/>
          <w:color w:val="000000"/>
          <w:sz w:val="22"/>
          <w:szCs w:val="22"/>
        </w:rPr>
      </w:pPr>
    </w:p>
    <w:p w14:paraId="1F3D5618" w14:textId="77777777" w:rsidR="00274B65" w:rsidRDefault="00274B65" w:rsidP="00274B65">
      <w:pPr>
        <w:pStyle w:val="Pa54"/>
        <w:jc w:val="center"/>
        <w:rPr>
          <w:rFonts w:cs="Gill Sans MT"/>
          <w:color w:val="000000"/>
          <w:sz w:val="22"/>
          <w:szCs w:val="22"/>
        </w:rPr>
      </w:pPr>
    </w:p>
    <w:p w14:paraId="0F1C94C3" w14:textId="77777777" w:rsidR="00274B65" w:rsidRDefault="00274B65" w:rsidP="00274B65">
      <w:pPr>
        <w:pStyle w:val="Pa54"/>
        <w:jc w:val="center"/>
        <w:rPr>
          <w:rFonts w:cs="Gill Sans MT"/>
          <w:color w:val="000000"/>
          <w:sz w:val="22"/>
          <w:szCs w:val="22"/>
        </w:rPr>
      </w:pPr>
    </w:p>
    <w:p w14:paraId="5683BF9A" w14:textId="77777777" w:rsidR="00274B65" w:rsidRDefault="00274B65" w:rsidP="00274B65">
      <w:pPr>
        <w:pStyle w:val="Pa54"/>
        <w:jc w:val="center"/>
        <w:rPr>
          <w:rFonts w:cs="Gill Sans MT"/>
          <w:color w:val="000000"/>
          <w:sz w:val="22"/>
          <w:szCs w:val="22"/>
        </w:rPr>
      </w:pPr>
    </w:p>
    <w:p w14:paraId="175A4AB8" w14:textId="77777777" w:rsidR="00274B65" w:rsidRDefault="00274B65" w:rsidP="00274B65">
      <w:pPr>
        <w:pStyle w:val="Pa54"/>
        <w:jc w:val="center"/>
        <w:rPr>
          <w:rFonts w:cs="Gill Sans MT"/>
          <w:color w:val="000000"/>
          <w:sz w:val="22"/>
          <w:szCs w:val="22"/>
        </w:rPr>
      </w:pPr>
    </w:p>
    <w:p w14:paraId="36052D34" w14:textId="7660EEF2" w:rsidR="00274B65" w:rsidRPr="00D702EC" w:rsidRDefault="00B843B2" w:rsidP="00D702EC">
      <w:pPr>
        <w:pStyle w:val="Heading3"/>
        <w:spacing w:after="240" w:line="360" w:lineRule="auto"/>
        <w:rPr>
          <w:rFonts w:ascii="Arial" w:hAnsi="Arial" w:cs="Arial"/>
          <w:b/>
          <w:color w:val="000000" w:themeColor="text1"/>
        </w:rPr>
      </w:pPr>
      <w:bookmarkStart w:id="50" w:name="_Toc536134300"/>
      <w:r>
        <w:rPr>
          <w:rFonts w:ascii="Arial" w:hAnsi="Arial" w:cs="Arial"/>
          <w:b/>
          <w:color w:val="000000" w:themeColor="text1"/>
        </w:rPr>
        <w:lastRenderedPageBreak/>
        <w:t>7.2.3</w:t>
      </w:r>
      <w:r w:rsidR="00D702EC" w:rsidRPr="00D702EC">
        <w:rPr>
          <w:rFonts w:ascii="Arial" w:hAnsi="Arial" w:cs="Arial"/>
          <w:b/>
          <w:color w:val="000000" w:themeColor="text1"/>
        </w:rPr>
        <w:t xml:space="preserve"> B</w:t>
      </w:r>
      <w:r w:rsidR="00D702EC" w:rsidRPr="00D702EC">
        <w:rPr>
          <w:rStyle w:val="A74"/>
          <w:rFonts w:ascii="Arial" w:hAnsi="Arial" w:cs="Arial"/>
          <w:b/>
          <w:color w:val="000000" w:themeColor="text1"/>
          <w:sz w:val="24"/>
          <w:szCs w:val="24"/>
        </w:rPr>
        <w:t>ibliografía</w:t>
      </w:r>
      <w:bookmarkEnd w:id="50"/>
    </w:p>
    <w:p w14:paraId="7FA3FF73" w14:textId="77777777" w:rsidR="00274B65" w:rsidRPr="00B9715F" w:rsidRDefault="00274B65" w:rsidP="00B9715F">
      <w:pPr>
        <w:pStyle w:val="Pa162"/>
        <w:spacing w:line="360" w:lineRule="auto"/>
        <w:ind w:left="480" w:hanging="480"/>
        <w:jc w:val="both"/>
        <w:rPr>
          <w:rFonts w:ascii="Arial" w:hAnsi="Arial" w:cs="Arial"/>
          <w:color w:val="000000"/>
        </w:rPr>
      </w:pPr>
      <w:r w:rsidRPr="00B9715F">
        <w:rPr>
          <w:rFonts w:ascii="Arial" w:hAnsi="Arial" w:cs="Arial"/>
          <w:color w:val="000000"/>
        </w:rPr>
        <w:t>Barquera, Simón; Juan Rivera Dommarco y Alejandra Gasca-García (2001), “Políticas y programas de alimentación y nu</w:t>
      </w:r>
      <w:r w:rsidRPr="00B9715F">
        <w:rPr>
          <w:rFonts w:ascii="Arial" w:hAnsi="Arial" w:cs="Arial"/>
          <w:color w:val="000000"/>
        </w:rPr>
        <w:softHyphen/>
        <w:t xml:space="preserve">trición en México”, en </w:t>
      </w:r>
      <w:r w:rsidRPr="00B9715F">
        <w:rPr>
          <w:rFonts w:ascii="Arial" w:hAnsi="Arial" w:cs="Arial"/>
          <w:i/>
          <w:iCs/>
          <w:color w:val="000000"/>
        </w:rPr>
        <w:t>Salud Pública Méx</w:t>
      </w:r>
      <w:r w:rsidRPr="00B9715F">
        <w:rPr>
          <w:rFonts w:ascii="Arial" w:hAnsi="Arial" w:cs="Arial"/>
          <w:color w:val="000000"/>
        </w:rPr>
        <w:t>, vol. 43, núm. 5, pp. 464-477, disponible en &lt;http://bvs.insp.mx/rsp/articulos/ar ticulo.php?id=000336&gt;.</w:t>
      </w:r>
    </w:p>
    <w:p w14:paraId="518BDDA1" w14:textId="77777777" w:rsidR="00274B65" w:rsidRPr="00B9715F" w:rsidRDefault="00274B65" w:rsidP="00B9715F">
      <w:pPr>
        <w:pStyle w:val="Pa162"/>
        <w:spacing w:line="360" w:lineRule="auto"/>
        <w:ind w:left="480" w:hanging="480"/>
        <w:jc w:val="both"/>
        <w:rPr>
          <w:rFonts w:ascii="Arial" w:hAnsi="Arial" w:cs="Arial"/>
          <w:color w:val="000000"/>
        </w:rPr>
      </w:pPr>
      <w:r w:rsidRPr="00B9715F">
        <w:rPr>
          <w:rFonts w:ascii="Arial" w:hAnsi="Arial" w:cs="Arial"/>
          <w:color w:val="000000"/>
        </w:rPr>
        <w:t xml:space="preserve">Bertrán Vilá, Miriam (2010), “Acercamiento antropológico de la alimentación en México”, en </w:t>
      </w:r>
      <w:r w:rsidRPr="00B9715F">
        <w:rPr>
          <w:rFonts w:ascii="Arial" w:hAnsi="Arial" w:cs="Arial"/>
          <w:i/>
          <w:iCs/>
          <w:color w:val="000000"/>
        </w:rPr>
        <w:t>Physis. Revista de Saúde Coletiva</w:t>
      </w:r>
      <w:r w:rsidRPr="00B9715F">
        <w:rPr>
          <w:rFonts w:ascii="Arial" w:hAnsi="Arial" w:cs="Arial"/>
          <w:color w:val="000000"/>
        </w:rPr>
        <w:t>, vol. 20, núm. 2, Río de Janeiro, pp. 387-411, disponible en &lt;www.scielo.br/pdf/physis/v20n2/a04v20n2.pdf&gt;.</w:t>
      </w:r>
    </w:p>
    <w:p w14:paraId="7DC25741" w14:textId="77777777" w:rsidR="00274B65" w:rsidRPr="00B9715F" w:rsidRDefault="00274B65" w:rsidP="00B9715F">
      <w:pPr>
        <w:pStyle w:val="Pa162"/>
        <w:spacing w:line="360" w:lineRule="auto"/>
        <w:ind w:left="480" w:hanging="480"/>
        <w:jc w:val="both"/>
        <w:rPr>
          <w:rFonts w:ascii="Arial" w:hAnsi="Arial" w:cs="Arial"/>
          <w:color w:val="000000"/>
          <w:lang w:val="en-US"/>
        </w:rPr>
      </w:pPr>
      <w:proofErr w:type="spellStart"/>
      <w:r w:rsidRPr="00B9715F">
        <w:rPr>
          <w:rFonts w:ascii="Arial" w:hAnsi="Arial" w:cs="Arial"/>
          <w:color w:val="000000"/>
          <w:lang w:val="en-US"/>
        </w:rPr>
        <w:t>Bressani</w:t>
      </w:r>
      <w:proofErr w:type="spellEnd"/>
      <w:r w:rsidRPr="00B9715F">
        <w:rPr>
          <w:rFonts w:ascii="Arial" w:hAnsi="Arial" w:cs="Arial"/>
          <w:color w:val="000000"/>
          <w:lang w:val="en-US"/>
        </w:rPr>
        <w:t xml:space="preserve"> </w:t>
      </w:r>
      <w:proofErr w:type="spellStart"/>
      <w:r w:rsidRPr="00B9715F">
        <w:rPr>
          <w:rFonts w:ascii="Arial" w:hAnsi="Arial" w:cs="Arial"/>
          <w:color w:val="000000"/>
          <w:lang w:val="en-US"/>
        </w:rPr>
        <w:t>Castignoli</w:t>
      </w:r>
      <w:proofErr w:type="spellEnd"/>
      <w:r w:rsidRPr="00B9715F">
        <w:rPr>
          <w:rFonts w:ascii="Arial" w:hAnsi="Arial" w:cs="Arial"/>
          <w:color w:val="000000"/>
          <w:lang w:val="en-US"/>
        </w:rPr>
        <w:t xml:space="preserve">, Ricardo; Enrique Benavides Acevedo y M.A. Ortiz (1990), “Changes in Selected Nutrient Contents and in Protein Quality of Common and Quality Protein Maize During Rural Tortilla Preparation”, </w:t>
      </w:r>
      <w:proofErr w:type="spellStart"/>
      <w:r w:rsidRPr="00B9715F">
        <w:rPr>
          <w:rFonts w:ascii="Arial" w:hAnsi="Arial" w:cs="Arial"/>
          <w:color w:val="000000"/>
          <w:lang w:val="en-US"/>
        </w:rPr>
        <w:t>en</w:t>
      </w:r>
      <w:proofErr w:type="spellEnd"/>
      <w:r w:rsidRPr="00B9715F">
        <w:rPr>
          <w:rFonts w:ascii="Arial" w:hAnsi="Arial" w:cs="Arial"/>
          <w:color w:val="000000"/>
          <w:lang w:val="en-US"/>
        </w:rPr>
        <w:t xml:space="preserve"> </w:t>
      </w:r>
      <w:r w:rsidRPr="00B9715F">
        <w:rPr>
          <w:rFonts w:ascii="Arial" w:hAnsi="Arial" w:cs="Arial"/>
          <w:i/>
          <w:iCs/>
          <w:color w:val="000000"/>
          <w:lang w:val="en-US"/>
        </w:rPr>
        <w:t>Cereal Chem</w:t>
      </w:r>
      <w:r w:rsidRPr="00B9715F">
        <w:rPr>
          <w:rFonts w:ascii="Arial" w:hAnsi="Arial" w:cs="Arial"/>
          <w:color w:val="000000"/>
          <w:lang w:val="en-US"/>
        </w:rPr>
        <w:t xml:space="preserve">, vol. 67, </w:t>
      </w:r>
      <w:proofErr w:type="spellStart"/>
      <w:r w:rsidRPr="00B9715F">
        <w:rPr>
          <w:rFonts w:ascii="Arial" w:hAnsi="Arial" w:cs="Arial"/>
          <w:color w:val="000000"/>
          <w:lang w:val="en-US"/>
        </w:rPr>
        <w:t>núm</w:t>
      </w:r>
      <w:proofErr w:type="spellEnd"/>
      <w:r w:rsidRPr="00B9715F">
        <w:rPr>
          <w:rFonts w:ascii="Arial" w:hAnsi="Arial" w:cs="Arial"/>
          <w:color w:val="000000"/>
          <w:lang w:val="en-US"/>
        </w:rPr>
        <w:t xml:space="preserve">. 6, pp. 515-518, disponible </w:t>
      </w:r>
      <w:proofErr w:type="spellStart"/>
      <w:r w:rsidRPr="00B9715F">
        <w:rPr>
          <w:rFonts w:ascii="Arial" w:hAnsi="Arial" w:cs="Arial"/>
          <w:color w:val="000000"/>
          <w:lang w:val="en-US"/>
        </w:rPr>
        <w:t>en</w:t>
      </w:r>
      <w:proofErr w:type="spellEnd"/>
      <w:r w:rsidRPr="00B9715F">
        <w:rPr>
          <w:rFonts w:ascii="Arial" w:hAnsi="Arial" w:cs="Arial"/>
          <w:color w:val="000000"/>
          <w:lang w:val="en-US"/>
        </w:rPr>
        <w:t xml:space="preserve"> &lt;https://www.aaccnet.org/publications/cc/backissues/1990/Documents/67_515.pdf&gt;. </w:t>
      </w:r>
    </w:p>
    <w:p w14:paraId="239A5CCA" w14:textId="77777777" w:rsidR="00274B65" w:rsidRPr="00B9715F" w:rsidRDefault="00274B65" w:rsidP="00B9715F">
      <w:pPr>
        <w:pStyle w:val="Pa162"/>
        <w:spacing w:line="360" w:lineRule="auto"/>
        <w:ind w:left="480" w:hanging="480"/>
        <w:jc w:val="both"/>
        <w:rPr>
          <w:rFonts w:ascii="Arial" w:hAnsi="Arial" w:cs="Arial"/>
          <w:color w:val="000000"/>
        </w:rPr>
      </w:pPr>
      <w:r w:rsidRPr="00B9715F">
        <w:rPr>
          <w:rFonts w:ascii="Arial" w:hAnsi="Arial" w:cs="Arial"/>
          <w:color w:val="000000"/>
        </w:rPr>
        <w:t xml:space="preserve">Calleja Pinedo, Margarita y María Basilia-Valenzuela (2016), “La tortilla como identidad culinaria y producto de consumo global”, en </w:t>
      </w:r>
      <w:r w:rsidRPr="00B9715F">
        <w:rPr>
          <w:rFonts w:ascii="Arial" w:hAnsi="Arial" w:cs="Arial"/>
          <w:i/>
          <w:iCs/>
          <w:color w:val="000000"/>
        </w:rPr>
        <w:t>Región y Sociedad</w:t>
      </w:r>
      <w:r w:rsidRPr="00B9715F">
        <w:rPr>
          <w:rFonts w:ascii="Arial" w:hAnsi="Arial" w:cs="Arial"/>
          <w:color w:val="000000"/>
        </w:rPr>
        <w:t>, vol. 28, núm. 66, pp. 161-194.</w:t>
      </w:r>
    </w:p>
    <w:p w14:paraId="73E674BE" w14:textId="77777777" w:rsidR="00274B65" w:rsidRPr="00B9715F" w:rsidRDefault="00274B65" w:rsidP="00B9715F">
      <w:pPr>
        <w:pStyle w:val="Pa162"/>
        <w:spacing w:line="360" w:lineRule="auto"/>
        <w:ind w:left="480" w:hanging="480"/>
        <w:jc w:val="both"/>
        <w:rPr>
          <w:rFonts w:ascii="Arial" w:hAnsi="Arial" w:cs="Arial"/>
          <w:color w:val="000000"/>
        </w:rPr>
      </w:pPr>
      <w:r w:rsidRPr="00B9715F">
        <w:rPr>
          <w:rFonts w:ascii="Arial" w:hAnsi="Arial" w:cs="Arial"/>
          <w:color w:val="000000"/>
        </w:rPr>
        <w:t xml:space="preserve">Camacho Tania, Carolina (2017), “El maíz y la política alimentaria”, en </w:t>
      </w:r>
      <w:r w:rsidRPr="00B9715F">
        <w:rPr>
          <w:rFonts w:ascii="Arial" w:hAnsi="Arial" w:cs="Arial"/>
          <w:i/>
          <w:iCs/>
          <w:color w:val="000000"/>
        </w:rPr>
        <w:t>Seminario: El maíz y la alimentación: crisis, políticas y alter</w:t>
      </w:r>
      <w:r w:rsidRPr="00B9715F">
        <w:rPr>
          <w:rFonts w:ascii="Arial" w:hAnsi="Arial" w:cs="Arial"/>
          <w:i/>
          <w:iCs/>
          <w:color w:val="000000"/>
        </w:rPr>
        <w:softHyphen/>
        <w:t>nativas</w:t>
      </w:r>
      <w:r w:rsidRPr="00B9715F">
        <w:rPr>
          <w:rFonts w:ascii="Arial" w:hAnsi="Arial" w:cs="Arial"/>
          <w:color w:val="000000"/>
        </w:rPr>
        <w:t>, México, Asociación Mexicana de Estudios Rurales A.C.</w:t>
      </w:r>
    </w:p>
    <w:p w14:paraId="6B19822D" w14:textId="77777777" w:rsidR="00274B65" w:rsidRPr="00B9715F" w:rsidRDefault="00274B65" w:rsidP="00B9715F">
      <w:pPr>
        <w:pStyle w:val="Pa162"/>
        <w:spacing w:line="360" w:lineRule="auto"/>
        <w:ind w:left="480" w:hanging="480"/>
        <w:jc w:val="both"/>
        <w:rPr>
          <w:rFonts w:ascii="Arial" w:hAnsi="Arial" w:cs="Arial"/>
          <w:color w:val="000000"/>
        </w:rPr>
      </w:pPr>
      <w:r w:rsidRPr="00B9715F">
        <w:rPr>
          <w:rFonts w:ascii="Arial" w:hAnsi="Arial" w:cs="Arial"/>
          <w:color w:val="000000"/>
        </w:rPr>
        <w:t>Consejo Estatal para el Desarrollo Integral de los Pueblos Indíge</w:t>
      </w:r>
      <w:r w:rsidRPr="00B9715F">
        <w:rPr>
          <w:rFonts w:ascii="Arial" w:hAnsi="Arial" w:cs="Arial"/>
          <w:color w:val="000000"/>
        </w:rPr>
        <w:softHyphen/>
        <w:t>nas (</w:t>
      </w:r>
      <w:r w:rsidRPr="00B9715F">
        <w:rPr>
          <w:rStyle w:val="A94"/>
          <w:rFonts w:ascii="Arial" w:hAnsi="Arial" w:cs="Arial"/>
          <w:sz w:val="24"/>
          <w:szCs w:val="24"/>
        </w:rPr>
        <w:t>CEDIPIEM</w:t>
      </w:r>
      <w:r w:rsidRPr="00B9715F">
        <w:rPr>
          <w:rFonts w:ascii="Arial" w:hAnsi="Arial" w:cs="Arial"/>
          <w:color w:val="000000"/>
        </w:rPr>
        <w:t xml:space="preserve">) (2015), </w:t>
      </w:r>
      <w:r w:rsidRPr="00B9715F">
        <w:rPr>
          <w:rFonts w:ascii="Arial" w:hAnsi="Arial" w:cs="Arial"/>
          <w:i/>
          <w:iCs/>
          <w:color w:val="000000"/>
        </w:rPr>
        <w:t xml:space="preserve">Programa de Desarrollo Social Apadrina a un Niño Indígena, </w:t>
      </w:r>
      <w:r w:rsidRPr="00B9715F">
        <w:rPr>
          <w:rFonts w:ascii="Arial" w:hAnsi="Arial" w:cs="Arial"/>
          <w:color w:val="000000"/>
        </w:rPr>
        <w:t>Gobierno del Estado de México, dispo</w:t>
      </w:r>
      <w:r w:rsidRPr="00B9715F">
        <w:rPr>
          <w:rFonts w:ascii="Arial" w:hAnsi="Arial" w:cs="Arial"/>
          <w:color w:val="000000"/>
        </w:rPr>
        <w:softHyphen/>
        <w:t>nible en &lt;http://cedipiem.edomex.gob.mx/apadrina_nino_in digena&gt;.</w:t>
      </w:r>
    </w:p>
    <w:p w14:paraId="44FF7EF5" w14:textId="77777777" w:rsidR="00274B65" w:rsidRPr="00B9715F" w:rsidRDefault="00274B65" w:rsidP="00B9715F">
      <w:pPr>
        <w:spacing w:after="200" w:line="360" w:lineRule="auto"/>
        <w:jc w:val="both"/>
        <w:rPr>
          <w:rFonts w:ascii="Arial" w:hAnsi="Arial" w:cs="Arial"/>
          <w:color w:val="000000"/>
        </w:rPr>
      </w:pPr>
      <w:r w:rsidRPr="00B9715F">
        <w:rPr>
          <w:rFonts w:ascii="Arial" w:hAnsi="Arial" w:cs="Arial"/>
          <w:color w:val="000000"/>
        </w:rPr>
        <w:t xml:space="preserve">Courtois García, Vania Rosalía (2014), “Situación nutricional en es-colares de Santiago el Pinar, Chiapas (México)”, tesis de doctorado en Nutrición y Bromatología, Madrid, Universidad Complutense de Madrid. </w:t>
      </w:r>
    </w:p>
    <w:p w14:paraId="4B31BAE6"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lastRenderedPageBreak/>
        <w:t xml:space="preserve">Covantes Torres, Liza María (2017), “Legislación y gobernanza respecto al maíz”, en </w:t>
      </w:r>
      <w:r w:rsidRPr="00274B65">
        <w:rPr>
          <w:rFonts w:ascii="Arial" w:eastAsiaTheme="minorHAnsi" w:hAnsi="Arial" w:cs="Arial"/>
          <w:i/>
          <w:iCs/>
          <w:color w:val="000000"/>
          <w:lang w:val="es-MX" w:eastAsia="en-US"/>
        </w:rPr>
        <w:t>Seminario: El maíz y la alimentación: crisis, políticas y alternativas</w:t>
      </w:r>
      <w:r w:rsidRPr="00274B65">
        <w:rPr>
          <w:rFonts w:ascii="Arial" w:eastAsiaTheme="minorHAnsi" w:hAnsi="Arial" w:cs="Arial"/>
          <w:color w:val="000000"/>
          <w:lang w:val="es-MX" w:eastAsia="en-US"/>
        </w:rPr>
        <w:t>, México, Asociación Mexicana de Estudios Rurales A.C.</w:t>
      </w:r>
    </w:p>
    <w:p w14:paraId="4DDBEE1C"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n-US" w:eastAsia="en-US"/>
        </w:rPr>
      </w:pPr>
      <w:r w:rsidRPr="00274B65">
        <w:rPr>
          <w:rFonts w:ascii="Arial" w:eastAsiaTheme="minorHAnsi" w:hAnsi="Arial" w:cs="Arial"/>
          <w:color w:val="000000"/>
          <w:lang w:val="en-US" w:eastAsia="en-US"/>
        </w:rPr>
        <w:t xml:space="preserve">Dietz, William y Mary </w:t>
      </w:r>
      <w:proofErr w:type="spellStart"/>
      <w:r w:rsidRPr="00274B65">
        <w:rPr>
          <w:rFonts w:ascii="Arial" w:eastAsiaTheme="minorHAnsi" w:hAnsi="Arial" w:cs="Arial"/>
          <w:color w:val="000000"/>
          <w:lang w:val="en-US" w:eastAsia="en-US"/>
        </w:rPr>
        <w:t>Bellizzi</w:t>
      </w:r>
      <w:proofErr w:type="spellEnd"/>
      <w:r w:rsidRPr="00274B65">
        <w:rPr>
          <w:rFonts w:ascii="Arial" w:eastAsiaTheme="minorHAnsi" w:hAnsi="Arial" w:cs="Arial"/>
          <w:color w:val="000000"/>
          <w:lang w:val="en-US" w:eastAsia="en-US"/>
        </w:rPr>
        <w:t xml:space="preserve"> (1999), “Introduction: The Use of </w:t>
      </w:r>
      <w:r w:rsidRPr="00B9715F">
        <w:rPr>
          <w:rFonts w:ascii="Arial" w:eastAsiaTheme="minorHAnsi" w:hAnsi="Arial" w:cs="Arial"/>
          <w:color w:val="000000"/>
          <w:lang w:val="en-US" w:eastAsia="en-US"/>
        </w:rPr>
        <w:t xml:space="preserve">BMI </w:t>
      </w:r>
      <w:r w:rsidRPr="00274B65">
        <w:rPr>
          <w:rFonts w:ascii="Arial" w:eastAsiaTheme="minorHAnsi" w:hAnsi="Arial" w:cs="Arial"/>
          <w:color w:val="000000"/>
          <w:lang w:val="en-US" w:eastAsia="en-US"/>
        </w:rPr>
        <w:t xml:space="preserve">to Assess Obesity in Children”, </w:t>
      </w:r>
      <w:proofErr w:type="spellStart"/>
      <w:r w:rsidRPr="00274B65">
        <w:rPr>
          <w:rFonts w:ascii="Arial" w:eastAsiaTheme="minorHAnsi" w:hAnsi="Arial" w:cs="Arial"/>
          <w:color w:val="000000"/>
          <w:lang w:val="en-US" w:eastAsia="en-US"/>
        </w:rPr>
        <w:t>en</w:t>
      </w:r>
      <w:proofErr w:type="spellEnd"/>
      <w:r w:rsidRPr="00274B65">
        <w:rPr>
          <w:rFonts w:ascii="Arial" w:eastAsiaTheme="minorHAnsi" w:hAnsi="Arial" w:cs="Arial"/>
          <w:color w:val="000000"/>
          <w:lang w:val="en-US" w:eastAsia="en-US"/>
        </w:rPr>
        <w:t xml:space="preserve"> </w:t>
      </w:r>
      <w:r w:rsidRPr="00274B65">
        <w:rPr>
          <w:rFonts w:ascii="Arial" w:eastAsiaTheme="minorHAnsi" w:hAnsi="Arial" w:cs="Arial"/>
          <w:i/>
          <w:iCs/>
          <w:color w:val="000000"/>
          <w:lang w:val="en-US" w:eastAsia="en-US"/>
        </w:rPr>
        <w:t xml:space="preserve">Am J Clin </w:t>
      </w:r>
      <w:proofErr w:type="spellStart"/>
      <w:r w:rsidRPr="00274B65">
        <w:rPr>
          <w:rFonts w:ascii="Arial" w:eastAsiaTheme="minorHAnsi" w:hAnsi="Arial" w:cs="Arial"/>
          <w:i/>
          <w:iCs/>
          <w:color w:val="000000"/>
          <w:lang w:val="en-US" w:eastAsia="en-US"/>
        </w:rPr>
        <w:t>Nutr</w:t>
      </w:r>
      <w:proofErr w:type="spellEnd"/>
      <w:r w:rsidRPr="00274B65">
        <w:rPr>
          <w:rFonts w:ascii="Arial" w:eastAsiaTheme="minorHAnsi" w:hAnsi="Arial" w:cs="Arial"/>
          <w:color w:val="000000"/>
          <w:lang w:val="en-US" w:eastAsia="en-US"/>
        </w:rPr>
        <w:t xml:space="preserve">, </w:t>
      </w:r>
      <w:proofErr w:type="spellStart"/>
      <w:r w:rsidRPr="00274B65">
        <w:rPr>
          <w:rFonts w:ascii="Arial" w:eastAsiaTheme="minorHAnsi" w:hAnsi="Arial" w:cs="Arial"/>
          <w:color w:val="000000"/>
          <w:lang w:val="en-US" w:eastAsia="en-US"/>
        </w:rPr>
        <w:t>núm</w:t>
      </w:r>
      <w:proofErr w:type="spellEnd"/>
      <w:r w:rsidRPr="00274B65">
        <w:rPr>
          <w:rFonts w:ascii="Arial" w:eastAsiaTheme="minorHAnsi" w:hAnsi="Arial" w:cs="Arial"/>
          <w:color w:val="000000"/>
          <w:lang w:val="en-US" w:eastAsia="en-US"/>
        </w:rPr>
        <w:t>. 70, pp. 123S-125S.</w:t>
      </w:r>
    </w:p>
    <w:p w14:paraId="094A78E0"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t>González Cortés, Nicolás; Héctor Silos Espino, Juan Carlos Es</w:t>
      </w:r>
      <w:r w:rsidRPr="00274B65">
        <w:rPr>
          <w:rFonts w:ascii="Arial" w:eastAsiaTheme="minorHAnsi" w:hAnsi="Arial" w:cs="Arial"/>
          <w:color w:val="000000"/>
          <w:lang w:val="es-MX" w:eastAsia="en-US"/>
        </w:rPr>
        <w:softHyphen/>
        <w:t>trada-Cabral, José Chávez Muñoz y Leonardo Tejero-Jiménez (2016), “Características y propiedades del maíz (</w:t>
      </w:r>
      <w:r w:rsidRPr="00274B65">
        <w:rPr>
          <w:rFonts w:ascii="Arial" w:eastAsiaTheme="minorHAnsi" w:hAnsi="Arial" w:cs="Arial"/>
          <w:i/>
          <w:iCs/>
          <w:color w:val="000000"/>
          <w:lang w:val="es-MX" w:eastAsia="en-US"/>
        </w:rPr>
        <w:t xml:space="preserve">Zea Mays </w:t>
      </w:r>
      <w:r w:rsidRPr="00274B65">
        <w:rPr>
          <w:rFonts w:ascii="Arial" w:eastAsiaTheme="minorHAnsi" w:hAnsi="Arial" w:cs="Arial"/>
          <w:color w:val="000000"/>
          <w:lang w:val="es-MX" w:eastAsia="en-US"/>
        </w:rPr>
        <w:t xml:space="preserve">L.) criollo cultivado en Aguascalientes, México”, en </w:t>
      </w:r>
      <w:r w:rsidRPr="00274B65">
        <w:rPr>
          <w:rFonts w:ascii="Arial" w:eastAsiaTheme="minorHAnsi" w:hAnsi="Arial" w:cs="Arial"/>
          <w:i/>
          <w:iCs/>
          <w:color w:val="000000"/>
          <w:lang w:val="es-MX" w:eastAsia="en-US"/>
        </w:rPr>
        <w:t>Revista Mexi</w:t>
      </w:r>
      <w:r w:rsidRPr="00274B65">
        <w:rPr>
          <w:rFonts w:ascii="Arial" w:eastAsiaTheme="minorHAnsi" w:hAnsi="Arial" w:cs="Arial"/>
          <w:i/>
          <w:iCs/>
          <w:color w:val="000000"/>
          <w:lang w:val="es-MX" w:eastAsia="en-US"/>
        </w:rPr>
        <w:softHyphen/>
        <w:t>cana de Ciencias Agrícolas</w:t>
      </w:r>
      <w:r w:rsidRPr="00274B65">
        <w:rPr>
          <w:rFonts w:ascii="Arial" w:eastAsiaTheme="minorHAnsi" w:hAnsi="Arial" w:cs="Arial"/>
          <w:color w:val="000000"/>
          <w:lang w:val="es-MX" w:eastAsia="en-US"/>
        </w:rPr>
        <w:t>, vol. 7, núm. 3, pp. 669-680.</w:t>
      </w:r>
    </w:p>
    <w:p w14:paraId="090BCE8B"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t xml:space="preserve">Illescas Nájera, Idalia; María del Carmen Acosta Cervantes, María Concepción Sánchez Rovelo, María Virginia del Socorro, Mateu Armando y Eli Alejandra Garcimarrero Espino (2015), “Calidad de dieta y cultura alimentaria de niños de 5º año de primaria en una comunidad rural del Estado de Veracruz, México”, en </w:t>
      </w:r>
      <w:r w:rsidRPr="00274B65">
        <w:rPr>
          <w:rFonts w:ascii="Arial" w:eastAsiaTheme="minorHAnsi" w:hAnsi="Arial" w:cs="Arial"/>
          <w:i/>
          <w:iCs/>
          <w:color w:val="000000"/>
          <w:lang w:val="es-MX" w:eastAsia="en-US"/>
        </w:rPr>
        <w:t>Revista Electrónica Medicina, Salud y Sociedad</w:t>
      </w:r>
      <w:r w:rsidRPr="00274B65">
        <w:rPr>
          <w:rFonts w:ascii="Arial" w:eastAsiaTheme="minorHAnsi" w:hAnsi="Arial" w:cs="Arial"/>
          <w:color w:val="000000"/>
          <w:lang w:val="es-MX" w:eastAsia="en-US"/>
        </w:rPr>
        <w:t>, vol. 6, núm. 2, p. 13.</w:t>
      </w:r>
    </w:p>
    <w:p w14:paraId="24FF6192"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t>Instituto Nacional para el Federalismo y el Desarrollo Municipal (Inadef) (2016), “Enciclopedia de los municipios y delegacio</w:t>
      </w:r>
      <w:r w:rsidRPr="00274B65">
        <w:rPr>
          <w:rFonts w:ascii="Arial" w:eastAsiaTheme="minorHAnsi" w:hAnsi="Arial" w:cs="Arial"/>
          <w:color w:val="000000"/>
          <w:lang w:val="es-MX" w:eastAsia="en-US"/>
        </w:rPr>
        <w:softHyphen/>
        <w:t xml:space="preserve">nes de México”, en </w:t>
      </w:r>
      <w:r w:rsidRPr="00274B65">
        <w:rPr>
          <w:rFonts w:ascii="Arial" w:eastAsiaTheme="minorHAnsi" w:hAnsi="Arial" w:cs="Arial"/>
          <w:i/>
          <w:iCs/>
          <w:color w:val="000000"/>
          <w:lang w:val="es-MX" w:eastAsia="en-US"/>
        </w:rPr>
        <w:t>Instituto Nacional para el Federalismo y el Desarrollo Municipal</w:t>
      </w:r>
      <w:r w:rsidRPr="00274B65">
        <w:rPr>
          <w:rFonts w:ascii="Arial" w:eastAsiaTheme="minorHAnsi" w:hAnsi="Arial" w:cs="Arial"/>
          <w:color w:val="000000"/>
          <w:lang w:val="es-MX" w:eastAsia="en-US"/>
        </w:rPr>
        <w:t>, México, disponible en &lt;http://www.si glo.inafed.gob.mx/enciclopedia/EMM15mexico/munici pios/15086a.html&gt;.</w:t>
      </w:r>
    </w:p>
    <w:p w14:paraId="744EE4EB"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t>Organización Mundial de la Salud (</w:t>
      </w:r>
      <w:r w:rsidRPr="00B9715F">
        <w:rPr>
          <w:rFonts w:ascii="Arial" w:eastAsiaTheme="minorHAnsi" w:hAnsi="Arial" w:cs="Arial"/>
          <w:color w:val="000000"/>
          <w:lang w:val="es-MX" w:eastAsia="en-US"/>
        </w:rPr>
        <w:t>OMS</w:t>
      </w:r>
      <w:r w:rsidRPr="00274B65">
        <w:rPr>
          <w:rFonts w:ascii="Arial" w:eastAsiaTheme="minorHAnsi" w:hAnsi="Arial" w:cs="Arial"/>
          <w:color w:val="000000"/>
          <w:lang w:val="es-MX" w:eastAsia="en-US"/>
        </w:rPr>
        <w:t xml:space="preserve">) (2007), “Patrones de cre-cimiento infantil de la </w:t>
      </w:r>
      <w:r w:rsidRPr="00B9715F">
        <w:rPr>
          <w:rFonts w:ascii="Arial" w:eastAsiaTheme="minorHAnsi" w:hAnsi="Arial" w:cs="Arial"/>
          <w:color w:val="000000"/>
          <w:lang w:val="es-MX" w:eastAsia="en-US"/>
        </w:rPr>
        <w:t>OMS</w:t>
      </w:r>
      <w:r w:rsidRPr="00274B65">
        <w:rPr>
          <w:rFonts w:ascii="Arial" w:eastAsiaTheme="minorHAnsi" w:hAnsi="Arial" w:cs="Arial"/>
          <w:color w:val="000000"/>
          <w:lang w:val="es-MX" w:eastAsia="en-US"/>
        </w:rPr>
        <w:t xml:space="preserve">”, en </w:t>
      </w:r>
      <w:r w:rsidRPr="00274B65">
        <w:rPr>
          <w:rFonts w:ascii="Arial" w:eastAsiaTheme="minorHAnsi" w:hAnsi="Arial" w:cs="Arial"/>
          <w:i/>
          <w:iCs/>
          <w:color w:val="000000"/>
          <w:lang w:val="es-MX" w:eastAsia="en-US"/>
        </w:rPr>
        <w:t>World Health Organization</w:t>
      </w:r>
      <w:r w:rsidRPr="00274B65">
        <w:rPr>
          <w:rFonts w:ascii="Arial" w:eastAsiaTheme="minorHAnsi" w:hAnsi="Arial" w:cs="Arial"/>
          <w:color w:val="000000"/>
          <w:lang w:val="es-MX" w:eastAsia="en-US"/>
        </w:rPr>
        <w:t>, disponible en &lt;http://www.who.int/growthref/who2007_bmi_for_age/en/&gt;.</w:t>
      </w:r>
    </w:p>
    <w:p w14:paraId="11B10522"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t xml:space="preserve">Ortiz-Gómez, Ana Silvia; Verónica Vázquez García y Margarita Montes Estrada (2005), “La alimentación en México: enfoques y visión a futuro”, en </w:t>
      </w:r>
      <w:r w:rsidRPr="00274B65">
        <w:rPr>
          <w:rFonts w:ascii="Arial" w:eastAsiaTheme="minorHAnsi" w:hAnsi="Arial" w:cs="Arial"/>
          <w:i/>
          <w:iCs/>
          <w:color w:val="000000"/>
          <w:lang w:val="es-MX" w:eastAsia="en-US"/>
        </w:rPr>
        <w:t>Estudios Sociales</w:t>
      </w:r>
      <w:r w:rsidRPr="00274B65">
        <w:rPr>
          <w:rFonts w:ascii="Arial" w:eastAsiaTheme="minorHAnsi" w:hAnsi="Arial" w:cs="Arial"/>
          <w:color w:val="000000"/>
          <w:lang w:val="es-MX" w:eastAsia="en-US"/>
        </w:rPr>
        <w:t xml:space="preserve">, vol. 13, núm. 25, pp. 8-24, disponible en &lt;http/:www.redalyc.org/pdf/417/41702 501.pdf&gt;. </w:t>
      </w:r>
    </w:p>
    <w:p w14:paraId="656A7790" w14:textId="77777777" w:rsidR="00274B65" w:rsidRPr="00B9715F" w:rsidRDefault="00274B65" w:rsidP="00B9715F">
      <w:pPr>
        <w:spacing w:after="200" w:line="360" w:lineRule="auto"/>
        <w:jc w:val="both"/>
        <w:rPr>
          <w:rFonts w:ascii="Arial" w:eastAsiaTheme="minorHAnsi" w:hAnsi="Arial" w:cs="Arial"/>
          <w:color w:val="000000"/>
          <w:lang w:val="es-MX" w:eastAsia="en-US"/>
        </w:rPr>
      </w:pPr>
      <w:r w:rsidRPr="00B9715F">
        <w:rPr>
          <w:rFonts w:ascii="Arial" w:eastAsiaTheme="minorHAnsi" w:hAnsi="Arial" w:cs="Arial"/>
          <w:color w:val="000000"/>
          <w:lang w:val="es-MX" w:eastAsia="en-US"/>
        </w:rPr>
        <w:t xml:space="preserve">Paredes López, Octavio; Fidel Guevara Lara y Luis Arturo Bello Pérez (2009), “La nixtamalización y el valor nutritivo del maíz”, en </w:t>
      </w:r>
      <w:r w:rsidRPr="00B9715F">
        <w:rPr>
          <w:rFonts w:ascii="Arial" w:eastAsiaTheme="minorHAnsi" w:hAnsi="Arial" w:cs="Arial"/>
          <w:i/>
          <w:iCs/>
          <w:color w:val="000000"/>
          <w:lang w:val="es-MX" w:eastAsia="en-US"/>
        </w:rPr>
        <w:t>Ciencias</w:t>
      </w:r>
      <w:r w:rsidRPr="00B9715F">
        <w:rPr>
          <w:rFonts w:ascii="Arial" w:eastAsiaTheme="minorHAnsi" w:hAnsi="Arial" w:cs="Arial"/>
          <w:color w:val="000000"/>
          <w:lang w:val="es-MX" w:eastAsia="en-US"/>
        </w:rPr>
        <w:t>, núms. 92-93, octubre-marzo, pp. 60-70.</w:t>
      </w:r>
    </w:p>
    <w:p w14:paraId="6A58250F"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lastRenderedPageBreak/>
        <w:t xml:space="preserve">Secretaría de Desarrollo Social (Sedesol) (2015a), “Decreto por el que se crea la Coordinación Nacional de </w:t>
      </w:r>
      <w:r w:rsidRPr="00B9715F">
        <w:rPr>
          <w:rFonts w:ascii="Arial" w:eastAsiaTheme="minorHAnsi" w:hAnsi="Arial" w:cs="Arial"/>
          <w:color w:val="000000"/>
          <w:lang w:val="es-MX" w:eastAsia="en-US"/>
        </w:rPr>
        <w:t xml:space="preserve">PROSPERA </w:t>
      </w:r>
      <w:r w:rsidRPr="00274B65">
        <w:rPr>
          <w:rFonts w:ascii="Arial" w:eastAsiaTheme="minorHAnsi" w:hAnsi="Arial" w:cs="Arial"/>
          <w:color w:val="000000"/>
          <w:lang w:val="es-MX" w:eastAsia="en-US"/>
        </w:rPr>
        <w:t xml:space="preserve">Programa de Inclusión Social”, en </w:t>
      </w:r>
      <w:r w:rsidRPr="00274B65">
        <w:rPr>
          <w:rFonts w:ascii="Arial" w:eastAsiaTheme="minorHAnsi" w:hAnsi="Arial" w:cs="Arial"/>
          <w:i/>
          <w:iCs/>
          <w:color w:val="000000"/>
          <w:lang w:val="es-MX" w:eastAsia="en-US"/>
        </w:rPr>
        <w:t>Estados Unidos Mexicanos: Diario Oficial</w:t>
      </w:r>
      <w:r w:rsidRPr="00274B65">
        <w:rPr>
          <w:rFonts w:ascii="Arial" w:eastAsiaTheme="minorHAnsi" w:hAnsi="Arial" w:cs="Arial"/>
          <w:color w:val="000000"/>
          <w:lang w:val="es-MX" w:eastAsia="en-US"/>
        </w:rPr>
        <w:t>, México, disponible en &lt;https://www.gob.mx/prospera&gt;.</w:t>
      </w:r>
    </w:p>
    <w:p w14:paraId="5292912E"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t xml:space="preserve">Secretaría de Desarrollo Social (Sedesol) (2015b), “Sistema de Apoyo para la Planeación del Programa para el Desarrollo de Zonas Prioritarias”, en </w:t>
      </w:r>
      <w:r w:rsidRPr="00274B65">
        <w:rPr>
          <w:rFonts w:ascii="Arial" w:eastAsiaTheme="minorHAnsi" w:hAnsi="Arial" w:cs="Arial"/>
          <w:i/>
          <w:iCs/>
          <w:color w:val="000000"/>
          <w:lang w:val="es-MX" w:eastAsia="en-US"/>
        </w:rPr>
        <w:t>Microrregiones</w:t>
      </w:r>
      <w:r w:rsidRPr="00274B65">
        <w:rPr>
          <w:rFonts w:ascii="Arial" w:eastAsiaTheme="minorHAnsi" w:hAnsi="Arial" w:cs="Arial"/>
          <w:color w:val="000000"/>
          <w:lang w:val="es-MX" w:eastAsia="en-US"/>
        </w:rPr>
        <w:t>, México, disponible en &lt;http://www.microrregiones.gob.mx/catloc/contenido.aspx? refnac=150860029&gt;.</w:t>
      </w:r>
    </w:p>
    <w:p w14:paraId="5BD87EA8"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t xml:space="preserve">University of Miami (2017), </w:t>
      </w:r>
      <w:r w:rsidRPr="00274B65">
        <w:rPr>
          <w:rFonts w:ascii="Arial" w:eastAsiaTheme="minorHAnsi" w:hAnsi="Arial" w:cs="Arial"/>
          <w:i/>
          <w:iCs/>
          <w:color w:val="000000"/>
          <w:lang w:val="es-MX" w:eastAsia="en-US"/>
        </w:rPr>
        <w:t>Crecimiento del niño: edad escolar, 6 a 12 años</w:t>
      </w:r>
      <w:r w:rsidRPr="00274B65">
        <w:rPr>
          <w:rFonts w:ascii="Arial" w:eastAsiaTheme="minorHAnsi" w:hAnsi="Arial" w:cs="Arial"/>
          <w:color w:val="000000"/>
          <w:lang w:val="es-MX" w:eastAsia="en-US"/>
        </w:rPr>
        <w:t>, Miami, disponible en &lt;http://es.uhealthsystem.com/enciclopedia-medica/pediatrics/growth/schoolage&gt;.</w:t>
      </w:r>
    </w:p>
    <w:p w14:paraId="1B7FD0EB"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t xml:space="preserve">Valencia, Mauro (2008), “Energía”, en Héctor Bourges, Esther Casanueva y Jorge Rosado (coords.), </w:t>
      </w:r>
      <w:r w:rsidRPr="00274B65">
        <w:rPr>
          <w:rFonts w:ascii="Arial" w:eastAsiaTheme="minorHAnsi" w:hAnsi="Arial" w:cs="Arial"/>
          <w:i/>
          <w:iCs/>
          <w:color w:val="000000"/>
          <w:lang w:val="es-MX" w:eastAsia="en-US"/>
        </w:rPr>
        <w:t>Recomendaciones de in</w:t>
      </w:r>
      <w:r w:rsidRPr="00274B65">
        <w:rPr>
          <w:rFonts w:ascii="Arial" w:eastAsiaTheme="minorHAnsi" w:hAnsi="Arial" w:cs="Arial"/>
          <w:i/>
          <w:iCs/>
          <w:color w:val="000000"/>
          <w:lang w:val="es-MX" w:eastAsia="en-US"/>
        </w:rPr>
        <w:softHyphen/>
        <w:t>gestión de nutrimentos para la población mexicana. Bases fisioló</w:t>
      </w:r>
      <w:r w:rsidRPr="00274B65">
        <w:rPr>
          <w:rFonts w:ascii="Arial" w:eastAsiaTheme="minorHAnsi" w:hAnsi="Arial" w:cs="Arial"/>
          <w:i/>
          <w:iCs/>
          <w:color w:val="000000"/>
          <w:lang w:val="es-MX" w:eastAsia="en-US"/>
        </w:rPr>
        <w:softHyphen/>
        <w:t>gicas</w:t>
      </w:r>
      <w:r w:rsidRPr="00274B65">
        <w:rPr>
          <w:rFonts w:ascii="Arial" w:eastAsiaTheme="minorHAnsi" w:hAnsi="Arial" w:cs="Arial"/>
          <w:color w:val="000000"/>
          <w:lang w:val="es-MX" w:eastAsia="en-US"/>
        </w:rPr>
        <w:t>, t. 2, México, Panamericana.</w:t>
      </w:r>
    </w:p>
    <w:p w14:paraId="117E91B4"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t>Vargas, Luis Alberto (2008), “La dieta recomendable desde la perspectiva antropológica”, en Héctor Bourges, Esther Casa</w:t>
      </w:r>
      <w:r w:rsidRPr="00274B65">
        <w:rPr>
          <w:rFonts w:ascii="Arial" w:eastAsiaTheme="minorHAnsi" w:hAnsi="Arial" w:cs="Arial"/>
          <w:color w:val="000000"/>
          <w:lang w:val="es-MX" w:eastAsia="en-US"/>
        </w:rPr>
        <w:softHyphen/>
        <w:t xml:space="preserve">nueva y Jorge Rosado (coords.), </w:t>
      </w:r>
      <w:r w:rsidRPr="00274B65">
        <w:rPr>
          <w:rFonts w:ascii="Arial" w:eastAsiaTheme="minorHAnsi" w:hAnsi="Arial" w:cs="Arial"/>
          <w:i/>
          <w:iCs/>
          <w:color w:val="000000"/>
          <w:lang w:val="es-MX" w:eastAsia="en-US"/>
        </w:rPr>
        <w:t>Recomendaciones de ingestión de nutrimentos para la población mexicana. Bases fisiológicas</w:t>
      </w:r>
      <w:r w:rsidRPr="00274B65">
        <w:rPr>
          <w:rFonts w:ascii="Arial" w:eastAsiaTheme="minorHAnsi" w:hAnsi="Arial" w:cs="Arial"/>
          <w:color w:val="000000"/>
          <w:lang w:val="es-MX" w:eastAsia="en-US"/>
        </w:rPr>
        <w:t>, t. 2, México, Médica Panamericana, pp. 21-28.</w:t>
      </w:r>
    </w:p>
    <w:p w14:paraId="3FA8610F" w14:textId="77777777" w:rsidR="00274B65" w:rsidRPr="00274B65" w:rsidRDefault="00274B65" w:rsidP="00B9715F">
      <w:pPr>
        <w:autoSpaceDE w:val="0"/>
        <w:autoSpaceDN w:val="0"/>
        <w:adjustRightInd w:val="0"/>
        <w:spacing w:line="360" w:lineRule="auto"/>
        <w:ind w:left="480" w:hanging="480"/>
        <w:jc w:val="both"/>
        <w:rPr>
          <w:rFonts w:ascii="Arial" w:eastAsiaTheme="minorHAnsi" w:hAnsi="Arial" w:cs="Arial"/>
          <w:color w:val="000000"/>
          <w:lang w:val="es-MX" w:eastAsia="en-US"/>
        </w:rPr>
      </w:pPr>
      <w:r w:rsidRPr="00274B65">
        <w:rPr>
          <w:rFonts w:ascii="Arial" w:eastAsiaTheme="minorHAnsi" w:hAnsi="Arial" w:cs="Arial"/>
          <w:color w:val="000000"/>
          <w:lang w:val="es-MX" w:eastAsia="en-US"/>
        </w:rPr>
        <w:t xml:space="preserve">Vizcarra Bordi, Ivonne (2002), </w:t>
      </w:r>
      <w:r w:rsidRPr="00274B65">
        <w:rPr>
          <w:rFonts w:ascii="Arial" w:eastAsiaTheme="minorHAnsi" w:hAnsi="Arial" w:cs="Arial"/>
          <w:i/>
          <w:iCs/>
          <w:color w:val="000000"/>
          <w:lang w:val="es-MX" w:eastAsia="en-US"/>
        </w:rPr>
        <w:t>Entre el taco mazahua y el mundo: la comida de las relaciones de poder, resistencia e identidades</w:t>
      </w:r>
      <w:r w:rsidRPr="00274B65">
        <w:rPr>
          <w:rFonts w:ascii="Arial" w:eastAsiaTheme="minorHAnsi" w:hAnsi="Arial" w:cs="Arial"/>
          <w:color w:val="000000"/>
          <w:lang w:val="es-MX" w:eastAsia="en-US"/>
        </w:rPr>
        <w:t>, México, Gobierno del Estado de México/Instituto Mexiquense de la Mujer/Universidad Autónoma del Estado de México.</w:t>
      </w:r>
    </w:p>
    <w:p w14:paraId="5865B7AE" w14:textId="4F1EBB88" w:rsidR="00190007" w:rsidRDefault="00274B65" w:rsidP="006C069C">
      <w:pPr>
        <w:spacing w:after="200" w:line="360" w:lineRule="auto"/>
        <w:ind w:left="567" w:hanging="567"/>
        <w:jc w:val="both"/>
        <w:rPr>
          <w:rFonts w:ascii="Arial" w:eastAsiaTheme="minorHAnsi" w:hAnsi="Arial" w:cs="Arial"/>
          <w:color w:val="000000"/>
          <w:lang w:val="es-MX" w:eastAsia="en-US"/>
        </w:rPr>
      </w:pPr>
      <w:r w:rsidRPr="00B9715F">
        <w:rPr>
          <w:rFonts w:ascii="Arial" w:eastAsiaTheme="minorHAnsi" w:hAnsi="Arial" w:cs="Arial"/>
          <w:color w:val="000000"/>
          <w:lang w:val="es-MX" w:eastAsia="en-US"/>
        </w:rPr>
        <w:t>Vizcarra Bordi, Ivonne y Bruno Lutz-Bachere (2009), “Globalisa</w:t>
      </w:r>
      <w:r w:rsidRPr="00B9715F">
        <w:rPr>
          <w:rFonts w:ascii="Arial" w:eastAsiaTheme="minorHAnsi" w:hAnsi="Arial" w:cs="Arial"/>
          <w:color w:val="000000"/>
          <w:lang w:val="es-MX" w:eastAsia="en-US"/>
        </w:rPr>
        <w:softHyphen/>
        <w:t xml:space="preserve">tion et crises alimentaires: </w:t>
      </w:r>
      <w:r w:rsidRPr="00B9715F">
        <w:rPr>
          <w:rFonts w:ascii="Arial" w:eastAsiaTheme="minorHAnsi" w:hAnsi="Arial" w:cs="Arial"/>
          <w:i/>
          <w:iCs/>
          <w:color w:val="000000"/>
          <w:lang w:val="es-MX" w:eastAsia="en-US"/>
        </w:rPr>
        <w:t>remesas</w:t>
      </w:r>
      <w:r w:rsidRPr="00B9715F">
        <w:rPr>
          <w:rFonts w:ascii="Arial" w:eastAsiaTheme="minorHAnsi" w:hAnsi="Arial" w:cs="Arial"/>
          <w:color w:val="000000"/>
          <w:lang w:val="es-MX" w:eastAsia="en-US"/>
        </w:rPr>
        <w:t xml:space="preserve">, sécurité alimentaire et pauvreté dans l’Etat de México (centre du mexique)”, en Marie France Labrecque, Manon Boulianne y Sabrina Doyon (coords.), </w:t>
      </w:r>
      <w:r w:rsidRPr="00B9715F">
        <w:rPr>
          <w:rFonts w:ascii="Arial" w:eastAsiaTheme="minorHAnsi" w:hAnsi="Arial" w:cs="Arial"/>
          <w:i/>
          <w:iCs/>
          <w:color w:val="000000"/>
          <w:lang w:val="es-MX" w:eastAsia="en-US"/>
        </w:rPr>
        <w:t>Migration, environnement, violence et mouvements sociaux au Mexique</w:t>
      </w:r>
      <w:r w:rsidRPr="00B9715F">
        <w:rPr>
          <w:rFonts w:ascii="Arial" w:eastAsiaTheme="minorHAnsi" w:hAnsi="Arial" w:cs="Arial"/>
          <w:color w:val="000000"/>
          <w:lang w:val="es-MX" w:eastAsia="en-US"/>
        </w:rPr>
        <w:t>, Quebec, Presses de l’Université Laval, pp. 69-98.</w:t>
      </w:r>
    </w:p>
    <w:p w14:paraId="690D24B3" w14:textId="77777777" w:rsidR="00190007" w:rsidRDefault="00190007">
      <w:pPr>
        <w:spacing w:after="200" w:line="276" w:lineRule="auto"/>
        <w:rPr>
          <w:rFonts w:ascii="Arial" w:eastAsiaTheme="minorHAnsi" w:hAnsi="Arial" w:cs="Arial"/>
          <w:color w:val="000000"/>
          <w:lang w:val="es-MX" w:eastAsia="en-US"/>
        </w:rPr>
      </w:pPr>
      <w:r>
        <w:rPr>
          <w:rFonts w:ascii="Arial" w:eastAsiaTheme="minorHAnsi" w:hAnsi="Arial" w:cs="Arial"/>
          <w:color w:val="000000"/>
          <w:lang w:val="es-MX" w:eastAsia="en-US"/>
        </w:rPr>
        <w:br w:type="page"/>
      </w:r>
    </w:p>
    <w:p w14:paraId="533FBC11" w14:textId="2B06B460" w:rsidR="00274B65" w:rsidRPr="00CC2E1A" w:rsidRDefault="00B843B2" w:rsidP="00934012">
      <w:pPr>
        <w:pStyle w:val="Heading3"/>
        <w:spacing w:after="240"/>
        <w:jc w:val="center"/>
        <w:rPr>
          <w:rFonts w:ascii="Arial" w:hAnsi="Arial" w:cs="Arial"/>
          <w:b/>
          <w:color w:val="000000" w:themeColor="text1"/>
          <w:lang w:val="es-MX" w:eastAsia="en-US"/>
        </w:rPr>
      </w:pPr>
      <w:bookmarkStart w:id="51" w:name="_Toc536134301"/>
      <w:r>
        <w:rPr>
          <w:rFonts w:ascii="Arial" w:hAnsi="Arial" w:cs="Arial"/>
          <w:b/>
          <w:color w:val="000000" w:themeColor="text1"/>
          <w:lang w:val="es-MX" w:eastAsia="en-US"/>
        </w:rPr>
        <w:lastRenderedPageBreak/>
        <w:t>7.2.4</w:t>
      </w:r>
      <w:r w:rsidR="00190007" w:rsidRPr="00CC2E1A">
        <w:rPr>
          <w:rFonts w:ascii="Arial" w:hAnsi="Arial" w:cs="Arial"/>
          <w:b/>
          <w:color w:val="000000" w:themeColor="text1"/>
          <w:lang w:val="es-MX" w:eastAsia="en-US"/>
        </w:rPr>
        <w:t xml:space="preserve"> </w:t>
      </w:r>
      <w:r w:rsidR="00934012">
        <w:rPr>
          <w:rFonts w:ascii="Arial" w:hAnsi="Arial" w:cs="Arial"/>
          <w:b/>
          <w:color w:val="000000" w:themeColor="text1"/>
          <w:lang w:val="es-MX" w:eastAsia="en-US"/>
        </w:rPr>
        <w:t xml:space="preserve">Utilización de los Programas alimentarios </w:t>
      </w:r>
      <w:r w:rsidR="00205E52">
        <w:rPr>
          <w:rFonts w:ascii="Arial" w:hAnsi="Arial" w:cs="Arial"/>
          <w:b/>
          <w:color w:val="000000" w:themeColor="text1"/>
          <w:lang w:val="es-MX" w:eastAsia="en-US"/>
        </w:rPr>
        <w:t>en</w:t>
      </w:r>
      <w:r w:rsidR="00934012">
        <w:rPr>
          <w:rFonts w:ascii="Arial" w:hAnsi="Arial" w:cs="Arial"/>
          <w:b/>
          <w:color w:val="000000" w:themeColor="text1"/>
          <w:lang w:val="es-MX" w:eastAsia="en-US"/>
        </w:rPr>
        <w:t xml:space="preserve"> hogares con</w:t>
      </w:r>
      <w:r w:rsidR="00CC2E1A" w:rsidRPr="00CC2E1A">
        <w:rPr>
          <w:rFonts w:ascii="Arial" w:hAnsi="Arial" w:cs="Arial"/>
          <w:b/>
          <w:color w:val="000000" w:themeColor="text1"/>
          <w:lang w:val="es-MX" w:eastAsia="en-US"/>
        </w:rPr>
        <w:t xml:space="preserve"> escolares</w:t>
      </w:r>
      <w:bookmarkEnd w:id="51"/>
    </w:p>
    <w:p w14:paraId="39A3EECE" w14:textId="610D1FC3" w:rsidR="00B936AC" w:rsidRPr="00B936AC" w:rsidRDefault="00B936AC" w:rsidP="00B936AC">
      <w:pPr>
        <w:spacing w:after="200" w:line="360" w:lineRule="auto"/>
        <w:jc w:val="both"/>
        <w:rPr>
          <w:rFonts w:ascii="Arial" w:eastAsiaTheme="minorHAnsi" w:hAnsi="Arial" w:cs="Arial"/>
          <w:lang w:val="es-MX" w:eastAsia="en-US"/>
        </w:rPr>
      </w:pPr>
      <w:r w:rsidRPr="00B936AC">
        <w:rPr>
          <w:rFonts w:ascii="Arial" w:eastAsiaTheme="minorHAnsi" w:hAnsi="Arial" w:cs="Arial"/>
          <w:lang w:val="es-MX" w:eastAsia="en-US"/>
        </w:rPr>
        <w:t>En la Tabla adicional A se presentan los programas alimentarios de los que son beneficiarios los escolares, donde se explica el número de programas que reciben los escolares ya que en algunos casos llegaron a tener al mismo tiempo el apoyo de los tres programas siendo desayunos escolares del DIF el programa con mayor presencia en los escolares.</w:t>
      </w:r>
      <w:r>
        <w:rPr>
          <w:rFonts w:ascii="Arial" w:eastAsiaTheme="minorHAnsi" w:hAnsi="Arial" w:cs="Arial"/>
          <w:lang w:val="es-MX" w:eastAsia="en-US"/>
        </w:rPr>
        <w:t xml:space="preserve"> </w:t>
      </w:r>
    </w:p>
    <w:p w14:paraId="27E99BB8" w14:textId="27DCBDB5" w:rsidR="00CC2E1A" w:rsidRDefault="00CC2E1A" w:rsidP="00B9715F">
      <w:pPr>
        <w:spacing w:after="200" w:line="360" w:lineRule="auto"/>
        <w:jc w:val="both"/>
        <w:rPr>
          <w:rFonts w:ascii="Arial" w:eastAsiaTheme="minorHAnsi" w:hAnsi="Arial" w:cs="Arial"/>
          <w:color w:val="000000"/>
          <w:lang w:val="es-MX" w:eastAsia="en-US"/>
        </w:rPr>
      </w:pPr>
    </w:p>
    <w:tbl>
      <w:tblPr>
        <w:tblW w:w="9286" w:type="dxa"/>
        <w:tblInd w:w="55" w:type="dxa"/>
        <w:tblCellMar>
          <w:left w:w="70" w:type="dxa"/>
          <w:right w:w="70" w:type="dxa"/>
        </w:tblCellMar>
        <w:tblLook w:val="04A0" w:firstRow="1" w:lastRow="0" w:firstColumn="1" w:lastColumn="0" w:noHBand="0" w:noVBand="1"/>
      </w:tblPr>
      <w:tblGrid>
        <w:gridCol w:w="1229"/>
        <w:gridCol w:w="196"/>
        <w:gridCol w:w="3706"/>
        <w:gridCol w:w="967"/>
        <w:gridCol w:w="1535"/>
        <w:gridCol w:w="196"/>
        <w:gridCol w:w="1485"/>
      </w:tblGrid>
      <w:tr w:rsidR="00CC2E1A" w:rsidRPr="00CC2E1A" w14:paraId="062FED3E" w14:textId="77777777" w:rsidTr="00CC2E1A">
        <w:trPr>
          <w:trHeight w:val="270"/>
        </w:trPr>
        <w:tc>
          <w:tcPr>
            <w:tcW w:w="9286" w:type="dxa"/>
            <w:gridSpan w:val="7"/>
            <w:tcBorders>
              <w:top w:val="nil"/>
              <w:left w:val="nil"/>
              <w:bottom w:val="single" w:sz="12" w:space="0" w:color="auto"/>
              <w:right w:val="nil"/>
            </w:tcBorders>
            <w:shd w:val="clear" w:color="000000" w:fill="FFFFFF"/>
            <w:noWrap/>
            <w:vAlign w:val="bottom"/>
            <w:hideMark/>
          </w:tcPr>
          <w:p w14:paraId="39442443" w14:textId="7F89B901" w:rsidR="00CC2E1A" w:rsidRPr="00E047E4" w:rsidRDefault="00CC2E1A" w:rsidP="00CC2E1A">
            <w:pPr>
              <w:jc w:val="center"/>
              <w:rPr>
                <w:rFonts w:ascii="Arial" w:hAnsi="Arial" w:cs="Arial"/>
                <w:color w:val="000000"/>
                <w:lang w:val="es-MX" w:eastAsia="es-MX"/>
              </w:rPr>
            </w:pPr>
            <w:r w:rsidRPr="00E047E4">
              <w:rPr>
                <w:rFonts w:ascii="Arial" w:hAnsi="Arial" w:cs="Arial"/>
                <w:color w:val="000000"/>
                <w:lang w:val="es-MX" w:eastAsia="es-MX"/>
              </w:rPr>
              <w:t>Tabla</w:t>
            </w:r>
            <w:r w:rsidR="009801AF" w:rsidRPr="00E047E4">
              <w:rPr>
                <w:rFonts w:ascii="Arial" w:hAnsi="Arial" w:cs="Arial"/>
                <w:color w:val="000000"/>
                <w:lang w:val="es-MX" w:eastAsia="es-MX"/>
              </w:rPr>
              <w:t xml:space="preserve"> </w:t>
            </w:r>
            <w:r w:rsidR="00293A72" w:rsidRPr="00E047E4">
              <w:rPr>
                <w:rFonts w:ascii="Arial" w:hAnsi="Arial" w:cs="Arial"/>
                <w:color w:val="000000"/>
                <w:lang w:val="es-MX" w:eastAsia="es-MX"/>
              </w:rPr>
              <w:t>adicional A</w:t>
            </w:r>
            <w:r w:rsidRPr="00E047E4">
              <w:rPr>
                <w:rFonts w:ascii="Arial" w:hAnsi="Arial" w:cs="Arial"/>
                <w:color w:val="000000"/>
                <w:lang w:val="es-MX" w:eastAsia="es-MX"/>
              </w:rPr>
              <w:t>. Prog</w:t>
            </w:r>
            <w:r w:rsidR="00E047E4" w:rsidRPr="00E047E4">
              <w:rPr>
                <w:rFonts w:ascii="Arial" w:hAnsi="Arial" w:cs="Arial"/>
                <w:color w:val="000000"/>
                <w:lang w:val="es-MX" w:eastAsia="es-MX"/>
              </w:rPr>
              <w:t>ramas de ayuda alimentaria en</w:t>
            </w:r>
            <w:r w:rsidRPr="00E047E4">
              <w:rPr>
                <w:rFonts w:ascii="Arial" w:hAnsi="Arial" w:cs="Arial"/>
                <w:color w:val="000000"/>
                <w:lang w:val="es-MX" w:eastAsia="es-MX"/>
              </w:rPr>
              <w:t xml:space="preserve"> escolares</w:t>
            </w:r>
          </w:p>
        </w:tc>
      </w:tr>
      <w:tr w:rsidR="00CC2E1A" w:rsidRPr="00CC2E1A" w14:paraId="0905DDC8" w14:textId="77777777" w:rsidTr="00CC2E1A">
        <w:trPr>
          <w:trHeight w:val="283"/>
        </w:trPr>
        <w:tc>
          <w:tcPr>
            <w:tcW w:w="1229" w:type="dxa"/>
            <w:tcBorders>
              <w:top w:val="nil"/>
              <w:left w:val="nil"/>
              <w:bottom w:val="single" w:sz="12" w:space="0" w:color="auto"/>
              <w:right w:val="nil"/>
            </w:tcBorders>
            <w:shd w:val="clear" w:color="000000" w:fill="FFFFFF"/>
            <w:noWrap/>
            <w:vAlign w:val="center"/>
            <w:hideMark/>
          </w:tcPr>
          <w:p w14:paraId="77AD2143"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xml:space="preserve">Escuela </w:t>
            </w:r>
          </w:p>
        </w:tc>
        <w:tc>
          <w:tcPr>
            <w:tcW w:w="182" w:type="dxa"/>
            <w:tcBorders>
              <w:top w:val="nil"/>
              <w:left w:val="nil"/>
              <w:bottom w:val="nil"/>
              <w:right w:val="nil"/>
            </w:tcBorders>
            <w:shd w:val="clear" w:color="000000" w:fill="FFFFFF"/>
            <w:noWrap/>
            <w:vAlign w:val="center"/>
            <w:hideMark/>
          </w:tcPr>
          <w:p w14:paraId="47E1FAF4"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single" w:sz="12" w:space="0" w:color="auto"/>
              <w:right w:val="nil"/>
            </w:tcBorders>
            <w:shd w:val="clear" w:color="000000" w:fill="FFFFFF"/>
            <w:noWrap/>
            <w:vAlign w:val="center"/>
            <w:hideMark/>
          </w:tcPr>
          <w:p w14:paraId="436546F8"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Programa</w:t>
            </w:r>
          </w:p>
        </w:tc>
        <w:tc>
          <w:tcPr>
            <w:tcW w:w="967" w:type="dxa"/>
            <w:tcBorders>
              <w:top w:val="nil"/>
              <w:left w:val="nil"/>
              <w:bottom w:val="nil"/>
              <w:right w:val="nil"/>
            </w:tcBorders>
            <w:shd w:val="clear" w:color="000000" w:fill="FFFFFF"/>
            <w:noWrap/>
            <w:vAlign w:val="center"/>
            <w:hideMark/>
          </w:tcPr>
          <w:p w14:paraId="1F607A41"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single" w:sz="12" w:space="0" w:color="auto"/>
              <w:right w:val="nil"/>
            </w:tcBorders>
            <w:shd w:val="clear" w:color="000000" w:fill="FFFFFF"/>
            <w:noWrap/>
            <w:vAlign w:val="center"/>
            <w:hideMark/>
          </w:tcPr>
          <w:p w14:paraId="533EC124"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Frecuencia</w:t>
            </w:r>
          </w:p>
        </w:tc>
        <w:tc>
          <w:tcPr>
            <w:tcW w:w="182" w:type="dxa"/>
            <w:tcBorders>
              <w:top w:val="nil"/>
              <w:left w:val="nil"/>
              <w:bottom w:val="nil"/>
              <w:right w:val="nil"/>
            </w:tcBorders>
            <w:shd w:val="clear" w:color="000000" w:fill="FFFFFF"/>
            <w:noWrap/>
            <w:vAlign w:val="center"/>
            <w:hideMark/>
          </w:tcPr>
          <w:p w14:paraId="29845E64"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single" w:sz="12" w:space="0" w:color="auto"/>
              <w:right w:val="nil"/>
            </w:tcBorders>
            <w:shd w:val="clear" w:color="000000" w:fill="FFFFFF"/>
            <w:noWrap/>
            <w:vAlign w:val="center"/>
            <w:hideMark/>
          </w:tcPr>
          <w:p w14:paraId="5625F3C6"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Porcentaje</w:t>
            </w:r>
          </w:p>
        </w:tc>
      </w:tr>
      <w:tr w:rsidR="00CC2E1A" w:rsidRPr="00CC2E1A" w14:paraId="60011A1C" w14:textId="77777777" w:rsidTr="00CC2E1A">
        <w:trPr>
          <w:trHeight w:val="270"/>
        </w:trPr>
        <w:tc>
          <w:tcPr>
            <w:tcW w:w="1411" w:type="dxa"/>
            <w:gridSpan w:val="2"/>
            <w:tcBorders>
              <w:top w:val="nil"/>
              <w:left w:val="nil"/>
              <w:bottom w:val="nil"/>
              <w:right w:val="nil"/>
            </w:tcBorders>
            <w:shd w:val="clear" w:color="000000" w:fill="FFFFFF"/>
            <w:noWrap/>
            <w:vAlign w:val="center"/>
            <w:hideMark/>
          </w:tcPr>
          <w:p w14:paraId="4119F5E2"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Emiliano Zapata</w:t>
            </w:r>
          </w:p>
        </w:tc>
        <w:tc>
          <w:tcPr>
            <w:tcW w:w="3706" w:type="dxa"/>
            <w:tcBorders>
              <w:top w:val="nil"/>
              <w:left w:val="nil"/>
              <w:bottom w:val="nil"/>
              <w:right w:val="nil"/>
            </w:tcBorders>
            <w:shd w:val="clear" w:color="000000" w:fill="FFFFFF"/>
            <w:noWrap/>
            <w:vAlign w:val="center"/>
            <w:hideMark/>
          </w:tcPr>
          <w:p w14:paraId="1BFAA9BC"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Apadrina un niño indígena</w:t>
            </w:r>
          </w:p>
        </w:tc>
        <w:tc>
          <w:tcPr>
            <w:tcW w:w="967" w:type="dxa"/>
            <w:tcBorders>
              <w:top w:val="nil"/>
              <w:left w:val="nil"/>
              <w:bottom w:val="nil"/>
              <w:right w:val="nil"/>
            </w:tcBorders>
            <w:shd w:val="clear" w:color="000000" w:fill="FFFFFF"/>
            <w:noWrap/>
            <w:vAlign w:val="center"/>
            <w:hideMark/>
          </w:tcPr>
          <w:p w14:paraId="7A4E4179"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2732B74B"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6</w:t>
            </w:r>
          </w:p>
        </w:tc>
        <w:tc>
          <w:tcPr>
            <w:tcW w:w="182" w:type="dxa"/>
            <w:tcBorders>
              <w:top w:val="nil"/>
              <w:left w:val="nil"/>
              <w:bottom w:val="nil"/>
              <w:right w:val="nil"/>
            </w:tcBorders>
            <w:shd w:val="clear" w:color="000000" w:fill="FFFFFF"/>
            <w:noWrap/>
            <w:vAlign w:val="center"/>
            <w:hideMark/>
          </w:tcPr>
          <w:p w14:paraId="5FAE8725"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45837A8C"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6.4</w:t>
            </w:r>
          </w:p>
        </w:tc>
      </w:tr>
      <w:tr w:rsidR="00CC2E1A" w:rsidRPr="00CC2E1A" w14:paraId="6BAF54F6" w14:textId="77777777" w:rsidTr="00CC2E1A">
        <w:trPr>
          <w:trHeight w:val="541"/>
        </w:trPr>
        <w:tc>
          <w:tcPr>
            <w:tcW w:w="1229" w:type="dxa"/>
            <w:tcBorders>
              <w:top w:val="nil"/>
              <w:left w:val="nil"/>
              <w:bottom w:val="nil"/>
              <w:right w:val="nil"/>
            </w:tcBorders>
            <w:shd w:val="clear" w:color="000000" w:fill="FFFFFF"/>
            <w:noWrap/>
            <w:vAlign w:val="center"/>
            <w:hideMark/>
          </w:tcPr>
          <w:p w14:paraId="2553886E"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10A598CA"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vAlign w:val="center"/>
            <w:hideMark/>
          </w:tcPr>
          <w:p w14:paraId="3BE33308"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Apadrina un niño indígena, prospera y desayuno DIF</w:t>
            </w:r>
          </w:p>
        </w:tc>
        <w:tc>
          <w:tcPr>
            <w:tcW w:w="967" w:type="dxa"/>
            <w:tcBorders>
              <w:top w:val="nil"/>
              <w:left w:val="nil"/>
              <w:bottom w:val="nil"/>
              <w:right w:val="nil"/>
            </w:tcBorders>
            <w:shd w:val="clear" w:color="000000" w:fill="FFFFFF"/>
            <w:vAlign w:val="center"/>
            <w:hideMark/>
          </w:tcPr>
          <w:p w14:paraId="162995D9"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54665470"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3</w:t>
            </w:r>
          </w:p>
        </w:tc>
        <w:tc>
          <w:tcPr>
            <w:tcW w:w="182" w:type="dxa"/>
            <w:tcBorders>
              <w:top w:val="nil"/>
              <w:left w:val="nil"/>
              <w:bottom w:val="nil"/>
              <w:right w:val="nil"/>
            </w:tcBorders>
            <w:shd w:val="clear" w:color="000000" w:fill="FFFFFF"/>
            <w:noWrap/>
            <w:vAlign w:val="center"/>
            <w:hideMark/>
          </w:tcPr>
          <w:p w14:paraId="74C225C6"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57301C02"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3.2</w:t>
            </w:r>
          </w:p>
        </w:tc>
      </w:tr>
      <w:tr w:rsidR="00CC2E1A" w:rsidRPr="00CC2E1A" w14:paraId="63FDC325" w14:textId="77777777" w:rsidTr="00CC2E1A">
        <w:trPr>
          <w:trHeight w:val="528"/>
        </w:trPr>
        <w:tc>
          <w:tcPr>
            <w:tcW w:w="1229" w:type="dxa"/>
            <w:tcBorders>
              <w:top w:val="nil"/>
              <w:left w:val="nil"/>
              <w:bottom w:val="nil"/>
              <w:right w:val="nil"/>
            </w:tcBorders>
            <w:shd w:val="clear" w:color="000000" w:fill="FFFFFF"/>
            <w:noWrap/>
            <w:vAlign w:val="center"/>
            <w:hideMark/>
          </w:tcPr>
          <w:p w14:paraId="405B5236"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0A6DAA3A"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vAlign w:val="center"/>
            <w:hideMark/>
          </w:tcPr>
          <w:p w14:paraId="2C2826EC"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Apadrina un niño indígena y desayuno DIF</w:t>
            </w:r>
          </w:p>
        </w:tc>
        <w:tc>
          <w:tcPr>
            <w:tcW w:w="967" w:type="dxa"/>
            <w:tcBorders>
              <w:top w:val="nil"/>
              <w:left w:val="nil"/>
              <w:bottom w:val="nil"/>
              <w:right w:val="nil"/>
            </w:tcBorders>
            <w:shd w:val="clear" w:color="000000" w:fill="FFFFFF"/>
            <w:vAlign w:val="center"/>
            <w:hideMark/>
          </w:tcPr>
          <w:p w14:paraId="1B69F9E3"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4BA43E40"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19</w:t>
            </w:r>
          </w:p>
        </w:tc>
        <w:tc>
          <w:tcPr>
            <w:tcW w:w="182" w:type="dxa"/>
            <w:tcBorders>
              <w:top w:val="nil"/>
              <w:left w:val="nil"/>
              <w:bottom w:val="nil"/>
              <w:right w:val="nil"/>
            </w:tcBorders>
            <w:shd w:val="clear" w:color="000000" w:fill="FFFFFF"/>
            <w:noWrap/>
            <w:vAlign w:val="center"/>
            <w:hideMark/>
          </w:tcPr>
          <w:p w14:paraId="76F4ED58"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2D424FD7"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20.2</w:t>
            </w:r>
          </w:p>
        </w:tc>
      </w:tr>
      <w:tr w:rsidR="00CC2E1A" w:rsidRPr="00CC2E1A" w14:paraId="6C3C4578" w14:textId="77777777" w:rsidTr="00CC2E1A">
        <w:trPr>
          <w:trHeight w:val="258"/>
        </w:trPr>
        <w:tc>
          <w:tcPr>
            <w:tcW w:w="1229" w:type="dxa"/>
            <w:tcBorders>
              <w:top w:val="nil"/>
              <w:left w:val="nil"/>
              <w:bottom w:val="nil"/>
              <w:right w:val="nil"/>
            </w:tcBorders>
            <w:shd w:val="clear" w:color="000000" w:fill="FFFFFF"/>
            <w:noWrap/>
            <w:vAlign w:val="center"/>
            <w:hideMark/>
          </w:tcPr>
          <w:p w14:paraId="19344CB1"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066EEB82"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noWrap/>
            <w:vAlign w:val="center"/>
            <w:hideMark/>
          </w:tcPr>
          <w:p w14:paraId="684D9F75"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Prospera</w:t>
            </w:r>
          </w:p>
        </w:tc>
        <w:tc>
          <w:tcPr>
            <w:tcW w:w="967" w:type="dxa"/>
            <w:tcBorders>
              <w:top w:val="nil"/>
              <w:left w:val="nil"/>
              <w:bottom w:val="nil"/>
              <w:right w:val="nil"/>
            </w:tcBorders>
            <w:shd w:val="clear" w:color="000000" w:fill="FFFFFF"/>
            <w:noWrap/>
            <w:vAlign w:val="center"/>
            <w:hideMark/>
          </w:tcPr>
          <w:p w14:paraId="04EB456B"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50D2BB4A"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5</w:t>
            </w:r>
          </w:p>
        </w:tc>
        <w:tc>
          <w:tcPr>
            <w:tcW w:w="182" w:type="dxa"/>
            <w:tcBorders>
              <w:top w:val="nil"/>
              <w:left w:val="nil"/>
              <w:bottom w:val="nil"/>
              <w:right w:val="nil"/>
            </w:tcBorders>
            <w:shd w:val="clear" w:color="000000" w:fill="FFFFFF"/>
            <w:noWrap/>
            <w:vAlign w:val="center"/>
            <w:hideMark/>
          </w:tcPr>
          <w:p w14:paraId="3F67E02C"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0F0FCD1B"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5.3</w:t>
            </w:r>
          </w:p>
        </w:tc>
      </w:tr>
      <w:tr w:rsidR="00CC2E1A" w:rsidRPr="00CC2E1A" w14:paraId="6C2AED00" w14:textId="77777777" w:rsidTr="00CC2E1A">
        <w:trPr>
          <w:trHeight w:val="258"/>
        </w:trPr>
        <w:tc>
          <w:tcPr>
            <w:tcW w:w="1229" w:type="dxa"/>
            <w:tcBorders>
              <w:top w:val="nil"/>
              <w:left w:val="nil"/>
              <w:bottom w:val="nil"/>
              <w:right w:val="nil"/>
            </w:tcBorders>
            <w:shd w:val="clear" w:color="000000" w:fill="FFFFFF"/>
            <w:noWrap/>
            <w:vAlign w:val="center"/>
            <w:hideMark/>
          </w:tcPr>
          <w:p w14:paraId="5F42036E"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028A6FF3"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noWrap/>
            <w:vAlign w:val="center"/>
            <w:hideMark/>
          </w:tcPr>
          <w:p w14:paraId="13F580B7"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Prospera y desayuno DIF</w:t>
            </w:r>
          </w:p>
        </w:tc>
        <w:tc>
          <w:tcPr>
            <w:tcW w:w="967" w:type="dxa"/>
            <w:tcBorders>
              <w:top w:val="nil"/>
              <w:left w:val="nil"/>
              <w:bottom w:val="nil"/>
              <w:right w:val="nil"/>
            </w:tcBorders>
            <w:shd w:val="clear" w:color="000000" w:fill="FFFFFF"/>
            <w:noWrap/>
            <w:vAlign w:val="center"/>
            <w:hideMark/>
          </w:tcPr>
          <w:p w14:paraId="4C57B23E"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5B5DC31F"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21</w:t>
            </w:r>
          </w:p>
        </w:tc>
        <w:tc>
          <w:tcPr>
            <w:tcW w:w="182" w:type="dxa"/>
            <w:tcBorders>
              <w:top w:val="nil"/>
              <w:left w:val="nil"/>
              <w:bottom w:val="nil"/>
              <w:right w:val="nil"/>
            </w:tcBorders>
            <w:shd w:val="clear" w:color="000000" w:fill="FFFFFF"/>
            <w:noWrap/>
            <w:vAlign w:val="center"/>
            <w:hideMark/>
          </w:tcPr>
          <w:p w14:paraId="37136ADB"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7EF7314A"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22.3</w:t>
            </w:r>
          </w:p>
        </w:tc>
      </w:tr>
      <w:tr w:rsidR="00CC2E1A" w:rsidRPr="00CC2E1A" w14:paraId="6960585B" w14:textId="77777777" w:rsidTr="00CC2E1A">
        <w:trPr>
          <w:trHeight w:val="258"/>
        </w:trPr>
        <w:tc>
          <w:tcPr>
            <w:tcW w:w="1229" w:type="dxa"/>
            <w:tcBorders>
              <w:top w:val="nil"/>
              <w:left w:val="nil"/>
              <w:bottom w:val="nil"/>
              <w:right w:val="nil"/>
            </w:tcBorders>
            <w:shd w:val="clear" w:color="000000" w:fill="FFFFFF"/>
            <w:noWrap/>
            <w:vAlign w:val="center"/>
            <w:hideMark/>
          </w:tcPr>
          <w:p w14:paraId="45D30246"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4B0B1936"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noWrap/>
            <w:vAlign w:val="center"/>
            <w:hideMark/>
          </w:tcPr>
          <w:p w14:paraId="03D30809"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Desayuno DIF</w:t>
            </w:r>
          </w:p>
        </w:tc>
        <w:tc>
          <w:tcPr>
            <w:tcW w:w="967" w:type="dxa"/>
            <w:tcBorders>
              <w:top w:val="nil"/>
              <w:left w:val="nil"/>
              <w:bottom w:val="nil"/>
              <w:right w:val="nil"/>
            </w:tcBorders>
            <w:shd w:val="clear" w:color="000000" w:fill="FFFFFF"/>
            <w:noWrap/>
            <w:vAlign w:val="center"/>
            <w:hideMark/>
          </w:tcPr>
          <w:p w14:paraId="51E7E576"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485AAF71"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32</w:t>
            </w:r>
          </w:p>
        </w:tc>
        <w:tc>
          <w:tcPr>
            <w:tcW w:w="182" w:type="dxa"/>
            <w:tcBorders>
              <w:top w:val="nil"/>
              <w:left w:val="nil"/>
              <w:bottom w:val="nil"/>
              <w:right w:val="nil"/>
            </w:tcBorders>
            <w:shd w:val="clear" w:color="000000" w:fill="FFFFFF"/>
            <w:noWrap/>
            <w:vAlign w:val="center"/>
            <w:hideMark/>
          </w:tcPr>
          <w:p w14:paraId="5A095824"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338751F8"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34</w:t>
            </w:r>
          </w:p>
        </w:tc>
      </w:tr>
      <w:tr w:rsidR="00CC2E1A" w:rsidRPr="00CC2E1A" w14:paraId="100EE4EB" w14:textId="77777777" w:rsidTr="00CC2E1A">
        <w:trPr>
          <w:trHeight w:val="258"/>
        </w:trPr>
        <w:tc>
          <w:tcPr>
            <w:tcW w:w="1229" w:type="dxa"/>
            <w:tcBorders>
              <w:top w:val="nil"/>
              <w:left w:val="nil"/>
              <w:bottom w:val="nil"/>
              <w:right w:val="nil"/>
            </w:tcBorders>
            <w:shd w:val="clear" w:color="000000" w:fill="FFFFFF"/>
            <w:noWrap/>
            <w:vAlign w:val="center"/>
            <w:hideMark/>
          </w:tcPr>
          <w:p w14:paraId="302A7CEB"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6906FF63"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noWrap/>
            <w:vAlign w:val="center"/>
            <w:hideMark/>
          </w:tcPr>
          <w:p w14:paraId="4C8065C3"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xml:space="preserve">Ninguno </w:t>
            </w:r>
          </w:p>
        </w:tc>
        <w:tc>
          <w:tcPr>
            <w:tcW w:w="967" w:type="dxa"/>
            <w:tcBorders>
              <w:top w:val="nil"/>
              <w:left w:val="nil"/>
              <w:bottom w:val="nil"/>
              <w:right w:val="nil"/>
            </w:tcBorders>
            <w:shd w:val="clear" w:color="000000" w:fill="FFFFFF"/>
            <w:noWrap/>
            <w:vAlign w:val="center"/>
            <w:hideMark/>
          </w:tcPr>
          <w:p w14:paraId="74CCB9C9"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6D004CF4"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8</w:t>
            </w:r>
          </w:p>
        </w:tc>
        <w:tc>
          <w:tcPr>
            <w:tcW w:w="182" w:type="dxa"/>
            <w:tcBorders>
              <w:top w:val="nil"/>
              <w:left w:val="nil"/>
              <w:bottom w:val="nil"/>
              <w:right w:val="nil"/>
            </w:tcBorders>
            <w:shd w:val="clear" w:color="000000" w:fill="FFFFFF"/>
            <w:noWrap/>
            <w:vAlign w:val="center"/>
            <w:hideMark/>
          </w:tcPr>
          <w:p w14:paraId="3F950CED"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541DA34F"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8.6</w:t>
            </w:r>
          </w:p>
        </w:tc>
      </w:tr>
      <w:tr w:rsidR="00CC2E1A" w:rsidRPr="00CC2E1A" w14:paraId="6953D12E" w14:textId="77777777" w:rsidTr="00CC2E1A">
        <w:trPr>
          <w:trHeight w:val="270"/>
        </w:trPr>
        <w:tc>
          <w:tcPr>
            <w:tcW w:w="1229" w:type="dxa"/>
            <w:tcBorders>
              <w:top w:val="nil"/>
              <w:left w:val="nil"/>
              <w:bottom w:val="single" w:sz="12" w:space="0" w:color="auto"/>
              <w:right w:val="nil"/>
            </w:tcBorders>
            <w:shd w:val="clear" w:color="000000" w:fill="FFFFFF"/>
            <w:noWrap/>
            <w:vAlign w:val="center"/>
            <w:hideMark/>
          </w:tcPr>
          <w:p w14:paraId="2670CF55"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50CEC00D"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single" w:sz="12" w:space="0" w:color="auto"/>
              <w:right w:val="nil"/>
            </w:tcBorders>
            <w:shd w:val="clear" w:color="000000" w:fill="FFFFFF"/>
            <w:noWrap/>
            <w:vAlign w:val="center"/>
            <w:hideMark/>
          </w:tcPr>
          <w:p w14:paraId="26AA9A33"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Total</w:t>
            </w:r>
          </w:p>
        </w:tc>
        <w:tc>
          <w:tcPr>
            <w:tcW w:w="967" w:type="dxa"/>
            <w:tcBorders>
              <w:top w:val="nil"/>
              <w:left w:val="nil"/>
              <w:bottom w:val="nil"/>
              <w:right w:val="nil"/>
            </w:tcBorders>
            <w:shd w:val="clear" w:color="000000" w:fill="FFFFFF"/>
            <w:noWrap/>
            <w:vAlign w:val="center"/>
            <w:hideMark/>
          </w:tcPr>
          <w:p w14:paraId="79EA6A72"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single" w:sz="12" w:space="0" w:color="auto"/>
              <w:right w:val="nil"/>
            </w:tcBorders>
            <w:shd w:val="clear" w:color="000000" w:fill="FFFFFF"/>
            <w:noWrap/>
            <w:vAlign w:val="center"/>
            <w:hideMark/>
          </w:tcPr>
          <w:p w14:paraId="3102820A"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94</w:t>
            </w:r>
          </w:p>
        </w:tc>
        <w:tc>
          <w:tcPr>
            <w:tcW w:w="182" w:type="dxa"/>
            <w:tcBorders>
              <w:top w:val="nil"/>
              <w:left w:val="nil"/>
              <w:bottom w:val="nil"/>
              <w:right w:val="nil"/>
            </w:tcBorders>
            <w:shd w:val="clear" w:color="000000" w:fill="FFFFFF"/>
            <w:noWrap/>
            <w:vAlign w:val="center"/>
            <w:hideMark/>
          </w:tcPr>
          <w:p w14:paraId="48437F64"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single" w:sz="12" w:space="0" w:color="auto"/>
              <w:right w:val="nil"/>
            </w:tcBorders>
            <w:shd w:val="clear" w:color="000000" w:fill="FFFFFF"/>
            <w:noWrap/>
            <w:vAlign w:val="center"/>
            <w:hideMark/>
          </w:tcPr>
          <w:p w14:paraId="607AFD49"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100</w:t>
            </w:r>
          </w:p>
        </w:tc>
      </w:tr>
      <w:tr w:rsidR="00CC2E1A" w:rsidRPr="00CC2E1A" w14:paraId="6E861F58" w14:textId="77777777" w:rsidTr="00CC2E1A">
        <w:trPr>
          <w:trHeight w:val="270"/>
        </w:trPr>
        <w:tc>
          <w:tcPr>
            <w:tcW w:w="1411" w:type="dxa"/>
            <w:gridSpan w:val="2"/>
            <w:tcBorders>
              <w:top w:val="nil"/>
              <w:left w:val="nil"/>
              <w:bottom w:val="nil"/>
              <w:right w:val="nil"/>
            </w:tcBorders>
            <w:shd w:val="clear" w:color="000000" w:fill="FFFFFF"/>
            <w:noWrap/>
            <w:vAlign w:val="center"/>
            <w:hideMark/>
          </w:tcPr>
          <w:p w14:paraId="4F8CAE9F"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Francisco Villa</w:t>
            </w:r>
          </w:p>
        </w:tc>
        <w:tc>
          <w:tcPr>
            <w:tcW w:w="3706" w:type="dxa"/>
            <w:tcBorders>
              <w:top w:val="nil"/>
              <w:left w:val="nil"/>
              <w:bottom w:val="nil"/>
              <w:right w:val="nil"/>
            </w:tcBorders>
            <w:shd w:val="clear" w:color="000000" w:fill="FFFFFF"/>
            <w:noWrap/>
            <w:vAlign w:val="center"/>
            <w:hideMark/>
          </w:tcPr>
          <w:p w14:paraId="6313EC97"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Apadrina un niño indígena</w:t>
            </w:r>
          </w:p>
        </w:tc>
        <w:tc>
          <w:tcPr>
            <w:tcW w:w="967" w:type="dxa"/>
            <w:tcBorders>
              <w:top w:val="nil"/>
              <w:left w:val="nil"/>
              <w:bottom w:val="nil"/>
              <w:right w:val="nil"/>
            </w:tcBorders>
            <w:shd w:val="clear" w:color="000000" w:fill="FFFFFF"/>
            <w:noWrap/>
            <w:vAlign w:val="center"/>
            <w:hideMark/>
          </w:tcPr>
          <w:p w14:paraId="0E684D1A"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526295AB"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11</w:t>
            </w:r>
          </w:p>
        </w:tc>
        <w:tc>
          <w:tcPr>
            <w:tcW w:w="182" w:type="dxa"/>
            <w:tcBorders>
              <w:top w:val="nil"/>
              <w:left w:val="nil"/>
              <w:bottom w:val="nil"/>
              <w:right w:val="nil"/>
            </w:tcBorders>
            <w:shd w:val="clear" w:color="000000" w:fill="FFFFFF"/>
            <w:noWrap/>
            <w:vAlign w:val="center"/>
            <w:hideMark/>
          </w:tcPr>
          <w:p w14:paraId="2B1495F1"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4FC909B4"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13.1</w:t>
            </w:r>
          </w:p>
        </w:tc>
      </w:tr>
      <w:tr w:rsidR="00CC2E1A" w:rsidRPr="00CC2E1A" w14:paraId="2BE5B05A" w14:textId="77777777" w:rsidTr="00CC2E1A">
        <w:trPr>
          <w:trHeight w:val="451"/>
        </w:trPr>
        <w:tc>
          <w:tcPr>
            <w:tcW w:w="1229" w:type="dxa"/>
            <w:tcBorders>
              <w:top w:val="nil"/>
              <w:left w:val="nil"/>
              <w:bottom w:val="nil"/>
              <w:right w:val="nil"/>
            </w:tcBorders>
            <w:shd w:val="clear" w:color="000000" w:fill="FFFFFF"/>
            <w:noWrap/>
            <w:vAlign w:val="center"/>
            <w:hideMark/>
          </w:tcPr>
          <w:p w14:paraId="2A6D74D2"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44276DE3"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vAlign w:val="center"/>
            <w:hideMark/>
          </w:tcPr>
          <w:p w14:paraId="37AF6FE3"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Apadrina un niño indígena y Prospera</w:t>
            </w:r>
          </w:p>
        </w:tc>
        <w:tc>
          <w:tcPr>
            <w:tcW w:w="967" w:type="dxa"/>
            <w:tcBorders>
              <w:top w:val="nil"/>
              <w:left w:val="nil"/>
              <w:bottom w:val="nil"/>
              <w:right w:val="nil"/>
            </w:tcBorders>
            <w:shd w:val="clear" w:color="000000" w:fill="FFFFFF"/>
            <w:vAlign w:val="center"/>
            <w:hideMark/>
          </w:tcPr>
          <w:p w14:paraId="606429CF"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7DA4DBF0"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w:t>
            </w:r>
          </w:p>
        </w:tc>
        <w:tc>
          <w:tcPr>
            <w:tcW w:w="182" w:type="dxa"/>
            <w:tcBorders>
              <w:top w:val="nil"/>
              <w:left w:val="nil"/>
              <w:bottom w:val="nil"/>
              <w:right w:val="nil"/>
            </w:tcBorders>
            <w:shd w:val="clear" w:color="000000" w:fill="FFFFFF"/>
            <w:noWrap/>
            <w:vAlign w:val="center"/>
            <w:hideMark/>
          </w:tcPr>
          <w:p w14:paraId="38967C0D"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0021CDED"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1.2</w:t>
            </w:r>
          </w:p>
        </w:tc>
      </w:tr>
      <w:tr w:rsidR="00CC2E1A" w:rsidRPr="00CC2E1A" w14:paraId="0D0F4537" w14:textId="77777777" w:rsidTr="00CC2E1A">
        <w:trPr>
          <w:trHeight w:val="592"/>
        </w:trPr>
        <w:tc>
          <w:tcPr>
            <w:tcW w:w="1229" w:type="dxa"/>
            <w:tcBorders>
              <w:top w:val="nil"/>
              <w:left w:val="nil"/>
              <w:bottom w:val="nil"/>
              <w:right w:val="nil"/>
            </w:tcBorders>
            <w:shd w:val="clear" w:color="000000" w:fill="FFFFFF"/>
            <w:noWrap/>
            <w:vAlign w:val="center"/>
            <w:hideMark/>
          </w:tcPr>
          <w:p w14:paraId="25AB2977"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32628802"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vAlign w:val="center"/>
            <w:hideMark/>
          </w:tcPr>
          <w:p w14:paraId="09087D09"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Apadrina un niño indígena, prospera y desayuno DIF</w:t>
            </w:r>
          </w:p>
        </w:tc>
        <w:tc>
          <w:tcPr>
            <w:tcW w:w="967" w:type="dxa"/>
            <w:tcBorders>
              <w:top w:val="nil"/>
              <w:left w:val="nil"/>
              <w:bottom w:val="nil"/>
              <w:right w:val="nil"/>
            </w:tcBorders>
            <w:shd w:val="clear" w:color="000000" w:fill="FFFFFF"/>
            <w:vAlign w:val="center"/>
            <w:hideMark/>
          </w:tcPr>
          <w:p w14:paraId="25B1809D"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259FBF4F"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6</w:t>
            </w:r>
          </w:p>
        </w:tc>
        <w:tc>
          <w:tcPr>
            <w:tcW w:w="182" w:type="dxa"/>
            <w:tcBorders>
              <w:top w:val="nil"/>
              <w:left w:val="nil"/>
              <w:bottom w:val="nil"/>
              <w:right w:val="nil"/>
            </w:tcBorders>
            <w:shd w:val="clear" w:color="000000" w:fill="FFFFFF"/>
            <w:noWrap/>
            <w:vAlign w:val="center"/>
            <w:hideMark/>
          </w:tcPr>
          <w:p w14:paraId="7C7AFCFB"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15482DBC"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7.1</w:t>
            </w:r>
          </w:p>
        </w:tc>
      </w:tr>
      <w:tr w:rsidR="00CC2E1A" w:rsidRPr="00CC2E1A" w14:paraId="7F9A6B41" w14:textId="77777777" w:rsidTr="00CC2E1A">
        <w:trPr>
          <w:trHeight w:val="592"/>
        </w:trPr>
        <w:tc>
          <w:tcPr>
            <w:tcW w:w="1229" w:type="dxa"/>
            <w:tcBorders>
              <w:top w:val="nil"/>
              <w:left w:val="nil"/>
              <w:bottom w:val="nil"/>
              <w:right w:val="nil"/>
            </w:tcBorders>
            <w:shd w:val="clear" w:color="000000" w:fill="FFFFFF"/>
            <w:noWrap/>
            <w:vAlign w:val="center"/>
            <w:hideMark/>
          </w:tcPr>
          <w:p w14:paraId="1DDF0023"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0F14F830"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vAlign w:val="center"/>
            <w:hideMark/>
          </w:tcPr>
          <w:p w14:paraId="32820921"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Apadrina un niño indígena y desayuno DIF</w:t>
            </w:r>
          </w:p>
        </w:tc>
        <w:tc>
          <w:tcPr>
            <w:tcW w:w="967" w:type="dxa"/>
            <w:tcBorders>
              <w:top w:val="nil"/>
              <w:left w:val="nil"/>
              <w:bottom w:val="nil"/>
              <w:right w:val="nil"/>
            </w:tcBorders>
            <w:shd w:val="clear" w:color="000000" w:fill="FFFFFF"/>
            <w:vAlign w:val="center"/>
            <w:hideMark/>
          </w:tcPr>
          <w:p w14:paraId="41A4F99A"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71084EC7"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11</w:t>
            </w:r>
          </w:p>
        </w:tc>
        <w:tc>
          <w:tcPr>
            <w:tcW w:w="182" w:type="dxa"/>
            <w:tcBorders>
              <w:top w:val="nil"/>
              <w:left w:val="nil"/>
              <w:bottom w:val="nil"/>
              <w:right w:val="nil"/>
            </w:tcBorders>
            <w:shd w:val="clear" w:color="000000" w:fill="FFFFFF"/>
            <w:noWrap/>
            <w:vAlign w:val="center"/>
            <w:hideMark/>
          </w:tcPr>
          <w:p w14:paraId="66C30D38"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63DF10F5"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13.1</w:t>
            </w:r>
          </w:p>
        </w:tc>
      </w:tr>
      <w:tr w:rsidR="00CC2E1A" w:rsidRPr="00CC2E1A" w14:paraId="78757251" w14:textId="77777777" w:rsidTr="00CC2E1A">
        <w:trPr>
          <w:trHeight w:val="258"/>
        </w:trPr>
        <w:tc>
          <w:tcPr>
            <w:tcW w:w="1229" w:type="dxa"/>
            <w:tcBorders>
              <w:top w:val="nil"/>
              <w:left w:val="nil"/>
              <w:bottom w:val="nil"/>
              <w:right w:val="nil"/>
            </w:tcBorders>
            <w:shd w:val="clear" w:color="000000" w:fill="FFFFFF"/>
            <w:noWrap/>
            <w:vAlign w:val="center"/>
            <w:hideMark/>
          </w:tcPr>
          <w:p w14:paraId="62119E2A"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58ED8D58"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noWrap/>
            <w:vAlign w:val="center"/>
            <w:hideMark/>
          </w:tcPr>
          <w:p w14:paraId="2C544BE0"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Prospera</w:t>
            </w:r>
          </w:p>
        </w:tc>
        <w:tc>
          <w:tcPr>
            <w:tcW w:w="967" w:type="dxa"/>
            <w:tcBorders>
              <w:top w:val="nil"/>
              <w:left w:val="nil"/>
              <w:bottom w:val="nil"/>
              <w:right w:val="nil"/>
            </w:tcBorders>
            <w:shd w:val="clear" w:color="000000" w:fill="FFFFFF"/>
            <w:noWrap/>
            <w:vAlign w:val="center"/>
            <w:hideMark/>
          </w:tcPr>
          <w:p w14:paraId="38EFA139"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5C08E12C"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2</w:t>
            </w:r>
          </w:p>
        </w:tc>
        <w:tc>
          <w:tcPr>
            <w:tcW w:w="182" w:type="dxa"/>
            <w:tcBorders>
              <w:top w:val="nil"/>
              <w:left w:val="nil"/>
              <w:bottom w:val="nil"/>
              <w:right w:val="nil"/>
            </w:tcBorders>
            <w:shd w:val="clear" w:color="000000" w:fill="FFFFFF"/>
            <w:noWrap/>
            <w:vAlign w:val="center"/>
            <w:hideMark/>
          </w:tcPr>
          <w:p w14:paraId="5BB32A2D"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0365EE59"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2.4</w:t>
            </w:r>
          </w:p>
        </w:tc>
      </w:tr>
      <w:tr w:rsidR="00CC2E1A" w:rsidRPr="00CC2E1A" w14:paraId="326C3A00" w14:textId="77777777" w:rsidTr="00CC2E1A">
        <w:trPr>
          <w:trHeight w:val="258"/>
        </w:trPr>
        <w:tc>
          <w:tcPr>
            <w:tcW w:w="1229" w:type="dxa"/>
            <w:tcBorders>
              <w:top w:val="nil"/>
              <w:left w:val="nil"/>
              <w:bottom w:val="nil"/>
              <w:right w:val="nil"/>
            </w:tcBorders>
            <w:shd w:val="clear" w:color="000000" w:fill="FFFFFF"/>
            <w:noWrap/>
            <w:vAlign w:val="center"/>
            <w:hideMark/>
          </w:tcPr>
          <w:p w14:paraId="4CAF9126"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06604516"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noWrap/>
            <w:vAlign w:val="center"/>
            <w:hideMark/>
          </w:tcPr>
          <w:p w14:paraId="36470E25"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Prospera y desayuno DIF</w:t>
            </w:r>
          </w:p>
        </w:tc>
        <w:tc>
          <w:tcPr>
            <w:tcW w:w="967" w:type="dxa"/>
            <w:tcBorders>
              <w:top w:val="nil"/>
              <w:left w:val="nil"/>
              <w:bottom w:val="nil"/>
              <w:right w:val="nil"/>
            </w:tcBorders>
            <w:shd w:val="clear" w:color="000000" w:fill="FFFFFF"/>
            <w:noWrap/>
            <w:vAlign w:val="center"/>
            <w:hideMark/>
          </w:tcPr>
          <w:p w14:paraId="5EF68146"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31CA407C"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7</w:t>
            </w:r>
          </w:p>
        </w:tc>
        <w:tc>
          <w:tcPr>
            <w:tcW w:w="182" w:type="dxa"/>
            <w:tcBorders>
              <w:top w:val="nil"/>
              <w:left w:val="nil"/>
              <w:bottom w:val="nil"/>
              <w:right w:val="nil"/>
            </w:tcBorders>
            <w:shd w:val="clear" w:color="000000" w:fill="FFFFFF"/>
            <w:noWrap/>
            <w:vAlign w:val="center"/>
            <w:hideMark/>
          </w:tcPr>
          <w:p w14:paraId="371897A9"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457EF43A"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8.3</w:t>
            </w:r>
          </w:p>
        </w:tc>
      </w:tr>
      <w:tr w:rsidR="00CC2E1A" w:rsidRPr="00CC2E1A" w14:paraId="4FC4F9F2" w14:textId="77777777" w:rsidTr="00CC2E1A">
        <w:trPr>
          <w:trHeight w:val="348"/>
        </w:trPr>
        <w:tc>
          <w:tcPr>
            <w:tcW w:w="1229" w:type="dxa"/>
            <w:tcBorders>
              <w:top w:val="nil"/>
              <w:left w:val="nil"/>
              <w:bottom w:val="nil"/>
              <w:right w:val="nil"/>
            </w:tcBorders>
            <w:shd w:val="clear" w:color="000000" w:fill="FFFFFF"/>
            <w:noWrap/>
            <w:vAlign w:val="center"/>
            <w:hideMark/>
          </w:tcPr>
          <w:p w14:paraId="7CF9DF2C"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18F39EA3"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vAlign w:val="center"/>
            <w:hideMark/>
          </w:tcPr>
          <w:p w14:paraId="55198C3C"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Desayuno DIF</w:t>
            </w:r>
          </w:p>
        </w:tc>
        <w:tc>
          <w:tcPr>
            <w:tcW w:w="967" w:type="dxa"/>
            <w:tcBorders>
              <w:top w:val="nil"/>
              <w:left w:val="nil"/>
              <w:bottom w:val="nil"/>
              <w:right w:val="nil"/>
            </w:tcBorders>
            <w:shd w:val="clear" w:color="000000" w:fill="FFFFFF"/>
            <w:vAlign w:val="center"/>
            <w:hideMark/>
          </w:tcPr>
          <w:p w14:paraId="5025BC67"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52B996C1"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28</w:t>
            </w:r>
          </w:p>
        </w:tc>
        <w:tc>
          <w:tcPr>
            <w:tcW w:w="182" w:type="dxa"/>
            <w:tcBorders>
              <w:top w:val="nil"/>
              <w:left w:val="nil"/>
              <w:bottom w:val="nil"/>
              <w:right w:val="nil"/>
            </w:tcBorders>
            <w:shd w:val="clear" w:color="000000" w:fill="FFFFFF"/>
            <w:noWrap/>
            <w:vAlign w:val="center"/>
            <w:hideMark/>
          </w:tcPr>
          <w:p w14:paraId="34D95410"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107ABD83"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33.3</w:t>
            </w:r>
          </w:p>
        </w:tc>
      </w:tr>
      <w:tr w:rsidR="00CC2E1A" w:rsidRPr="00CC2E1A" w14:paraId="6486F020" w14:textId="77777777" w:rsidTr="00CC2E1A">
        <w:trPr>
          <w:trHeight w:val="386"/>
        </w:trPr>
        <w:tc>
          <w:tcPr>
            <w:tcW w:w="1229" w:type="dxa"/>
            <w:tcBorders>
              <w:top w:val="nil"/>
              <w:left w:val="nil"/>
              <w:bottom w:val="nil"/>
              <w:right w:val="nil"/>
            </w:tcBorders>
            <w:shd w:val="clear" w:color="000000" w:fill="FFFFFF"/>
            <w:noWrap/>
            <w:vAlign w:val="center"/>
            <w:hideMark/>
          </w:tcPr>
          <w:p w14:paraId="52B58AF6"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19A0D53D"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vAlign w:val="center"/>
            <w:hideMark/>
          </w:tcPr>
          <w:p w14:paraId="4A213EC8"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Desayuno DIF y otro</w:t>
            </w:r>
          </w:p>
        </w:tc>
        <w:tc>
          <w:tcPr>
            <w:tcW w:w="967" w:type="dxa"/>
            <w:tcBorders>
              <w:top w:val="nil"/>
              <w:left w:val="nil"/>
              <w:bottom w:val="nil"/>
              <w:right w:val="nil"/>
            </w:tcBorders>
            <w:shd w:val="clear" w:color="000000" w:fill="FFFFFF"/>
            <w:vAlign w:val="center"/>
            <w:hideMark/>
          </w:tcPr>
          <w:p w14:paraId="78724C47"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53E546E3"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4</w:t>
            </w:r>
          </w:p>
        </w:tc>
        <w:tc>
          <w:tcPr>
            <w:tcW w:w="182" w:type="dxa"/>
            <w:tcBorders>
              <w:top w:val="nil"/>
              <w:left w:val="nil"/>
              <w:bottom w:val="nil"/>
              <w:right w:val="nil"/>
            </w:tcBorders>
            <w:shd w:val="clear" w:color="000000" w:fill="FFFFFF"/>
            <w:noWrap/>
            <w:vAlign w:val="center"/>
            <w:hideMark/>
          </w:tcPr>
          <w:p w14:paraId="1DDD5F7D"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50A4FCE6"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4.8</w:t>
            </w:r>
          </w:p>
        </w:tc>
      </w:tr>
      <w:tr w:rsidR="00CC2E1A" w:rsidRPr="00CC2E1A" w14:paraId="6F7EA266" w14:textId="77777777" w:rsidTr="00CC2E1A">
        <w:trPr>
          <w:trHeight w:val="258"/>
        </w:trPr>
        <w:tc>
          <w:tcPr>
            <w:tcW w:w="1229" w:type="dxa"/>
            <w:tcBorders>
              <w:top w:val="nil"/>
              <w:left w:val="nil"/>
              <w:bottom w:val="nil"/>
              <w:right w:val="nil"/>
            </w:tcBorders>
            <w:shd w:val="clear" w:color="000000" w:fill="FFFFFF"/>
            <w:noWrap/>
            <w:vAlign w:val="center"/>
            <w:hideMark/>
          </w:tcPr>
          <w:p w14:paraId="27B6DD09"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nil"/>
              <w:right w:val="nil"/>
            </w:tcBorders>
            <w:shd w:val="clear" w:color="000000" w:fill="FFFFFF"/>
            <w:noWrap/>
            <w:vAlign w:val="center"/>
            <w:hideMark/>
          </w:tcPr>
          <w:p w14:paraId="2D4A5AD8"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nil"/>
              <w:right w:val="nil"/>
            </w:tcBorders>
            <w:shd w:val="clear" w:color="000000" w:fill="FFFFFF"/>
            <w:noWrap/>
            <w:vAlign w:val="center"/>
            <w:hideMark/>
          </w:tcPr>
          <w:p w14:paraId="188BC944"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xml:space="preserve">Ninguno </w:t>
            </w:r>
          </w:p>
        </w:tc>
        <w:tc>
          <w:tcPr>
            <w:tcW w:w="967" w:type="dxa"/>
            <w:tcBorders>
              <w:top w:val="nil"/>
              <w:left w:val="nil"/>
              <w:bottom w:val="nil"/>
              <w:right w:val="nil"/>
            </w:tcBorders>
            <w:shd w:val="clear" w:color="000000" w:fill="FFFFFF"/>
            <w:noWrap/>
            <w:vAlign w:val="center"/>
            <w:hideMark/>
          </w:tcPr>
          <w:p w14:paraId="45B50367"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nil"/>
              <w:right w:val="nil"/>
            </w:tcBorders>
            <w:shd w:val="clear" w:color="000000" w:fill="FFFFFF"/>
            <w:noWrap/>
            <w:vAlign w:val="center"/>
            <w:hideMark/>
          </w:tcPr>
          <w:p w14:paraId="4C506E1E"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14</w:t>
            </w:r>
          </w:p>
        </w:tc>
        <w:tc>
          <w:tcPr>
            <w:tcW w:w="182" w:type="dxa"/>
            <w:tcBorders>
              <w:top w:val="nil"/>
              <w:left w:val="nil"/>
              <w:bottom w:val="nil"/>
              <w:right w:val="nil"/>
            </w:tcBorders>
            <w:shd w:val="clear" w:color="000000" w:fill="FFFFFF"/>
            <w:noWrap/>
            <w:vAlign w:val="center"/>
            <w:hideMark/>
          </w:tcPr>
          <w:p w14:paraId="449D5DB9"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nil"/>
              <w:right w:val="nil"/>
            </w:tcBorders>
            <w:shd w:val="clear" w:color="000000" w:fill="FFFFFF"/>
            <w:noWrap/>
            <w:vAlign w:val="center"/>
            <w:hideMark/>
          </w:tcPr>
          <w:p w14:paraId="64216077"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16.7</w:t>
            </w:r>
          </w:p>
        </w:tc>
      </w:tr>
      <w:tr w:rsidR="00CC2E1A" w:rsidRPr="00CC2E1A" w14:paraId="5187D6C9" w14:textId="77777777" w:rsidTr="00CC2E1A">
        <w:trPr>
          <w:trHeight w:val="270"/>
        </w:trPr>
        <w:tc>
          <w:tcPr>
            <w:tcW w:w="1229" w:type="dxa"/>
            <w:tcBorders>
              <w:top w:val="nil"/>
              <w:left w:val="nil"/>
              <w:bottom w:val="single" w:sz="12" w:space="0" w:color="auto"/>
              <w:right w:val="nil"/>
            </w:tcBorders>
            <w:shd w:val="clear" w:color="000000" w:fill="FFFFFF"/>
            <w:noWrap/>
            <w:vAlign w:val="center"/>
            <w:hideMark/>
          </w:tcPr>
          <w:p w14:paraId="682915D8"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82" w:type="dxa"/>
            <w:tcBorders>
              <w:top w:val="nil"/>
              <w:left w:val="nil"/>
              <w:bottom w:val="single" w:sz="12" w:space="0" w:color="auto"/>
              <w:right w:val="nil"/>
            </w:tcBorders>
            <w:shd w:val="clear" w:color="000000" w:fill="FFFFFF"/>
            <w:noWrap/>
            <w:vAlign w:val="center"/>
            <w:hideMark/>
          </w:tcPr>
          <w:p w14:paraId="0B37E3CD"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3706" w:type="dxa"/>
            <w:tcBorders>
              <w:top w:val="nil"/>
              <w:left w:val="nil"/>
              <w:bottom w:val="single" w:sz="12" w:space="0" w:color="auto"/>
              <w:right w:val="nil"/>
            </w:tcBorders>
            <w:shd w:val="clear" w:color="000000" w:fill="FFFFFF"/>
            <w:noWrap/>
            <w:vAlign w:val="center"/>
            <w:hideMark/>
          </w:tcPr>
          <w:p w14:paraId="7A2AEB43"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Total</w:t>
            </w:r>
          </w:p>
        </w:tc>
        <w:tc>
          <w:tcPr>
            <w:tcW w:w="967" w:type="dxa"/>
            <w:tcBorders>
              <w:top w:val="nil"/>
              <w:left w:val="nil"/>
              <w:bottom w:val="single" w:sz="12" w:space="0" w:color="auto"/>
              <w:right w:val="nil"/>
            </w:tcBorders>
            <w:shd w:val="clear" w:color="000000" w:fill="FFFFFF"/>
            <w:noWrap/>
            <w:vAlign w:val="center"/>
            <w:hideMark/>
          </w:tcPr>
          <w:p w14:paraId="5B906798" w14:textId="77777777" w:rsidR="00CC2E1A" w:rsidRPr="00CC2E1A" w:rsidRDefault="00CC2E1A" w:rsidP="00CC2E1A">
            <w:pP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535" w:type="dxa"/>
            <w:tcBorders>
              <w:top w:val="nil"/>
              <w:left w:val="nil"/>
              <w:bottom w:val="single" w:sz="12" w:space="0" w:color="auto"/>
              <w:right w:val="nil"/>
            </w:tcBorders>
            <w:shd w:val="clear" w:color="000000" w:fill="FFFFFF"/>
            <w:noWrap/>
            <w:vAlign w:val="center"/>
            <w:hideMark/>
          </w:tcPr>
          <w:p w14:paraId="4DE30E9B"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84</w:t>
            </w:r>
          </w:p>
        </w:tc>
        <w:tc>
          <w:tcPr>
            <w:tcW w:w="182" w:type="dxa"/>
            <w:tcBorders>
              <w:top w:val="nil"/>
              <w:left w:val="nil"/>
              <w:bottom w:val="single" w:sz="12" w:space="0" w:color="auto"/>
              <w:right w:val="nil"/>
            </w:tcBorders>
            <w:shd w:val="clear" w:color="000000" w:fill="FFFFFF"/>
            <w:noWrap/>
            <w:vAlign w:val="center"/>
            <w:hideMark/>
          </w:tcPr>
          <w:p w14:paraId="1AB428BA"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 </w:t>
            </w:r>
          </w:p>
        </w:tc>
        <w:tc>
          <w:tcPr>
            <w:tcW w:w="1485" w:type="dxa"/>
            <w:tcBorders>
              <w:top w:val="nil"/>
              <w:left w:val="nil"/>
              <w:bottom w:val="single" w:sz="12" w:space="0" w:color="auto"/>
              <w:right w:val="nil"/>
            </w:tcBorders>
            <w:shd w:val="clear" w:color="000000" w:fill="FFFFFF"/>
            <w:noWrap/>
            <w:vAlign w:val="center"/>
            <w:hideMark/>
          </w:tcPr>
          <w:p w14:paraId="0C8B27F0" w14:textId="77777777" w:rsidR="00CC2E1A" w:rsidRPr="00CC2E1A" w:rsidRDefault="00CC2E1A" w:rsidP="00CC2E1A">
            <w:pPr>
              <w:jc w:val="center"/>
              <w:rPr>
                <w:rFonts w:ascii="Arial" w:hAnsi="Arial" w:cs="Arial"/>
                <w:color w:val="000000"/>
                <w:sz w:val="20"/>
                <w:szCs w:val="20"/>
                <w:lang w:val="es-MX" w:eastAsia="es-MX"/>
              </w:rPr>
            </w:pPr>
            <w:r w:rsidRPr="00CC2E1A">
              <w:rPr>
                <w:rFonts w:ascii="Arial" w:hAnsi="Arial" w:cs="Arial"/>
                <w:color w:val="000000"/>
                <w:sz w:val="20"/>
                <w:szCs w:val="20"/>
                <w:lang w:eastAsia="es-MX"/>
              </w:rPr>
              <w:t>100</w:t>
            </w:r>
          </w:p>
        </w:tc>
      </w:tr>
    </w:tbl>
    <w:p w14:paraId="6879569F" w14:textId="77777777" w:rsidR="00CC2E1A" w:rsidRPr="00B9715F" w:rsidRDefault="00CC2E1A" w:rsidP="00B9715F">
      <w:pPr>
        <w:spacing w:after="200" w:line="360" w:lineRule="auto"/>
        <w:jc w:val="both"/>
        <w:rPr>
          <w:rFonts w:ascii="Arial" w:eastAsiaTheme="minorHAnsi" w:hAnsi="Arial" w:cs="Arial"/>
          <w:color w:val="000000"/>
          <w:lang w:val="es-MX" w:eastAsia="en-US"/>
        </w:rPr>
      </w:pPr>
    </w:p>
    <w:p w14:paraId="5917A37F" w14:textId="51448067" w:rsidR="00B54E01" w:rsidRPr="00B37A32" w:rsidRDefault="00B54E01" w:rsidP="00274B65">
      <w:pPr>
        <w:spacing w:after="200" w:line="360" w:lineRule="auto"/>
        <w:jc w:val="both"/>
        <w:rPr>
          <w:rFonts w:ascii="Arial" w:hAnsi="Arial" w:cs="Arial"/>
          <w:color w:val="000000" w:themeColor="text1"/>
        </w:rPr>
      </w:pPr>
      <w:r w:rsidRPr="00B37A32">
        <w:rPr>
          <w:rFonts w:ascii="Arial" w:hAnsi="Arial" w:cs="Arial"/>
          <w:color w:val="000000" w:themeColor="text1"/>
        </w:rPr>
        <w:br w:type="page"/>
      </w:r>
    </w:p>
    <w:p w14:paraId="5FD73D92" w14:textId="77777777" w:rsidR="00B54E01" w:rsidRPr="00D11FC0" w:rsidRDefault="00B54E01" w:rsidP="00491BCB">
      <w:pPr>
        <w:pStyle w:val="Heading1"/>
        <w:spacing w:after="240" w:line="360" w:lineRule="auto"/>
        <w:jc w:val="both"/>
        <w:rPr>
          <w:rFonts w:ascii="Arial" w:hAnsi="Arial" w:cs="Arial"/>
          <w:color w:val="000000" w:themeColor="text1"/>
          <w:sz w:val="24"/>
          <w:szCs w:val="24"/>
        </w:rPr>
      </w:pPr>
      <w:bookmarkStart w:id="52" w:name="_Toc536134302"/>
      <w:r w:rsidRPr="00D11FC0">
        <w:rPr>
          <w:rFonts w:ascii="Arial" w:hAnsi="Arial" w:cs="Arial"/>
          <w:color w:val="000000" w:themeColor="text1"/>
          <w:sz w:val="24"/>
          <w:szCs w:val="24"/>
        </w:rPr>
        <w:lastRenderedPageBreak/>
        <w:t>8. Conclusiones generales</w:t>
      </w:r>
      <w:bookmarkEnd w:id="52"/>
    </w:p>
    <w:p w14:paraId="4D8EF0F2" w14:textId="77777777" w:rsidR="00B54E01" w:rsidRDefault="00B54E01" w:rsidP="00491BCB">
      <w:pPr>
        <w:pStyle w:val="Heading2"/>
        <w:spacing w:after="240"/>
        <w:jc w:val="both"/>
        <w:rPr>
          <w:rFonts w:ascii="Arial" w:hAnsi="Arial" w:cs="Arial"/>
          <w:b/>
          <w:color w:val="000000" w:themeColor="text1"/>
          <w:sz w:val="24"/>
          <w:szCs w:val="24"/>
        </w:rPr>
      </w:pPr>
      <w:bookmarkStart w:id="53" w:name="_Toc536134303"/>
      <w:r w:rsidRPr="00491BCB">
        <w:rPr>
          <w:rFonts w:ascii="Arial" w:hAnsi="Arial" w:cs="Arial"/>
          <w:b/>
          <w:color w:val="000000" w:themeColor="text1"/>
          <w:sz w:val="24"/>
          <w:szCs w:val="24"/>
        </w:rPr>
        <w:t>8.1 Conclusiones</w:t>
      </w:r>
      <w:bookmarkEnd w:id="53"/>
    </w:p>
    <w:p w14:paraId="79E857E1" w14:textId="77777777" w:rsidR="00A41A98" w:rsidRPr="00B04EDA" w:rsidRDefault="00A41A98" w:rsidP="00A41A98">
      <w:pPr>
        <w:tabs>
          <w:tab w:val="left" w:pos="2160"/>
        </w:tabs>
        <w:spacing w:after="200" w:line="360" w:lineRule="auto"/>
        <w:jc w:val="both"/>
        <w:rPr>
          <w:rFonts w:ascii="Arial" w:hAnsi="Arial" w:cs="Arial"/>
        </w:rPr>
      </w:pPr>
      <w:r w:rsidRPr="00B04EDA">
        <w:rPr>
          <w:rFonts w:ascii="Arial" w:hAnsi="Arial" w:cs="Arial"/>
        </w:rPr>
        <w:t>De acuerdo al estudio realizado, los programas alimentarios que brindaron apoyo a la población mejoraron  sus condiciones ya que los hogares con escolares que se beneficiaron con algún programa se identificaron en seguridad alimentaria, mientras que los hogares con escolares que recibieron menos apoyo de los programas se percibieron con inseguridad alimentaria. El 47% de los escolares que participaron en el estudio  viven en hogares cuya percepción fue de inseguridad alimentaria.</w:t>
      </w:r>
    </w:p>
    <w:p w14:paraId="61805A95" w14:textId="77777777" w:rsidR="00A41A98" w:rsidRPr="00B04EDA" w:rsidRDefault="00A41A98" w:rsidP="00A41A98">
      <w:pPr>
        <w:tabs>
          <w:tab w:val="left" w:pos="2160"/>
        </w:tabs>
        <w:spacing w:after="200" w:line="360" w:lineRule="auto"/>
        <w:jc w:val="both"/>
        <w:rPr>
          <w:rFonts w:ascii="Arial" w:hAnsi="Arial" w:cs="Arial"/>
        </w:rPr>
      </w:pPr>
      <w:r w:rsidRPr="00B04EDA">
        <w:rPr>
          <w:rFonts w:ascii="Arial" w:eastAsiaTheme="minorHAnsi" w:hAnsi="Arial" w:cs="Arial"/>
          <w:lang w:eastAsia="en-US"/>
        </w:rPr>
        <w:t>E</w:t>
      </w:r>
      <w:r w:rsidRPr="00B04EDA">
        <w:rPr>
          <w:rFonts w:ascii="Arial" w:eastAsiaTheme="minorHAnsi" w:hAnsi="Arial" w:cs="Arial"/>
          <w:lang w:val="es-MX" w:eastAsia="en-US"/>
        </w:rPr>
        <w:t>l estado de nutrición de los 179 escolares que participaron en el estudio, el 25% se encontraron con sobrepeso y obesidad combinados mientras que el 75% en normalidad</w:t>
      </w:r>
      <w:r w:rsidRPr="00B04EDA">
        <w:rPr>
          <w:rFonts w:ascii="Arial" w:hAnsi="Arial" w:cs="Arial"/>
        </w:rPr>
        <w:t xml:space="preserve">, de acuerdo al sobrepeso y obesidad la prevalencia fue mayor en los hogares donde las madres se percibieron con seguridad alimentaria, mientras que recibir apoyo de un programa ayudo a tener un estados de nutrición normal pero si los escolares recibieron apoyos de más de un programa se incrementaron las prevalencias del sobrepeso y la obesidad. </w:t>
      </w:r>
    </w:p>
    <w:p w14:paraId="141FEC1C" w14:textId="77777777" w:rsidR="00A41A98" w:rsidRPr="00B04EDA" w:rsidRDefault="00A41A98" w:rsidP="00A41A98">
      <w:pPr>
        <w:tabs>
          <w:tab w:val="left" w:pos="2160"/>
        </w:tabs>
        <w:spacing w:after="200" w:line="360" w:lineRule="auto"/>
        <w:jc w:val="both"/>
        <w:rPr>
          <w:rFonts w:ascii="Arial" w:eastAsiaTheme="minorHAnsi" w:hAnsi="Arial" w:cs="Arial"/>
          <w:lang w:val="es-MX" w:eastAsia="en-US"/>
        </w:rPr>
      </w:pPr>
      <w:r w:rsidRPr="00B04EDA">
        <w:rPr>
          <w:rFonts w:ascii="Arial" w:eastAsiaTheme="minorHAnsi" w:hAnsi="Arial" w:cs="Arial"/>
          <w:lang w:eastAsia="en-US"/>
        </w:rPr>
        <w:t xml:space="preserve">En el estudio también </w:t>
      </w:r>
      <w:r w:rsidRPr="00B04EDA">
        <w:rPr>
          <w:rFonts w:ascii="Arial" w:eastAsiaTheme="minorHAnsi" w:hAnsi="Arial" w:cs="Arial"/>
          <w:lang w:val="es-MX" w:eastAsia="en-US"/>
        </w:rPr>
        <w:t>se pudo identificar a tres programas alimentarios gubernamentales, dos de ellos del gobierno del Estado de México (desayunos escolares, DIF y apadrina un niño indígena) y el otro de gobierno federal (prospera).</w:t>
      </w:r>
      <w:r w:rsidRPr="00B04EDA">
        <w:rPr>
          <w:rFonts w:ascii="Arial" w:hAnsi="Arial" w:cs="Arial"/>
        </w:rPr>
        <w:t xml:space="preserve"> </w:t>
      </w:r>
    </w:p>
    <w:p w14:paraId="27B1A9D1" w14:textId="77777777" w:rsidR="00A41A98" w:rsidRPr="00B04EDA" w:rsidRDefault="00A41A98" w:rsidP="00A41A98">
      <w:pPr>
        <w:spacing w:after="160" w:line="360" w:lineRule="auto"/>
        <w:jc w:val="both"/>
        <w:rPr>
          <w:rFonts w:ascii="Arial" w:eastAsiaTheme="minorHAnsi" w:hAnsi="Arial" w:cs="Arial"/>
          <w:lang w:eastAsia="en-US"/>
        </w:rPr>
      </w:pPr>
      <w:r w:rsidRPr="00B04EDA">
        <w:rPr>
          <w:rFonts w:ascii="Arial" w:eastAsiaTheme="minorHAnsi" w:hAnsi="Arial" w:cs="Arial"/>
          <w:lang w:eastAsia="en-US"/>
        </w:rPr>
        <w:t>De los tres programas alimentarios que se identificaron en la comunidad escolar, el de los desayunos fríos o calientes del DIF es el que tiene el mayor porcentaje de cobertura ya que este se ofrece a todos los escolares, siendo ellos quienes deciden entrar o no al comedor, si reciben el desayuno frio o caliente se les pide una cuota de recuperación mínima. Influyendo directamente sobre el estado de nutrición de los estudiantes.</w:t>
      </w:r>
    </w:p>
    <w:p w14:paraId="65CC80E1" w14:textId="77777777" w:rsidR="00A41A98" w:rsidRPr="00B04EDA" w:rsidRDefault="00A41A98" w:rsidP="00A41A98">
      <w:pPr>
        <w:spacing w:after="160" w:line="360" w:lineRule="auto"/>
        <w:jc w:val="both"/>
        <w:rPr>
          <w:rFonts w:ascii="Arial" w:eastAsiaTheme="minorHAnsi" w:hAnsi="Arial" w:cs="Arial"/>
          <w:lang w:eastAsia="en-US"/>
        </w:rPr>
      </w:pPr>
      <w:r w:rsidRPr="00B04EDA">
        <w:rPr>
          <w:rFonts w:ascii="Arial" w:eastAsiaTheme="minorHAnsi" w:hAnsi="Arial" w:cs="Arial"/>
          <w:lang w:eastAsia="en-US"/>
        </w:rPr>
        <w:t xml:space="preserve">Evaluar el estado de nutrición es fundamental para analizar los resultados de las intervenciones de dichos programas. En este estudio se pudo identificar que la prevalencia de sobrepeso y obesidad  combinados en los escolares beneficiarios </w:t>
      </w:r>
      <w:r w:rsidRPr="00B04EDA">
        <w:rPr>
          <w:rFonts w:ascii="Arial" w:eastAsiaTheme="minorHAnsi" w:hAnsi="Arial" w:cs="Arial"/>
          <w:lang w:eastAsia="en-US"/>
        </w:rPr>
        <w:lastRenderedPageBreak/>
        <w:t xml:space="preserve">de programas alimentarios fue elevada en quienes se perciben con seguridad alimentaria. Así también la percepción de inseguridad alimentaria en esta comunidad es alta. </w:t>
      </w:r>
    </w:p>
    <w:p w14:paraId="71791C4A" w14:textId="22FE938D" w:rsidR="00A41A98" w:rsidRPr="006F2D26" w:rsidRDefault="00A41A98" w:rsidP="00A41A98">
      <w:pPr>
        <w:spacing w:line="360" w:lineRule="auto"/>
        <w:jc w:val="both"/>
        <w:rPr>
          <w:rFonts w:ascii="Arial" w:hAnsi="Arial" w:cs="Arial"/>
        </w:rPr>
      </w:pPr>
      <w:r w:rsidRPr="006F2D26">
        <w:rPr>
          <w:rFonts w:ascii="Arial" w:hAnsi="Arial" w:cs="Arial"/>
        </w:rPr>
        <w:t>Incluir el análisis de los factores sociales en el estudio incremento el panorama para poder comprender de mejor manera tanto el estado de nutrición, la precepción de la seguridad alimentaria y la intervención de los programas alimentarios aunque dentro de los factores sociales la mayoría no fueron estadísticamente significativos tanto el contar con servicios básicos como tener agua potable entubada y drenaje influyeron directamente sobre las condiciones de vida de las personas de ese hogar por tener</w:t>
      </w:r>
      <w:r>
        <w:rPr>
          <w:rFonts w:ascii="Arial" w:hAnsi="Arial" w:cs="Arial"/>
        </w:rPr>
        <w:t xml:space="preserve"> mejor acceso a ellos</w:t>
      </w:r>
      <w:r w:rsidRPr="006F2D26">
        <w:rPr>
          <w:rFonts w:ascii="Arial" w:hAnsi="Arial" w:cs="Arial"/>
        </w:rPr>
        <w:t xml:space="preserve"> así como a otros </w:t>
      </w:r>
      <w:r>
        <w:rPr>
          <w:rFonts w:ascii="Arial" w:hAnsi="Arial" w:cs="Arial"/>
        </w:rPr>
        <w:t xml:space="preserve">servicios </w:t>
      </w:r>
      <w:r w:rsidRPr="006F2D26">
        <w:rPr>
          <w:rFonts w:ascii="Arial" w:hAnsi="Arial" w:cs="Arial"/>
        </w:rPr>
        <w:t>como son televisión con servicio de paga, hacinamiento y</w:t>
      </w:r>
      <w:r>
        <w:rPr>
          <w:rFonts w:ascii="Arial" w:hAnsi="Arial" w:cs="Arial"/>
        </w:rPr>
        <w:t xml:space="preserve"> numero de ventanas en el hogar que influye directamente en un mejor ingreso económico familiar.</w:t>
      </w:r>
      <w:r w:rsidR="002F6062">
        <w:rPr>
          <w:rFonts w:ascii="Arial" w:hAnsi="Arial" w:cs="Arial"/>
        </w:rPr>
        <w:t xml:space="preserve"> </w:t>
      </w:r>
    </w:p>
    <w:p w14:paraId="74F1C390" w14:textId="77777777" w:rsidR="00A41A98" w:rsidRDefault="00A41A98" w:rsidP="00A41A98"/>
    <w:p w14:paraId="31A3A555" w14:textId="77777777" w:rsidR="00491BCB" w:rsidRDefault="00B54E01" w:rsidP="00F3258D">
      <w:pPr>
        <w:pStyle w:val="Heading2"/>
        <w:spacing w:after="240" w:line="360" w:lineRule="auto"/>
        <w:jc w:val="both"/>
        <w:rPr>
          <w:rFonts w:ascii="Arial" w:hAnsi="Arial" w:cs="Arial"/>
          <w:b/>
          <w:color w:val="000000" w:themeColor="text1"/>
          <w:sz w:val="24"/>
          <w:szCs w:val="24"/>
        </w:rPr>
      </w:pPr>
      <w:bookmarkStart w:id="54" w:name="_Toc536134304"/>
      <w:r w:rsidRPr="00491BCB">
        <w:rPr>
          <w:rFonts w:ascii="Arial" w:hAnsi="Arial" w:cs="Arial"/>
          <w:b/>
          <w:color w:val="000000" w:themeColor="text1"/>
          <w:sz w:val="24"/>
          <w:szCs w:val="24"/>
        </w:rPr>
        <w:t>8.2 Limitaciones</w:t>
      </w:r>
      <w:bookmarkEnd w:id="54"/>
    </w:p>
    <w:p w14:paraId="1BA7DDD0" w14:textId="0C2F40E1" w:rsidR="00484A2B" w:rsidRPr="00484A2B" w:rsidRDefault="002F6062" w:rsidP="00B926EC">
      <w:pPr>
        <w:pStyle w:val="ListParagraph"/>
        <w:numPr>
          <w:ilvl w:val="0"/>
          <w:numId w:val="18"/>
        </w:numPr>
        <w:spacing w:after="160" w:line="360" w:lineRule="auto"/>
        <w:jc w:val="both"/>
        <w:rPr>
          <w:rFonts w:ascii="Arial" w:eastAsiaTheme="minorHAnsi" w:hAnsi="Arial" w:cs="Arial"/>
          <w:lang w:eastAsia="en-US"/>
        </w:rPr>
      </w:pPr>
      <w:r>
        <w:rPr>
          <w:rFonts w:ascii="Arial" w:eastAsiaTheme="minorHAnsi" w:hAnsi="Arial" w:cs="Arial"/>
          <w:lang w:eastAsia="en-US"/>
        </w:rPr>
        <w:t>L</w:t>
      </w:r>
      <w:r w:rsidR="00B926EC" w:rsidRPr="00B926EC">
        <w:rPr>
          <w:rFonts w:ascii="Arial" w:eastAsiaTheme="minorHAnsi" w:hAnsi="Arial" w:cs="Arial"/>
          <w:lang w:eastAsia="en-US"/>
        </w:rPr>
        <w:t>a EMSA</w:t>
      </w:r>
      <w:r>
        <w:rPr>
          <w:rFonts w:ascii="Arial" w:eastAsiaTheme="minorHAnsi" w:hAnsi="Arial" w:cs="Arial"/>
          <w:lang w:eastAsia="en-US"/>
        </w:rPr>
        <w:t>,</w:t>
      </w:r>
      <w:r w:rsidR="00B926EC" w:rsidRPr="00B926EC">
        <w:rPr>
          <w:rFonts w:ascii="Arial" w:eastAsiaTheme="minorHAnsi" w:hAnsi="Arial" w:cs="Arial"/>
          <w:lang w:eastAsia="en-US"/>
        </w:rPr>
        <w:t xml:space="preserve"> </w:t>
      </w:r>
      <w:r>
        <w:rPr>
          <w:rFonts w:ascii="Arial" w:eastAsiaTheme="minorHAnsi" w:hAnsi="Arial" w:cs="Arial"/>
          <w:lang w:eastAsia="en-US"/>
        </w:rPr>
        <w:t xml:space="preserve">es instrumento que no incluye </w:t>
      </w:r>
      <w:r w:rsidRPr="00B926EC">
        <w:rPr>
          <w:rFonts w:ascii="Arial" w:eastAsiaTheme="minorHAnsi" w:hAnsi="Arial" w:cs="Arial"/>
          <w:lang w:eastAsia="en-US"/>
        </w:rPr>
        <w:t xml:space="preserve">la mejor conceptualización de carencia alimentaria </w:t>
      </w:r>
      <w:r>
        <w:rPr>
          <w:rFonts w:ascii="Arial" w:eastAsiaTheme="minorHAnsi" w:hAnsi="Arial" w:cs="Arial"/>
          <w:lang w:eastAsia="en-US"/>
        </w:rPr>
        <w:t xml:space="preserve">lo cual dificulta y limita la </w:t>
      </w:r>
      <w:r w:rsidRPr="00B926EC">
        <w:rPr>
          <w:rFonts w:ascii="Arial" w:eastAsiaTheme="minorHAnsi" w:hAnsi="Arial" w:cs="Arial"/>
          <w:lang w:eastAsia="en-US"/>
        </w:rPr>
        <w:t xml:space="preserve">percepción de quien la responde </w:t>
      </w:r>
      <w:r>
        <w:rPr>
          <w:rFonts w:ascii="Arial" w:eastAsiaTheme="minorHAnsi" w:hAnsi="Arial" w:cs="Arial"/>
          <w:lang w:eastAsia="en-US"/>
        </w:rPr>
        <w:t>siendo confusa para identificar a la persona en SA/IA</w:t>
      </w:r>
      <w:r w:rsidR="00B926EC" w:rsidRPr="00B926EC">
        <w:rPr>
          <w:rFonts w:ascii="Arial" w:eastAsiaTheme="minorHAnsi" w:hAnsi="Arial" w:cs="Arial"/>
          <w:lang w:eastAsia="en-US"/>
        </w:rPr>
        <w:t>.</w:t>
      </w:r>
      <w:r w:rsidR="00B926EC">
        <w:rPr>
          <w:rFonts w:ascii="Arial" w:eastAsiaTheme="minorHAnsi" w:hAnsi="Arial" w:cs="Arial"/>
          <w:lang w:eastAsia="en-US"/>
        </w:rPr>
        <w:t xml:space="preserve"> </w:t>
      </w:r>
    </w:p>
    <w:p w14:paraId="11F529D7" w14:textId="42CA935B" w:rsidR="00484A2B" w:rsidRPr="00484A2B" w:rsidRDefault="0078586A" w:rsidP="0078586A">
      <w:pPr>
        <w:pStyle w:val="ListParagraph"/>
        <w:numPr>
          <w:ilvl w:val="0"/>
          <w:numId w:val="18"/>
        </w:numPr>
        <w:spacing w:after="160" w:line="360" w:lineRule="auto"/>
        <w:jc w:val="both"/>
        <w:rPr>
          <w:rFonts w:ascii="Arial" w:eastAsiaTheme="minorHAnsi" w:hAnsi="Arial" w:cs="Arial"/>
          <w:lang w:eastAsia="en-US"/>
        </w:rPr>
      </w:pPr>
      <w:r w:rsidRPr="0078586A">
        <w:rPr>
          <w:rFonts w:ascii="Arial" w:eastAsiaTheme="minorHAnsi" w:hAnsi="Arial" w:cs="Arial"/>
          <w:lang w:eastAsia="en-US"/>
        </w:rPr>
        <w:t>La falta de análisis de la dieta de los escolares dentro y fuera de la escuela</w:t>
      </w:r>
      <w:r w:rsidR="005C40F0">
        <w:rPr>
          <w:rFonts w:ascii="Arial" w:eastAsiaTheme="minorHAnsi" w:hAnsi="Arial" w:cs="Arial"/>
          <w:lang w:eastAsia="en-US"/>
        </w:rPr>
        <w:t>,</w:t>
      </w:r>
      <w:r w:rsidRPr="0078586A">
        <w:rPr>
          <w:rFonts w:ascii="Arial" w:eastAsiaTheme="minorHAnsi" w:hAnsi="Arial" w:cs="Arial"/>
          <w:lang w:eastAsia="en-US"/>
        </w:rPr>
        <w:t xml:space="preserve"> </w:t>
      </w:r>
      <w:r w:rsidR="005C40F0">
        <w:rPr>
          <w:rFonts w:ascii="Arial" w:eastAsiaTheme="minorHAnsi" w:hAnsi="Arial" w:cs="Arial"/>
          <w:lang w:eastAsia="en-US"/>
        </w:rPr>
        <w:t>ya que nos hubiera ayudado</w:t>
      </w:r>
      <w:r w:rsidR="002F6062">
        <w:rPr>
          <w:rFonts w:ascii="Arial" w:eastAsiaTheme="minorHAnsi" w:hAnsi="Arial" w:cs="Arial"/>
          <w:lang w:eastAsia="en-US"/>
        </w:rPr>
        <w:t xml:space="preserve"> a comprender mejor tanto el consumo </w:t>
      </w:r>
      <w:r w:rsidR="005C40F0">
        <w:rPr>
          <w:rFonts w:ascii="Arial" w:eastAsiaTheme="minorHAnsi" w:hAnsi="Arial" w:cs="Arial"/>
          <w:lang w:eastAsia="en-US"/>
        </w:rPr>
        <w:t xml:space="preserve">como </w:t>
      </w:r>
      <w:r w:rsidR="002F6062" w:rsidRPr="0078586A">
        <w:rPr>
          <w:rFonts w:ascii="Arial" w:eastAsiaTheme="minorHAnsi" w:hAnsi="Arial" w:cs="Arial"/>
          <w:lang w:eastAsia="en-US"/>
        </w:rPr>
        <w:t xml:space="preserve"> </w:t>
      </w:r>
      <w:r w:rsidR="005C40F0">
        <w:rPr>
          <w:rFonts w:ascii="Arial" w:eastAsiaTheme="minorHAnsi" w:hAnsi="Arial" w:cs="Arial"/>
          <w:lang w:eastAsia="en-US"/>
        </w:rPr>
        <w:t xml:space="preserve">su </w:t>
      </w:r>
      <w:r w:rsidR="002F6062" w:rsidRPr="0078586A">
        <w:rPr>
          <w:rFonts w:ascii="Arial" w:eastAsiaTheme="minorHAnsi" w:hAnsi="Arial" w:cs="Arial"/>
          <w:lang w:eastAsia="en-US"/>
        </w:rPr>
        <w:t>impacto en el estado de nutrición</w:t>
      </w:r>
      <w:r w:rsidRPr="0078586A">
        <w:rPr>
          <w:rFonts w:ascii="Arial" w:eastAsiaTheme="minorHAnsi" w:hAnsi="Arial" w:cs="Arial"/>
          <w:lang w:eastAsia="en-US"/>
        </w:rPr>
        <w:t>.</w:t>
      </w:r>
    </w:p>
    <w:p w14:paraId="0552D634" w14:textId="61B36639" w:rsidR="00484A2B" w:rsidRPr="00484A2B" w:rsidRDefault="005C40F0" w:rsidP="00103C18">
      <w:pPr>
        <w:pStyle w:val="ListParagraph"/>
        <w:numPr>
          <w:ilvl w:val="0"/>
          <w:numId w:val="18"/>
        </w:numPr>
        <w:spacing w:after="160" w:line="360" w:lineRule="auto"/>
        <w:jc w:val="both"/>
        <w:rPr>
          <w:rFonts w:ascii="Arial" w:eastAsiaTheme="minorHAnsi" w:hAnsi="Arial" w:cs="Arial"/>
          <w:lang w:eastAsia="en-US"/>
        </w:rPr>
      </w:pPr>
      <w:r>
        <w:rPr>
          <w:rFonts w:ascii="Arial" w:eastAsiaTheme="minorHAnsi" w:hAnsi="Arial" w:cs="Arial"/>
          <w:lang w:eastAsia="en-US"/>
        </w:rPr>
        <w:t>No a</w:t>
      </w:r>
      <w:r w:rsidR="00103C18" w:rsidRPr="00103C18">
        <w:rPr>
          <w:rFonts w:ascii="Arial" w:eastAsiaTheme="minorHAnsi" w:hAnsi="Arial" w:cs="Arial"/>
          <w:lang w:eastAsia="en-US"/>
        </w:rPr>
        <w:t>nalizar la composición nutrimental de los alimentos que brindan los programas en las despensas y</w:t>
      </w:r>
      <w:r>
        <w:rPr>
          <w:rFonts w:ascii="Arial" w:eastAsiaTheme="minorHAnsi" w:hAnsi="Arial" w:cs="Arial"/>
          <w:lang w:eastAsia="en-US"/>
        </w:rPr>
        <w:t>a</w:t>
      </w:r>
      <w:r w:rsidR="00103C18" w:rsidRPr="00103C18">
        <w:rPr>
          <w:rFonts w:ascii="Arial" w:eastAsiaTheme="minorHAnsi" w:hAnsi="Arial" w:cs="Arial"/>
          <w:lang w:eastAsia="en-US"/>
        </w:rPr>
        <w:t xml:space="preserve"> que </w:t>
      </w:r>
      <w:r>
        <w:rPr>
          <w:rFonts w:ascii="Arial" w:eastAsiaTheme="minorHAnsi" w:hAnsi="Arial" w:cs="Arial"/>
          <w:lang w:eastAsia="en-US"/>
        </w:rPr>
        <w:t>estos son consumidos dentro del hogar y tienen una influencia directa sobre su salud, pudiendo ser factores que modifique tanto su alimentación como su nutrición</w:t>
      </w:r>
      <w:r w:rsidR="00103C18" w:rsidRPr="00103C18">
        <w:rPr>
          <w:rFonts w:ascii="Arial" w:eastAsiaTheme="minorHAnsi" w:hAnsi="Arial" w:cs="Arial"/>
          <w:lang w:eastAsia="en-US"/>
        </w:rPr>
        <w:t>.</w:t>
      </w:r>
    </w:p>
    <w:p w14:paraId="365896EF" w14:textId="77777777" w:rsidR="00F05AE7" w:rsidRPr="00F05AE7" w:rsidRDefault="00F05AE7" w:rsidP="00F05AE7">
      <w:pPr>
        <w:rPr>
          <w:rFonts w:ascii="Arial" w:hAnsi="Arial" w:cs="Arial"/>
        </w:rPr>
      </w:pPr>
    </w:p>
    <w:p w14:paraId="44C9A4EB" w14:textId="77777777" w:rsidR="00080E73" w:rsidRDefault="00080E73" w:rsidP="00080E73">
      <w:pPr>
        <w:pStyle w:val="Heading2"/>
        <w:spacing w:after="240" w:line="360" w:lineRule="auto"/>
        <w:jc w:val="both"/>
        <w:rPr>
          <w:rFonts w:ascii="Arial" w:hAnsi="Arial" w:cs="Arial"/>
          <w:b/>
          <w:color w:val="000000" w:themeColor="text1"/>
          <w:sz w:val="24"/>
          <w:szCs w:val="24"/>
        </w:rPr>
      </w:pPr>
      <w:bookmarkStart w:id="55" w:name="_Toc536134305"/>
      <w:r w:rsidRPr="00080E73">
        <w:rPr>
          <w:rFonts w:ascii="Arial" w:hAnsi="Arial" w:cs="Arial"/>
          <w:b/>
          <w:color w:val="000000" w:themeColor="text1"/>
          <w:sz w:val="24"/>
          <w:szCs w:val="24"/>
        </w:rPr>
        <w:t>8.3 Recomendaciones</w:t>
      </w:r>
      <w:bookmarkEnd w:id="55"/>
      <w:r w:rsidRPr="00080E73">
        <w:rPr>
          <w:rFonts w:ascii="Arial" w:hAnsi="Arial" w:cs="Arial"/>
          <w:b/>
          <w:color w:val="000000" w:themeColor="text1"/>
          <w:sz w:val="24"/>
          <w:szCs w:val="24"/>
        </w:rPr>
        <w:t xml:space="preserve"> </w:t>
      </w:r>
    </w:p>
    <w:p w14:paraId="33C15C62" w14:textId="243B8AB5" w:rsidR="00112DCA" w:rsidRPr="00112DCA" w:rsidRDefault="00112DCA" w:rsidP="00112DCA">
      <w:pPr>
        <w:numPr>
          <w:ilvl w:val="0"/>
          <w:numId w:val="19"/>
        </w:numPr>
        <w:spacing w:after="160" w:line="360" w:lineRule="auto"/>
        <w:contextualSpacing/>
        <w:jc w:val="both"/>
        <w:rPr>
          <w:rFonts w:ascii="Arial" w:eastAsiaTheme="minorHAnsi" w:hAnsi="Arial" w:cs="Arial"/>
          <w:lang w:eastAsia="en-US"/>
        </w:rPr>
      </w:pPr>
      <w:r w:rsidRPr="00112DCA">
        <w:rPr>
          <w:rFonts w:ascii="Arial" w:eastAsiaTheme="minorHAnsi" w:hAnsi="Arial" w:cs="Arial"/>
          <w:lang w:eastAsia="en-US"/>
        </w:rPr>
        <w:t xml:space="preserve">Continuar con la realización de este tipo de investigación, en donde se evalúe la pertinencia del uso de los programas alimentarios en relación con </w:t>
      </w:r>
      <w:r w:rsidRPr="00112DCA">
        <w:rPr>
          <w:rFonts w:ascii="Arial" w:eastAsiaTheme="minorHAnsi" w:hAnsi="Arial" w:cs="Arial"/>
          <w:lang w:eastAsia="en-US"/>
        </w:rPr>
        <w:lastRenderedPageBreak/>
        <w:t>el estado de nutri</w:t>
      </w:r>
      <w:r w:rsidR="00335782">
        <w:rPr>
          <w:rFonts w:ascii="Arial" w:eastAsiaTheme="minorHAnsi" w:hAnsi="Arial" w:cs="Arial"/>
          <w:lang w:eastAsia="en-US"/>
        </w:rPr>
        <w:t xml:space="preserve">ción </w:t>
      </w:r>
      <w:r w:rsidRPr="00112DCA">
        <w:rPr>
          <w:rFonts w:ascii="Arial" w:eastAsiaTheme="minorHAnsi" w:hAnsi="Arial" w:cs="Arial"/>
          <w:lang w:eastAsia="en-US"/>
        </w:rPr>
        <w:t xml:space="preserve">y la seguridad alimentaria en poblaciones </w:t>
      </w:r>
      <w:r w:rsidR="00335782">
        <w:rPr>
          <w:rFonts w:ascii="Arial" w:eastAsiaTheme="minorHAnsi" w:hAnsi="Arial" w:cs="Arial"/>
          <w:lang w:eastAsia="en-US"/>
        </w:rPr>
        <w:t>en situación de vulnerabilidad</w:t>
      </w:r>
      <w:r w:rsidRPr="00112DCA">
        <w:rPr>
          <w:rFonts w:ascii="Arial" w:eastAsiaTheme="minorHAnsi" w:hAnsi="Arial" w:cs="Arial"/>
          <w:lang w:eastAsia="en-US"/>
        </w:rPr>
        <w:t xml:space="preserve">. </w:t>
      </w:r>
    </w:p>
    <w:p w14:paraId="1C01E181" w14:textId="6B3AF256" w:rsidR="00112DCA" w:rsidRPr="00112DCA" w:rsidRDefault="00112DCA" w:rsidP="00112DCA">
      <w:pPr>
        <w:numPr>
          <w:ilvl w:val="0"/>
          <w:numId w:val="19"/>
        </w:numPr>
        <w:spacing w:after="160" w:line="360" w:lineRule="auto"/>
        <w:contextualSpacing/>
        <w:jc w:val="both"/>
        <w:rPr>
          <w:rFonts w:ascii="Arial" w:eastAsiaTheme="minorHAnsi" w:hAnsi="Arial" w:cs="Arial"/>
          <w:lang w:eastAsia="en-US"/>
        </w:rPr>
      </w:pPr>
      <w:r w:rsidRPr="00112DCA">
        <w:rPr>
          <w:rFonts w:ascii="Arial" w:eastAsiaTheme="minorHAnsi" w:hAnsi="Arial" w:cs="Arial"/>
          <w:lang w:eastAsia="en-US"/>
        </w:rPr>
        <w:t>Evaluar desde diferentes ámbitos la pertinencia de la utilización de los programas alimentarios en poblaciones indígenas, en las que se presenta la multiplicidad de inte</w:t>
      </w:r>
      <w:r w:rsidR="00335782">
        <w:rPr>
          <w:rFonts w:ascii="Arial" w:eastAsiaTheme="minorHAnsi" w:hAnsi="Arial" w:cs="Arial"/>
          <w:lang w:eastAsia="en-US"/>
        </w:rPr>
        <w:t>rvenciones gubernamentales,  dando un</w:t>
      </w:r>
      <w:r w:rsidRPr="00112DCA">
        <w:rPr>
          <w:rFonts w:ascii="Arial" w:eastAsiaTheme="minorHAnsi" w:hAnsi="Arial" w:cs="Arial"/>
          <w:lang w:eastAsia="en-US"/>
        </w:rPr>
        <w:t xml:space="preserve"> seguimiento a mediano o largo plazos. </w:t>
      </w:r>
    </w:p>
    <w:p w14:paraId="0F34C827" w14:textId="0DA63991" w:rsidR="00112DCA" w:rsidRPr="00112DCA" w:rsidRDefault="00112DCA" w:rsidP="00112DCA">
      <w:pPr>
        <w:numPr>
          <w:ilvl w:val="0"/>
          <w:numId w:val="19"/>
        </w:numPr>
        <w:spacing w:after="160" w:line="360" w:lineRule="auto"/>
        <w:contextualSpacing/>
        <w:jc w:val="both"/>
        <w:rPr>
          <w:rFonts w:ascii="Arial" w:eastAsiaTheme="minorHAnsi" w:hAnsi="Arial" w:cs="Arial"/>
          <w:lang w:eastAsia="en-US"/>
        </w:rPr>
      </w:pPr>
      <w:r w:rsidRPr="00112DCA">
        <w:rPr>
          <w:rFonts w:ascii="Arial" w:eastAsiaTheme="minorHAnsi" w:hAnsi="Arial" w:cs="Arial"/>
          <w:lang w:eastAsia="en-US"/>
        </w:rPr>
        <w:t xml:space="preserve">Revalorar el análisis de programas alimentarios, tomando en cuenta aspectos como el rol de género y de empoderamiento de la salud y de la alimentación en familias </w:t>
      </w:r>
      <w:r w:rsidR="00335782">
        <w:rPr>
          <w:rFonts w:ascii="Arial" w:eastAsiaTheme="minorHAnsi" w:hAnsi="Arial" w:cs="Arial"/>
          <w:lang w:eastAsia="en-US"/>
        </w:rPr>
        <w:t>con esquemas en los que la madre de familia</w:t>
      </w:r>
      <w:r w:rsidRPr="00112DCA">
        <w:rPr>
          <w:rFonts w:ascii="Arial" w:eastAsiaTheme="minorHAnsi" w:hAnsi="Arial" w:cs="Arial"/>
          <w:lang w:eastAsia="en-US"/>
        </w:rPr>
        <w:t xml:space="preserve"> es tomadora de decisiones y participante activa de sus estrategias.  </w:t>
      </w:r>
    </w:p>
    <w:p w14:paraId="76EF376D" w14:textId="77777777" w:rsidR="00112DCA" w:rsidRPr="00112DCA" w:rsidRDefault="00112DCA" w:rsidP="00112DCA">
      <w:pPr>
        <w:numPr>
          <w:ilvl w:val="0"/>
          <w:numId w:val="19"/>
        </w:numPr>
        <w:spacing w:after="160" w:line="360" w:lineRule="auto"/>
        <w:contextualSpacing/>
        <w:jc w:val="both"/>
        <w:rPr>
          <w:rFonts w:ascii="Arial" w:eastAsiaTheme="minorHAnsi" w:hAnsi="Arial" w:cs="Arial"/>
          <w:lang w:eastAsia="en-US"/>
        </w:rPr>
      </w:pPr>
      <w:r w:rsidRPr="00112DCA">
        <w:rPr>
          <w:rFonts w:ascii="Arial" w:eastAsiaTheme="minorHAnsi" w:hAnsi="Arial" w:cs="Arial"/>
          <w:lang w:eastAsia="en-US"/>
        </w:rPr>
        <w:t xml:space="preserve">Proponer el desarrollo de metodologías que faciliten el análisis del efecto del consumo de los alimentos que integran los programas alimentarios en relación con la transición epidemiológica y nutricional. </w:t>
      </w:r>
    </w:p>
    <w:p w14:paraId="522E3C15" w14:textId="77777777" w:rsidR="00112DCA" w:rsidRPr="00112DCA" w:rsidRDefault="00112DCA" w:rsidP="00112DCA">
      <w:pPr>
        <w:numPr>
          <w:ilvl w:val="0"/>
          <w:numId w:val="19"/>
        </w:numPr>
        <w:spacing w:after="160" w:line="360" w:lineRule="auto"/>
        <w:contextualSpacing/>
        <w:jc w:val="both"/>
        <w:rPr>
          <w:rFonts w:ascii="Arial" w:eastAsiaTheme="minorHAnsi" w:hAnsi="Arial" w:cs="Arial"/>
          <w:lang w:eastAsia="en-US"/>
        </w:rPr>
      </w:pPr>
      <w:r w:rsidRPr="00112DCA">
        <w:rPr>
          <w:rFonts w:ascii="Arial" w:eastAsiaTheme="minorHAnsi" w:hAnsi="Arial" w:cs="Arial"/>
          <w:lang w:eastAsia="en-US"/>
        </w:rPr>
        <w:t xml:space="preserve">Desarrollar escenarios de discusión para la generación de propuestas de mejora a los programas alimentarios con el punto de vista de las comunidades, respetando su identidad y su cohesión social. </w:t>
      </w:r>
    </w:p>
    <w:p w14:paraId="52C3CDDD" w14:textId="77777777" w:rsidR="00112DCA" w:rsidRPr="00112DCA" w:rsidRDefault="00112DCA" w:rsidP="00112DCA">
      <w:pPr>
        <w:numPr>
          <w:ilvl w:val="0"/>
          <w:numId w:val="19"/>
        </w:numPr>
        <w:spacing w:after="160" w:line="360" w:lineRule="auto"/>
        <w:contextualSpacing/>
        <w:jc w:val="both"/>
        <w:rPr>
          <w:rFonts w:ascii="Arial" w:eastAsiaTheme="minorHAnsi" w:hAnsi="Arial" w:cs="Arial"/>
          <w:lang w:eastAsia="en-US"/>
        </w:rPr>
      </w:pPr>
      <w:r w:rsidRPr="00112DCA">
        <w:rPr>
          <w:rFonts w:ascii="Arial" w:eastAsiaTheme="minorHAnsi" w:hAnsi="Arial" w:cs="Arial"/>
          <w:lang w:eastAsia="en-US"/>
        </w:rPr>
        <w:t xml:space="preserve">Promover la continuidad de las intervenciones que demuestren efectos positivos a la salud y la alimentación a través de la mejora del estado de nutrición de los beneficiarios, enfatizando en la prevención del sobrepeso u obesidad y de sus comorbilidades.  </w:t>
      </w:r>
    </w:p>
    <w:p w14:paraId="7FA31C4C" w14:textId="77777777" w:rsidR="00F05AE7" w:rsidRPr="00F05AE7" w:rsidRDefault="00F05AE7" w:rsidP="00F05AE7">
      <w:pPr>
        <w:rPr>
          <w:rFonts w:ascii="Arial" w:hAnsi="Arial" w:cs="Arial"/>
        </w:rPr>
      </w:pPr>
    </w:p>
    <w:p w14:paraId="2FE90634" w14:textId="77777777" w:rsidR="00080E73" w:rsidRDefault="00080E73" w:rsidP="00080E73">
      <w:pPr>
        <w:spacing w:line="360" w:lineRule="auto"/>
        <w:jc w:val="both"/>
        <w:rPr>
          <w:rFonts w:ascii="Arial" w:hAnsi="Arial" w:cs="Arial"/>
        </w:rPr>
      </w:pPr>
    </w:p>
    <w:p w14:paraId="7CDCBE58" w14:textId="77777777" w:rsidR="00080E73" w:rsidRDefault="00080E73" w:rsidP="00080E73">
      <w:pPr>
        <w:spacing w:line="360" w:lineRule="auto"/>
        <w:jc w:val="both"/>
        <w:rPr>
          <w:rFonts w:ascii="Arial" w:hAnsi="Arial" w:cs="Arial"/>
        </w:rPr>
      </w:pPr>
    </w:p>
    <w:p w14:paraId="70FCF49A" w14:textId="7F9471C0" w:rsidR="006F5235" w:rsidRPr="00080E73" w:rsidRDefault="006562CE" w:rsidP="00080E73">
      <w:pPr>
        <w:spacing w:line="360" w:lineRule="auto"/>
        <w:jc w:val="both"/>
      </w:pPr>
      <w:r w:rsidRPr="00080E73">
        <w:br w:type="page"/>
      </w:r>
    </w:p>
    <w:bookmarkStart w:id="56" w:name="_Toc536134306" w:displacedByCustomXml="next"/>
    <w:sdt>
      <w:sdtPr>
        <w:rPr>
          <w:rFonts w:ascii="Times New Roman" w:eastAsia="Times New Roman" w:hAnsi="Times New Roman" w:cs="Times New Roman"/>
          <w:b w:val="0"/>
          <w:bCs w:val="0"/>
          <w:color w:val="auto"/>
          <w:sz w:val="24"/>
          <w:szCs w:val="24"/>
          <w:lang w:val="es-ES" w:eastAsia="es-ES"/>
        </w:rPr>
        <w:id w:val="707924702"/>
        <w:docPartObj>
          <w:docPartGallery w:val="Bibliographies"/>
          <w:docPartUnique/>
        </w:docPartObj>
      </w:sdtPr>
      <w:sdtEndPr/>
      <w:sdtContent>
        <w:p w14:paraId="22EEAEAB" w14:textId="084ACB32" w:rsidR="00577632" w:rsidRPr="00B626A9" w:rsidRDefault="00C918FA">
          <w:pPr>
            <w:pStyle w:val="Heading1"/>
            <w:rPr>
              <w:rFonts w:ascii="Arial" w:hAnsi="Arial" w:cs="Arial"/>
              <w:color w:val="000000" w:themeColor="text1"/>
              <w:sz w:val="24"/>
              <w:szCs w:val="24"/>
            </w:rPr>
          </w:pPr>
          <w:r>
            <w:rPr>
              <w:rFonts w:ascii="Arial" w:eastAsia="Times New Roman" w:hAnsi="Arial" w:cs="Arial"/>
              <w:bCs w:val="0"/>
              <w:color w:val="000000" w:themeColor="text1"/>
              <w:sz w:val="24"/>
              <w:szCs w:val="24"/>
              <w:lang w:val="es-ES" w:eastAsia="es-ES"/>
            </w:rPr>
            <w:t>9</w:t>
          </w:r>
          <w:r w:rsidR="00E01EFD" w:rsidRPr="00B626A9">
            <w:rPr>
              <w:rFonts w:ascii="Arial" w:eastAsia="Times New Roman" w:hAnsi="Arial" w:cs="Arial"/>
              <w:bCs w:val="0"/>
              <w:color w:val="000000" w:themeColor="text1"/>
              <w:sz w:val="24"/>
              <w:szCs w:val="24"/>
              <w:lang w:val="es-ES" w:eastAsia="es-ES"/>
            </w:rPr>
            <w:t xml:space="preserve">. </w:t>
          </w:r>
          <w:r>
            <w:rPr>
              <w:rFonts w:ascii="Arial" w:hAnsi="Arial" w:cs="Arial"/>
              <w:color w:val="000000" w:themeColor="text1"/>
              <w:sz w:val="24"/>
              <w:szCs w:val="24"/>
              <w:lang w:val="es-ES"/>
            </w:rPr>
            <w:t>Referencias bibliográficas</w:t>
          </w:r>
          <w:bookmarkEnd w:id="56"/>
        </w:p>
        <w:sdt>
          <w:sdtPr>
            <w:id w:val="111145805"/>
            <w:bibliography/>
          </w:sdtPr>
          <w:sdtEndPr/>
          <w:sdtContent>
            <w:p w14:paraId="7A733D1D" w14:textId="77777777" w:rsidR="0059691B" w:rsidRDefault="00577632" w:rsidP="0059691B">
              <w:pPr>
                <w:pStyle w:val="Bibliography"/>
                <w:rPr>
                  <w:noProof/>
                  <w:vanish/>
                </w:rPr>
              </w:pPr>
              <w:r>
                <w:fldChar w:fldCharType="begin"/>
              </w:r>
              <w:r>
                <w:instrText>BIBLIOGRAPHY</w:instrText>
              </w:r>
              <w:r>
                <w:fldChar w:fldCharType="separate"/>
              </w:r>
              <w:r w:rsidR="0059691B">
                <w:rPr>
                  <w:noProof/>
                  <w:vanish/>
                </w:rPr>
                <w:t>x</w:t>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67"/>
                <w:gridCol w:w="8371"/>
              </w:tblGrid>
              <w:tr w:rsidR="0059691B" w:rsidRPr="009D2F63" w14:paraId="432281BA" w14:textId="77777777" w:rsidTr="0059691B">
                <w:trPr>
                  <w:tblCellSpacing w:w="15" w:type="dxa"/>
                </w:trPr>
                <w:tc>
                  <w:tcPr>
                    <w:tcW w:w="239" w:type="pct"/>
                    <w:hideMark/>
                  </w:tcPr>
                  <w:p w14:paraId="31FC7500"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1.</w:t>
                    </w:r>
                  </w:p>
                </w:tc>
                <w:tc>
                  <w:tcPr>
                    <w:tcW w:w="4711" w:type="pct"/>
                    <w:hideMark/>
                  </w:tcPr>
                  <w:p w14:paraId="3D215765" w14:textId="77777777" w:rsidR="0059691B" w:rsidRPr="0059691B" w:rsidRDefault="0059691B" w:rsidP="0059691B">
                    <w:pPr>
                      <w:pStyle w:val="Bibliography"/>
                      <w:spacing w:line="360" w:lineRule="auto"/>
                      <w:jc w:val="both"/>
                      <w:rPr>
                        <w:rFonts w:ascii="Arial" w:eastAsiaTheme="minorEastAsia" w:hAnsi="Arial" w:cs="Arial"/>
                        <w:noProof/>
                        <w:lang w:val="en-US"/>
                      </w:rPr>
                    </w:pPr>
                    <w:r w:rsidRPr="0059691B">
                      <w:rPr>
                        <w:rFonts w:ascii="Arial" w:hAnsi="Arial" w:cs="Arial"/>
                        <w:noProof/>
                      </w:rPr>
                      <w:t xml:space="preserve">Arellano Gault D, Blanco F. Instituto Nacional Electoral. </w:t>
                    </w:r>
                    <w:r w:rsidRPr="0059691B">
                      <w:rPr>
                        <w:rFonts w:ascii="Arial" w:hAnsi="Arial" w:cs="Arial"/>
                        <w:noProof/>
                        <w:lang w:val="en-US"/>
                      </w:rPr>
                      <w:t xml:space="preserve">[Online].; 2013 [cited 2016 Octubre 14. Available from: </w:t>
                    </w:r>
                    <w:hyperlink r:id="rId39" w:history="1">
                      <w:r w:rsidRPr="0059691B">
                        <w:rPr>
                          <w:rStyle w:val="Hyperlink"/>
                          <w:rFonts w:ascii="Arial" w:hAnsi="Arial" w:cs="Arial"/>
                          <w:noProof/>
                          <w:lang w:val="en-US"/>
                        </w:rPr>
                        <w:t>http://www.ine.mx/docs/IFE-v2/DECEYEC/EducacionCivica/CuadernosDivulgacion/CuadernosDivulgacion-pdfs/CUAD_30_definitivo.pdf</w:t>
                      </w:r>
                    </w:hyperlink>
                    <w:r w:rsidRPr="0059691B">
                      <w:rPr>
                        <w:rFonts w:ascii="Arial" w:hAnsi="Arial" w:cs="Arial"/>
                        <w:noProof/>
                        <w:lang w:val="en-US"/>
                      </w:rPr>
                      <w:t>.</w:t>
                    </w:r>
                  </w:p>
                </w:tc>
              </w:tr>
              <w:tr w:rsidR="0059691B" w14:paraId="31954641" w14:textId="77777777" w:rsidTr="0059691B">
                <w:trPr>
                  <w:tblCellSpacing w:w="15" w:type="dxa"/>
                </w:trPr>
                <w:tc>
                  <w:tcPr>
                    <w:tcW w:w="239" w:type="pct"/>
                    <w:hideMark/>
                  </w:tcPr>
                  <w:p w14:paraId="1DD793B7"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2.</w:t>
                    </w:r>
                  </w:p>
                </w:tc>
                <w:tc>
                  <w:tcPr>
                    <w:tcW w:w="4711" w:type="pct"/>
                    <w:hideMark/>
                  </w:tcPr>
                  <w:p w14:paraId="724A9078"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Barquera S, Rivera Dommarco J, Gasca García A. Políticas y programas de alimentación y nutrición en México. Salud Pública de México. 2001; 43: p. 464-477.</w:t>
                    </w:r>
                  </w:p>
                </w:tc>
              </w:tr>
              <w:tr w:rsidR="0059691B" w14:paraId="74AA5178" w14:textId="77777777" w:rsidTr="0059691B">
                <w:trPr>
                  <w:tblCellSpacing w:w="15" w:type="dxa"/>
                </w:trPr>
                <w:tc>
                  <w:tcPr>
                    <w:tcW w:w="239" w:type="pct"/>
                    <w:hideMark/>
                  </w:tcPr>
                  <w:p w14:paraId="46B4EC6D"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3.</w:t>
                    </w:r>
                  </w:p>
                </w:tc>
                <w:tc>
                  <w:tcPr>
                    <w:tcW w:w="4711" w:type="pct"/>
                    <w:hideMark/>
                  </w:tcPr>
                  <w:p w14:paraId="25DEF002"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Rodríguez S. Efectividad de los programas de alimentación y nutrición en México. Salud Pública de México. 2007; 49: p. 241.</w:t>
                    </w:r>
                  </w:p>
                </w:tc>
              </w:tr>
              <w:tr w:rsidR="0059691B" w14:paraId="765FE6A4" w14:textId="77777777" w:rsidTr="0059691B">
                <w:trPr>
                  <w:tblCellSpacing w:w="15" w:type="dxa"/>
                </w:trPr>
                <w:tc>
                  <w:tcPr>
                    <w:tcW w:w="239" w:type="pct"/>
                    <w:hideMark/>
                  </w:tcPr>
                  <w:p w14:paraId="45045324"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4.</w:t>
                    </w:r>
                  </w:p>
                </w:tc>
                <w:tc>
                  <w:tcPr>
                    <w:tcW w:w="4711" w:type="pct"/>
                    <w:hideMark/>
                  </w:tcPr>
                  <w:p w14:paraId="51F67128"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Instituto Nacional de Salud Pública. Estudio de magnitud de la desnutrición infantil, determinantes y efectos de los programas de desarrollo social 2007-2012. Informe final. Cuernavaca, México: Instituto Nacional de Salud Pública, centro de investigación en nutrición y salud; 2012.</w:t>
                    </w:r>
                  </w:p>
                </w:tc>
              </w:tr>
              <w:tr w:rsidR="0059691B" w14:paraId="4AA021C6" w14:textId="77777777" w:rsidTr="0059691B">
                <w:trPr>
                  <w:tblCellSpacing w:w="15" w:type="dxa"/>
                </w:trPr>
                <w:tc>
                  <w:tcPr>
                    <w:tcW w:w="239" w:type="pct"/>
                    <w:hideMark/>
                  </w:tcPr>
                  <w:p w14:paraId="58201CFC"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5.</w:t>
                    </w:r>
                  </w:p>
                </w:tc>
                <w:tc>
                  <w:tcPr>
                    <w:tcW w:w="4711" w:type="pct"/>
                    <w:hideMark/>
                  </w:tcPr>
                  <w:p w14:paraId="6304CFAE"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Huesca Reynoso L, López Salazar R, Palacios Esquer MdR. El Programa de Apoyo Alimentario y la política social integral en la Cruzada contra el hambre. Revista Mexicana de Ciencias Políticas y Sociales. 2016; LXI(227): p. 379-407.</w:t>
                    </w:r>
                  </w:p>
                </w:tc>
              </w:tr>
              <w:tr w:rsidR="0059691B" w14:paraId="36EA3885" w14:textId="77777777" w:rsidTr="0059691B">
                <w:trPr>
                  <w:tblCellSpacing w:w="15" w:type="dxa"/>
                </w:trPr>
                <w:tc>
                  <w:tcPr>
                    <w:tcW w:w="239" w:type="pct"/>
                    <w:hideMark/>
                  </w:tcPr>
                  <w:p w14:paraId="7C3C816B"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6.</w:t>
                    </w:r>
                  </w:p>
                </w:tc>
                <w:tc>
                  <w:tcPr>
                    <w:tcW w:w="4711" w:type="pct"/>
                    <w:hideMark/>
                  </w:tcPr>
                  <w:p w14:paraId="383DD391"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 xml:space="preserve">Pérez Yarahuán G. REDPOL Departamento de administración área de investigación “Estado, Gobierno y Políticas Públicas”. [Online].; 2012 [cited 2016 Octubre 3. Available from: </w:t>
                    </w:r>
                    <w:hyperlink r:id="rId40" w:history="1">
                      <w:r w:rsidRPr="0059691B">
                        <w:rPr>
                          <w:rStyle w:val="Hyperlink"/>
                          <w:rFonts w:ascii="Arial" w:hAnsi="Arial" w:cs="Arial"/>
                          <w:noProof/>
                        </w:rPr>
                        <w:t>http://dcsh.digital/revistas/redpol/index.php/2016-05-03-05-08-25/redpol-6</w:t>
                      </w:r>
                    </w:hyperlink>
                    <w:r w:rsidRPr="0059691B">
                      <w:rPr>
                        <w:rFonts w:ascii="Arial" w:hAnsi="Arial" w:cs="Arial"/>
                        <w:noProof/>
                      </w:rPr>
                      <w:t>.</w:t>
                    </w:r>
                  </w:p>
                </w:tc>
              </w:tr>
              <w:tr w:rsidR="0059691B" w14:paraId="211EFD12" w14:textId="77777777" w:rsidTr="0059691B">
                <w:trPr>
                  <w:tblCellSpacing w:w="15" w:type="dxa"/>
                </w:trPr>
                <w:tc>
                  <w:tcPr>
                    <w:tcW w:w="239" w:type="pct"/>
                    <w:hideMark/>
                  </w:tcPr>
                  <w:p w14:paraId="52870DCC"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7.</w:t>
                    </w:r>
                  </w:p>
                </w:tc>
                <w:tc>
                  <w:tcPr>
                    <w:tcW w:w="4711" w:type="pct"/>
                    <w:hideMark/>
                  </w:tcPr>
                  <w:p w14:paraId="22292FE4"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Cejudo G, Michel C. Resolviendo problemas sociales complejos mediante la integración de políticas. El caso de la Cruzada Nacional contra el Hambre en México. Revista del CLAD Reforma y Democracia. 2015 septiembre-diciembre;(63): p. 33-64.</w:t>
                    </w:r>
                  </w:p>
                </w:tc>
              </w:tr>
              <w:tr w:rsidR="0059691B" w14:paraId="396411F5" w14:textId="77777777" w:rsidTr="0059691B">
                <w:trPr>
                  <w:tblCellSpacing w:w="15" w:type="dxa"/>
                </w:trPr>
                <w:tc>
                  <w:tcPr>
                    <w:tcW w:w="239" w:type="pct"/>
                    <w:hideMark/>
                  </w:tcPr>
                  <w:p w14:paraId="3CDF5AB4"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8.</w:t>
                    </w:r>
                  </w:p>
                </w:tc>
                <w:tc>
                  <w:tcPr>
                    <w:tcW w:w="4711" w:type="pct"/>
                    <w:hideMark/>
                  </w:tcPr>
                  <w:p w14:paraId="5FA789F3"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Secretaría de Desarrollo Social. Programa Sectorial de Desarrollo Social 2013-2018. Gobierno de la República. México: Secretará de Desarrollo Social; 2013.</w:t>
                    </w:r>
                  </w:p>
                </w:tc>
              </w:tr>
              <w:tr w:rsidR="0059691B" w14:paraId="0D27D11E" w14:textId="77777777" w:rsidTr="0059691B">
                <w:trPr>
                  <w:tblCellSpacing w:w="15" w:type="dxa"/>
                </w:trPr>
                <w:tc>
                  <w:tcPr>
                    <w:tcW w:w="239" w:type="pct"/>
                    <w:hideMark/>
                  </w:tcPr>
                  <w:p w14:paraId="4F11C64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9.</w:t>
                    </w:r>
                  </w:p>
                </w:tc>
                <w:tc>
                  <w:tcPr>
                    <w:tcW w:w="4711" w:type="pct"/>
                    <w:hideMark/>
                  </w:tcPr>
                  <w:p w14:paraId="77F1AA86"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 xml:space="preserve">Secretaría de Desarrollo Social. Diagnóstico de PROSPERA Programa de </w:t>
                    </w:r>
                    <w:r w:rsidRPr="0059691B">
                      <w:rPr>
                        <w:rFonts w:ascii="Arial" w:hAnsi="Arial" w:cs="Arial"/>
                        <w:noProof/>
                      </w:rPr>
                      <w:lastRenderedPageBreak/>
                      <w:t>Inclusión Social. Gubernamental. México: Gobierno de la República, Secretaria de Desarrollo Social; 2015.</w:t>
                    </w:r>
                  </w:p>
                </w:tc>
              </w:tr>
              <w:tr w:rsidR="0059691B" w14:paraId="6E26DE66" w14:textId="77777777" w:rsidTr="0059691B">
                <w:trPr>
                  <w:tblCellSpacing w:w="15" w:type="dxa"/>
                </w:trPr>
                <w:tc>
                  <w:tcPr>
                    <w:tcW w:w="239" w:type="pct"/>
                    <w:hideMark/>
                  </w:tcPr>
                  <w:p w14:paraId="4B8E17BB"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lastRenderedPageBreak/>
                      <w:t>10.</w:t>
                    </w:r>
                  </w:p>
                </w:tc>
                <w:tc>
                  <w:tcPr>
                    <w:tcW w:w="4711" w:type="pct"/>
                    <w:hideMark/>
                  </w:tcPr>
                  <w:p w14:paraId="253144BD"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Instituto Nacional de Salud Pública. Evidencia para la política pública en salud Programas de ayuda alimentaria en México: cobertura y focalización. Cuernavaca, México: Instituto Nacional de Salud Pública, Encuesta Nacional de Salud y Nutrición; 2012.</w:t>
                    </w:r>
                  </w:p>
                </w:tc>
              </w:tr>
              <w:tr w:rsidR="0059691B" w14:paraId="097AD86D" w14:textId="77777777" w:rsidTr="0059691B">
                <w:trPr>
                  <w:tblCellSpacing w:w="15" w:type="dxa"/>
                </w:trPr>
                <w:tc>
                  <w:tcPr>
                    <w:tcW w:w="239" w:type="pct"/>
                    <w:hideMark/>
                  </w:tcPr>
                  <w:p w14:paraId="642EE3CB"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11.</w:t>
                    </w:r>
                  </w:p>
                </w:tc>
                <w:tc>
                  <w:tcPr>
                    <w:tcW w:w="4711" w:type="pct"/>
                    <w:hideMark/>
                  </w:tcPr>
                  <w:p w14:paraId="75E5BC6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Programa de Inclusión Social PROSPERA. Guía Operativa de Contraloría Social. Gubernamental. México: Secretaria de Desarrollo Social; 2016.</w:t>
                    </w:r>
                  </w:p>
                </w:tc>
              </w:tr>
              <w:tr w:rsidR="0059691B" w14:paraId="3041F06C" w14:textId="77777777" w:rsidTr="0059691B">
                <w:trPr>
                  <w:tblCellSpacing w:w="15" w:type="dxa"/>
                </w:trPr>
                <w:tc>
                  <w:tcPr>
                    <w:tcW w:w="239" w:type="pct"/>
                    <w:hideMark/>
                  </w:tcPr>
                  <w:p w14:paraId="48CD88DE"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12.</w:t>
                    </w:r>
                  </w:p>
                </w:tc>
                <w:tc>
                  <w:tcPr>
                    <w:tcW w:w="4711" w:type="pct"/>
                    <w:hideMark/>
                  </w:tcPr>
                  <w:p w14:paraId="10087A21"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Programa de Inclusión Social PROSPERA. Información de programa de inclusión social para directoras, directores y docentes de educación primaria, secundaria y cam laboral ciclo escolar 2015 - 2016. Gubernamental. México: Secretaría de Desarrollo Social; 2015.</w:t>
                    </w:r>
                  </w:p>
                </w:tc>
              </w:tr>
              <w:tr w:rsidR="0059691B" w14:paraId="25DB95F1" w14:textId="77777777" w:rsidTr="0059691B">
                <w:trPr>
                  <w:tblCellSpacing w:w="15" w:type="dxa"/>
                </w:trPr>
                <w:tc>
                  <w:tcPr>
                    <w:tcW w:w="239" w:type="pct"/>
                    <w:hideMark/>
                  </w:tcPr>
                  <w:p w14:paraId="6CB12E0E"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13.</w:t>
                    </w:r>
                  </w:p>
                </w:tc>
                <w:tc>
                  <w:tcPr>
                    <w:tcW w:w="4711" w:type="pct"/>
                    <w:hideMark/>
                  </w:tcPr>
                  <w:p w14:paraId="6440D295"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Consejo Nacional de Evaluación de la Política de Desarrollo Social CONEVAL. Inforrme de la evaluación específica de desempeño 2014 - 2015 Valoración de la información de desempeño presentada por el programa. México: CONEVAL, Coordinación nacional del programa de desarrollo humano oportunidades; 2015.</w:t>
                    </w:r>
                  </w:p>
                </w:tc>
              </w:tr>
              <w:tr w:rsidR="0059691B" w14:paraId="31D5A4A0" w14:textId="77777777" w:rsidTr="0059691B">
                <w:trPr>
                  <w:tblCellSpacing w:w="15" w:type="dxa"/>
                </w:trPr>
                <w:tc>
                  <w:tcPr>
                    <w:tcW w:w="239" w:type="pct"/>
                    <w:hideMark/>
                  </w:tcPr>
                  <w:p w14:paraId="74140308"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14.</w:t>
                    </w:r>
                  </w:p>
                </w:tc>
                <w:tc>
                  <w:tcPr>
                    <w:tcW w:w="4711" w:type="pct"/>
                    <w:hideMark/>
                  </w:tcPr>
                  <w:p w14:paraId="3EC54ADC"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Robles Berlanga R. La carencia de alimentación en el contexto del Programa Nacional México sin Hambre. Salud Pública de México. 2014; 56(1): p. S1-S2.</w:t>
                    </w:r>
                  </w:p>
                </w:tc>
              </w:tr>
              <w:tr w:rsidR="0059691B" w:rsidRPr="009D2F63" w14:paraId="774BCD86" w14:textId="77777777" w:rsidTr="0059691B">
                <w:trPr>
                  <w:tblCellSpacing w:w="15" w:type="dxa"/>
                </w:trPr>
                <w:tc>
                  <w:tcPr>
                    <w:tcW w:w="239" w:type="pct"/>
                    <w:hideMark/>
                  </w:tcPr>
                  <w:p w14:paraId="6C196BA2"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15.</w:t>
                    </w:r>
                  </w:p>
                </w:tc>
                <w:tc>
                  <w:tcPr>
                    <w:tcW w:w="4711" w:type="pct"/>
                    <w:hideMark/>
                  </w:tcPr>
                  <w:p w14:paraId="26431A11" w14:textId="77777777" w:rsidR="0059691B" w:rsidRPr="0059691B" w:rsidRDefault="0059691B" w:rsidP="0059691B">
                    <w:pPr>
                      <w:pStyle w:val="Bibliography"/>
                      <w:spacing w:line="360" w:lineRule="auto"/>
                      <w:jc w:val="both"/>
                      <w:rPr>
                        <w:rFonts w:ascii="Arial" w:eastAsiaTheme="minorEastAsia" w:hAnsi="Arial" w:cs="Arial"/>
                        <w:noProof/>
                        <w:lang w:val="en-US"/>
                      </w:rPr>
                    </w:pPr>
                    <w:r w:rsidRPr="0059691B">
                      <w:rPr>
                        <w:rFonts w:ascii="Arial" w:hAnsi="Arial" w:cs="Arial"/>
                        <w:noProof/>
                        <w:lang w:val="en-US"/>
                      </w:rPr>
                      <w:t xml:space="preserve">Yaschine I, Ochoa S, Hernández C. UNAM. [Online].; 2014 [cited 2016 Octubre 8. Available from: </w:t>
                    </w:r>
                    <w:hyperlink r:id="rId41" w:history="1">
                      <w:r w:rsidRPr="0059691B">
                        <w:rPr>
                          <w:rStyle w:val="Hyperlink"/>
                          <w:rFonts w:ascii="Arial" w:hAnsi="Arial" w:cs="Arial"/>
                          <w:noProof/>
                          <w:lang w:val="en-US"/>
                        </w:rPr>
                        <w:t>http://www.pued.unam.mx/archivos/opinion/010.pdf</w:t>
                      </w:r>
                    </w:hyperlink>
                    <w:r w:rsidRPr="0059691B">
                      <w:rPr>
                        <w:rFonts w:ascii="Arial" w:hAnsi="Arial" w:cs="Arial"/>
                        <w:noProof/>
                        <w:lang w:val="en-US"/>
                      </w:rPr>
                      <w:t>.</w:t>
                    </w:r>
                  </w:p>
                </w:tc>
              </w:tr>
              <w:tr w:rsidR="0059691B" w14:paraId="58FBB74A" w14:textId="77777777" w:rsidTr="0059691B">
                <w:trPr>
                  <w:tblCellSpacing w:w="15" w:type="dxa"/>
                </w:trPr>
                <w:tc>
                  <w:tcPr>
                    <w:tcW w:w="239" w:type="pct"/>
                    <w:hideMark/>
                  </w:tcPr>
                  <w:p w14:paraId="3218753B"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16.</w:t>
                    </w:r>
                  </w:p>
                </w:tc>
                <w:tc>
                  <w:tcPr>
                    <w:tcW w:w="4711" w:type="pct"/>
                    <w:hideMark/>
                  </w:tcPr>
                  <w:p w14:paraId="6F563352"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Consejo Nacional de Evaluación de la Política de Desarrollo Social CONEVAL. Balance de la Cruzada Nacional contra el Hambre 2013-2016. México: CONEVAL; 2016.</w:t>
                    </w:r>
                  </w:p>
                </w:tc>
              </w:tr>
              <w:tr w:rsidR="0059691B" w14:paraId="0C794B04" w14:textId="77777777" w:rsidTr="0059691B">
                <w:trPr>
                  <w:tblCellSpacing w:w="15" w:type="dxa"/>
                </w:trPr>
                <w:tc>
                  <w:tcPr>
                    <w:tcW w:w="239" w:type="pct"/>
                    <w:hideMark/>
                  </w:tcPr>
                  <w:p w14:paraId="4BB37E4E"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17.</w:t>
                    </w:r>
                  </w:p>
                </w:tc>
                <w:tc>
                  <w:tcPr>
                    <w:tcW w:w="4711" w:type="pct"/>
                    <w:hideMark/>
                  </w:tcPr>
                  <w:p w14:paraId="400149CE"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 xml:space="preserve">Shamah Levy , Mundo Rosas , Morales Ruan MDC, Cuevas Nasu , Rivera Dommarco J. INSP. [Online].; 2015 [cited 2016 Octubre 14. Available from: </w:t>
                    </w:r>
                    <w:hyperlink r:id="rId42" w:history="1">
                      <w:r w:rsidRPr="0059691B">
                        <w:rPr>
                          <w:rStyle w:val="Hyperlink"/>
                          <w:rFonts w:ascii="Arial" w:hAnsi="Arial" w:cs="Arial"/>
                          <w:noProof/>
                        </w:rPr>
                        <w:t>https://www.insp.mx/lineas-de-investigacion/desnutricion/proy-lim-24.html</w:t>
                      </w:r>
                    </w:hyperlink>
                    <w:r w:rsidRPr="0059691B">
                      <w:rPr>
                        <w:rFonts w:ascii="Arial" w:hAnsi="Arial" w:cs="Arial"/>
                        <w:noProof/>
                      </w:rPr>
                      <w:t>.</w:t>
                    </w:r>
                  </w:p>
                </w:tc>
              </w:tr>
              <w:tr w:rsidR="0059691B" w14:paraId="09615C13" w14:textId="77777777" w:rsidTr="0059691B">
                <w:trPr>
                  <w:tblCellSpacing w:w="15" w:type="dxa"/>
                </w:trPr>
                <w:tc>
                  <w:tcPr>
                    <w:tcW w:w="239" w:type="pct"/>
                    <w:hideMark/>
                  </w:tcPr>
                  <w:p w14:paraId="243F9080"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18.</w:t>
                    </w:r>
                  </w:p>
                </w:tc>
                <w:tc>
                  <w:tcPr>
                    <w:tcW w:w="4711" w:type="pct"/>
                    <w:hideMark/>
                  </w:tcPr>
                  <w:p w14:paraId="3597533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 xml:space="preserve">Consejo Nacional de Evaluación de la Política de Desarrollo Social. Resultados Intermedios de la Cruzada Nacional contra el Hambre. México: </w:t>
                    </w:r>
                    <w:r w:rsidRPr="0059691B">
                      <w:rPr>
                        <w:rFonts w:ascii="Arial" w:hAnsi="Arial" w:cs="Arial"/>
                        <w:noProof/>
                      </w:rPr>
                      <w:lastRenderedPageBreak/>
                      <w:t>CONEVAL; 2015.</w:t>
                    </w:r>
                  </w:p>
                </w:tc>
              </w:tr>
              <w:tr w:rsidR="0059691B" w14:paraId="611539A2" w14:textId="77777777" w:rsidTr="0059691B">
                <w:trPr>
                  <w:tblCellSpacing w:w="15" w:type="dxa"/>
                </w:trPr>
                <w:tc>
                  <w:tcPr>
                    <w:tcW w:w="239" w:type="pct"/>
                    <w:hideMark/>
                  </w:tcPr>
                  <w:p w14:paraId="7716039D"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lastRenderedPageBreak/>
                      <w:t>19.</w:t>
                    </w:r>
                  </w:p>
                </w:tc>
                <w:tc>
                  <w:tcPr>
                    <w:tcW w:w="4711" w:type="pct"/>
                    <w:hideMark/>
                  </w:tcPr>
                  <w:p w14:paraId="22959F83"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SINHAMBRE. ¿Qué es la Cruzada Nacional contra el Hambre? Gubernamental. México: Gobierno de la República; 2016.</w:t>
                    </w:r>
                  </w:p>
                </w:tc>
              </w:tr>
              <w:tr w:rsidR="0059691B" w:rsidRPr="009D2F63" w14:paraId="1DF356C6" w14:textId="77777777" w:rsidTr="0059691B">
                <w:trPr>
                  <w:tblCellSpacing w:w="15" w:type="dxa"/>
                </w:trPr>
                <w:tc>
                  <w:tcPr>
                    <w:tcW w:w="239" w:type="pct"/>
                    <w:hideMark/>
                  </w:tcPr>
                  <w:p w14:paraId="0650DBEA"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20.</w:t>
                    </w:r>
                  </w:p>
                </w:tc>
                <w:tc>
                  <w:tcPr>
                    <w:tcW w:w="4711" w:type="pct"/>
                    <w:hideMark/>
                  </w:tcPr>
                  <w:p w14:paraId="67114E3D" w14:textId="77777777" w:rsidR="0059691B" w:rsidRPr="0059691B" w:rsidRDefault="0059691B" w:rsidP="0059691B">
                    <w:pPr>
                      <w:pStyle w:val="Bibliography"/>
                      <w:spacing w:line="360" w:lineRule="auto"/>
                      <w:jc w:val="both"/>
                      <w:rPr>
                        <w:rFonts w:ascii="Arial" w:eastAsiaTheme="minorEastAsia" w:hAnsi="Arial" w:cs="Arial"/>
                        <w:noProof/>
                        <w:lang w:val="en-US"/>
                      </w:rPr>
                    </w:pPr>
                    <w:r w:rsidRPr="0059691B">
                      <w:rPr>
                        <w:rFonts w:ascii="Arial" w:hAnsi="Arial" w:cs="Arial"/>
                        <w:noProof/>
                      </w:rPr>
                      <w:t xml:space="preserve">Secretaría de Desarrollo Social. SEDESOL. </w:t>
                    </w:r>
                    <w:r w:rsidRPr="0059691B">
                      <w:rPr>
                        <w:rFonts w:ascii="Arial" w:hAnsi="Arial" w:cs="Arial"/>
                        <w:noProof/>
                        <w:lang w:val="en-US"/>
                      </w:rPr>
                      <w:t xml:space="preserve">[Online].; 2016 [cited 2016 Octubre 6. Available from: </w:t>
                    </w:r>
                    <w:hyperlink r:id="rId43" w:history="1">
                      <w:r w:rsidRPr="0059691B">
                        <w:rPr>
                          <w:rStyle w:val="Hyperlink"/>
                          <w:rFonts w:ascii="Arial" w:hAnsi="Arial" w:cs="Arial"/>
                          <w:noProof/>
                          <w:lang w:val="en-US"/>
                        </w:rPr>
                        <w:t>http://www.normateca.sedesol.gob.mx/work/models/NORMATECA/Normateca/MASEPU/2014/documents/apoyo_alimentario.pdf</w:t>
                      </w:r>
                    </w:hyperlink>
                    <w:r w:rsidRPr="0059691B">
                      <w:rPr>
                        <w:rFonts w:ascii="Arial" w:hAnsi="Arial" w:cs="Arial"/>
                        <w:noProof/>
                        <w:lang w:val="en-US"/>
                      </w:rPr>
                      <w:t>.</w:t>
                    </w:r>
                  </w:p>
                </w:tc>
              </w:tr>
              <w:tr w:rsidR="0059691B" w14:paraId="3B95771A" w14:textId="77777777" w:rsidTr="0059691B">
                <w:trPr>
                  <w:tblCellSpacing w:w="15" w:type="dxa"/>
                </w:trPr>
                <w:tc>
                  <w:tcPr>
                    <w:tcW w:w="239" w:type="pct"/>
                    <w:hideMark/>
                  </w:tcPr>
                  <w:p w14:paraId="1B54B0E4"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21.</w:t>
                    </w:r>
                  </w:p>
                </w:tc>
                <w:tc>
                  <w:tcPr>
                    <w:tcW w:w="4711" w:type="pct"/>
                    <w:hideMark/>
                  </w:tcPr>
                  <w:p w14:paraId="1B12CED5"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Sistema Nacional para el Desarrollo Integral de la Familia DIF. Sitema Nacional para el Desarrollo de la Familia. Gubernamental. México: Secretaria de Salud; 2001.</w:t>
                    </w:r>
                  </w:p>
                </w:tc>
              </w:tr>
              <w:tr w:rsidR="0059691B" w14:paraId="3AD60209" w14:textId="77777777" w:rsidTr="0059691B">
                <w:trPr>
                  <w:tblCellSpacing w:w="15" w:type="dxa"/>
                </w:trPr>
                <w:tc>
                  <w:tcPr>
                    <w:tcW w:w="239" w:type="pct"/>
                    <w:hideMark/>
                  </w:tcPr>
                  <w:p w14:paraId="70070359"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22.</w:t>
                    </w:r>
                  </w:p>
                </w:tc>
                <w:tc>
                  <w:tcPr>
                    <w:tcW w:w="4711" w:type="pct"/>
                    <w:hideMark/>
                  </w:tcPr>
                  <w:p w14:paraId="5818648B" w14:textId="03118BF5"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Sistema Nacional para el Desarrollo Integral de la Familia unidad de enlace. Descripción e informe de resultados de la estrategia integral de asistencia social alimenta</w:t>
                    </w:r>
                    <w:r w:rsidR="007C4ACB">
                      <w:rPr>
                        <w:rFonts w:ascii="Arial" w:hAnsi="Arial" w:cs="Arial"/>
                        <w:noProof/>
                      </w:rPr>
                      <w:t>ria, para el ejercicio 2009. Gub</w:t>
                    </w:r>
                    <w:r w:rsidRPr="0059691B">
                      <w:rPr>
                        <w:rFonts w:ascii="Arial" w:hAnsi="Arial" w:cs="Arial"/>
                        <w:noProof/>
                      </w:rPr>
                      <w:t>ernamental. México: DIF; 2009.</w:t>
                    </w:r>
                  </w:p>
                </w:tc>
              </w:tr>
              <w:tr w:rsidR="0059691B" w14:paraId="15DF3679" w14:textId="77777777" w:rsidTr="0059691B">
                <w:trPr>
                  <w:tblCellSpacing w:w="15" w:type="dxa"/>
                </w:trPr>
                <w:tc>
                  <w:tcPr>
                    <w:tcW w:w="239" w:type="pct"/>
                    <w:hideMark/>
                  </w:tcPr>
                  <w:p w14:paraId="3F18EF6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23.</w:t>
                    </w:r>
                  </w:p>
                </w:tc>
                <w:tc>
                  <w:tcPr>
                    <w:tcW w:w="4711" w:type="pct"/>
                    <w:hideMark/>
                  </w:tcPr>
                  <w:p w14:paraId="3AA638D6"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 xml:space="preserve">Sistema para el Desarrollo Integral de la Familia del Distrito Federal. DIF. [Online].; 2014 [cited 2016 Octubre 18. Available from: </w:t>
                    </w:r>
                    <w:hyperlink r:id="rId44" w:history="1">
                      <w:r w:rsidRPr="0059691B">
                        <w:rPr>
                          <w:rStyle w:val="Hyperlink"/>
                          <w:rFonts w:ascii="Arial" w:hAnsi="Arial" w:cs="Arial"/>
                          <w:noProof/>
                        </w:rPr>
                        <w:t>http://www.dif.df.gob.mx/dif/_evaluaciones/2014/Evaluacion%20Prog%20Desayunos%20Escolares.pdf</w:t>
                      </w:r>
                    </w:hyperlink>
                    <w:r w:rsidRPr="0059691B">
                      <w:rPr>
                        <w:rFonts w:ascii="Arial" w:hAnsi="Arial" w:cs="Arial"/>
                        <w:noProof/>
                      </w:rPr>
                      <w:t>.</w:t>
                    </w:r>
                  </w:p>
                </w:tc>
              </w:tr>
              <w:tr w:rsidR="0059691B" w14:paraId="1EFA2207" w14:textId="77777777" w:rsidTr="0059691B">
                <w:trPr>
                  <w:tblCellSpacing w:w="15" w:type="dxa"/>
                </w:trPr>
                <w:tc>
                  <w:tcPr>
                    <w:tcW w:w="239" w:type="pct"/>
                    <w:hideMark/>
                  </w:tcPr>
                  <w:p w14:paraId="2F39736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24.</w:t>
                    </w:r>
                  </w:p>
                </w:tc>
                <w:tc>
                  <w:tcPr>
                    <w:tcW w:w="4711" w:type="pct"/>
                    <w:hideMark/>
                  </w:tcPr>
                  <w:p w14:paraId="4A0E3AF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Noriega Vera JA. Metodo y teoría en la evaluación de desayunos escolares. Estudios de psicologia. 2000 Enero-Junio; 5(1): p. 33-48.</w:t>
                    </w:r>
                  </w:p>
                </w:tc>
              </w:tr>
              <w:tr w:rsidR="0059691B" w14:paraId="6AC356D7" w14:textId="77777777" w:rsidTr="0059691B">
                <w:trPr>
                  <w:tblCellSpacing w:w="15" w:type="dxa"/>
                </w:trPr>
                <w:tc>
                  <w:tcPr>
                    <w:tcW w:w="239" w:type="pct"/>
                    <w:hideMark/>
                  </w:tcPr>
                  <w:p w14:paraId="7CF834C4"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25.</w:t>
                    </w:r>
                  </w:p>
                </w:tc>
                <w:tc>
                  <w:tcPr>
                    <w:tcW w:w="4711" w:type="pct"/>
                    <w:hideMark/>
                  </w:tcPr>
                  <w:p w14:paraId="590D3551"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Dirección general de operación de servicios educativos y el DIF-DF para el ciclo escolar 2008-2009. Instructivo del programa de desayunos escolares (PDE). 2008 Julio..</w:t>
                    </w:r>
                  </w:p>
                </w:tc>
              </w:tr>
              <w:tr w:rsidR="0059691B" w14:paraId="30755570" w14:textId="77777777" w:rsidTr="0059691B">
                <w:trPr>
                  <w:tblCellSpacing w:w="15" w:type="dxa"/>
                </w:trPr>
                <w:tc>
                  <w:tcPr>
                    <w:tcW w:w="239" w:type="pct"/>
                    <w:hideMark/>
                  </w:tcPr>
                  <w:p w14:paraId="62E75DF4"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26.</w:t>
                    </w:r>
                  </w:p>
                </w:tc>
                <w:tc>
                  <w:tcPr>
                    <w:tcW w:w="4711" w:type="pct"/>
                    <w:hideMark/>
                  </w:tcPr>
                  <w:p w14:paraId="610C5066"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Gobierno del Estado de México. Periódico oficial gobierno del Estado libre y soberano de México. Periódico oficial gaceta del gobierno. 2016 Enero: p. 1-80.</w:t>
                    </w:r>
                  </w:p>
                </w:tc>
              </w:tr>
              <w:tr w:rsidR="0059691B" w14:paraId="77658F8C" w14:textId="77777777" w:rsidTr="0059691B">
                <w:trPr>
                  <w:tblCellSpacing w:w="15" w:type="dxa"/>
                </w:trPr>
                <w:tc>
                  <w:tcPr>
                    <w:tcW w:w="239" w:type="pct"/>
                    <w:hideMark/>
                  </w:tcPr>
                  <w:p w14:paraId="205B713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27.</w:t>
                    </w:r>
                  </w:p>
                </w:tc>
                <w:tc>
                  <w:tcPr>
                    <w:tcW w:w="4711" w:type="pct"/>
                    <w:hideMark/>
                  </w:tcPr>
                  <w:p w14:paraId="6F144345"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Consejo Nacional de Evaliación de la Política de Desarrollo Social CONEVAL. Dimensiones de la seguridad alimentaria: Evaluación Estratégica de Nutrición y Abasto. México: CONEVAL; 2010. Report No.: 978-607-95482-0-9.</w:t>
                    </w:r>
                  </w:p>
                </w:tc>
              </w:tr>
              <w:tr w:rsidR="0059691B" w14:paraId="203F6194" w14:textId="77777777" w:rsidTr="0059691B">
                <w:trPr>
                  <w:tblCellSpacing w:w="15" w:type="dxa"/>
                </w:trPr>
                <w:tc>
                  <w:tcPr>
                    <w:tcW w:w="239" w:type="pct"/>
                    <w:hideMark/>
                  </w:tcPr>
                  <w:p w14:paraId="0E40D3D7"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28.</w:t>
                    </w:r>
                  </w:p>
                </w:tc>
                <w:tc>
                  <w:tcPr>
                    <w:tcW w:w="4711" w:type="pct"/>
                    <w:hideMark/>
                  </w:tcPr>
                  <w:p w14:paraId="680B9AD2"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 xml:space="preserve">Publicación de las Naciones Unidas Desafíos. Desnutrición infantil en América </w:t>
                    </w:r>
                    <w:r w:rsidRPr="0059691B">
                      <w:rPr>
                        <w:rFonts w:ascii="Arial" w:hAnsi="Arial" w:cs="Arial"/>
                        <w:noProof/>
                      </w:rPr>
                      <w:lastRenderedPageBreak/>
                      <w:t>Latina y el Caribe. 2006 Abril;(2).</w:t>
                    </w:r>
                  </w:p>
                </w:tc>
              </w:tr>
              <w:tr w:rsidR="0059691B" w14:paraId="27FD77EF" w14:textId="77777777" w:rsidTr="0059691B">
                <w:trPr>
                  <w:tblCellSpacing w:w="15" w:type="dxa"/>
                </w:trPr>
                <w:tc>
                  <w:tcPr>
                    <w:tcW w:w="239" w:type="pct"/>
                    <w:hideMark/>
                  </w:tcPr>
                  <w:p w14:paraId="3A8F24D6"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lastRenderedPageBreak/>
                      <w:t>29.</w:t>
                    </w:r>
                  </w:p>
                </w:tc>
                <w:tc>
                  <w:tcPr>
                    <w:tcW w:w="4711" w:type="pct"/>
                    <w:hideMark/>
                  </w:tcPr>
                  <w:p w14:paraId="2084F6D1"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Bertran Vilá M. Acercamiento antropológico de la alimentación y salud en México. Physis - Revista de Saúde Coletiva. 2010 abril-junio; 20(2).</w:t>
                    </w:r>
                  </w:p>
                </w:tc>
              </w:tr>
              <w:tr w:rsidR="0059691B" w14:paraId="5D5B7C2B" w14:textId="77777777" w:rsidTr="0059691B">
                <w:trPr>
                  <w:tblCellSpacing w:w="15" w:type="dxa"/>
                </w:trPr>
                <w:tc>
                  <w:tcPr>
                    <w:tcW w:w="239" w:type="pct"/>
                    <w:hideMark/>
                  </w:tcPr>
                  <w:p w14:paraId="41EED4A8"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30.</w:t>
                    </w:r>
                  </w:p>
                </w:tc>
                <w:tc>
                  <w:tcPr>
                    <w:tcW w:w="4711" w:type="pct"/>
                    <w:hideMark/>
                  </w:tcPr>
                  <w:p w14:paraId="0260F9CA"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Aranda Palacios S. Alimentación en México. Cuicuilco. 2014 Septiembre-Diciembre; 21(61): p. 373-378.</w:t>
                    </w:r>
                  </w:p>
                </w:tc>
              </w:tr>
              <w:tr w:rsidR="0059691B" w14:paraId="6C808FEC" w14:textId="77777777" w:rsidTr="0059691B">
                <w:trPr>
                  <w:tblCellSpacing w:w="15" w:type="dxa"/>
                </w:trPr>
                <w:tc>
                  <w:tcPr>
                    <w:tcW w:w="239" w:type="pct"/>
                    <w:hideMark/>
                  </w:tcPr>
                  <w:p w14:paraId="19B769E6"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31.</w:t>
                    </w:r>
                  </w:p>
                </w:tc>
                <w:tc>
                  <w:tcPr>
                    <w:tcW w:w="4711" w:type="pct"/>
                    <w:hideMark/>
                  </w:tcPr>
                  <w:p w14:paraId="2C6652BB"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Soria Sánchez G, Palacio Muñoz VH. El Escenario Actual de la Alimentación en México. Textos &amp; Contextos (Porto Alegre). 2014 Enero-Junio; 13(1): p. 128-142.</w:t>
                    </w:r>
                  </w:p>
                </w:tc>
              </w:tr>
              <w:tr w:rsidR="0059691B" w14:paraId="3DB00662" w14:textId="77777777" w:rsidTr="0059691B">
                <w:trPr>
                  <w:tblCellSpacing w:w="15" w:type="dxa"/>
                </w:trPr>
                <w:tc>
                  <w:tcPr>
                    <w:tcW w:w="239" w:type="pct"/>
                    <w:hideMark/>
                  </w:tcPr>
                  <w:p w14:paraId="1B1E2F39"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32.</w:t>
                    </w:r>
                  </w:p>
                </w:tc>
                <w:tc>
                  <w:tcPr>
                    <w:tcW w:w="4711" w:type="pct"/>
                    <w:hideMark/>
                  </w:tcPr>
                  <w:p w14:paraId="70065321"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Ortiz Gómez AS, Vázquez García V, Montes Estrada M. La alimentación en México: enfoques y visión a futuro. Estudios Sociales. 2005 Enero-Junio; 13(25): p. 8-34.</w:t>
                    </w:r>
                  </w:p>
                </w:tc>
              </w:tr>
              <w:tr w:rsidR="0059691B" w14:paraId="71DC5EA9" w14:textId="77777777" w:rsidTr="0059691B">
                <w:trPr>
                  <w:tblCellSpacing w:w="15" w:type="dxa"/>
                </w:trPr>
                <w:tc>
                  <w:tcPr>
                    <w:tcW w:w="239" w:type="pct"/>
                    <w:hideMark/>
                  </w:tcPr>
                  <w:p w14:paraId="24F1BEE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33.</w:t>
                    </w:r>
                  </w:p>
                </w:tc>
                <w:tc>
                  <w:tcPr>
                    <w:tcW w:w="4711" w:type="pct"/>
                    <w:hideMark/>
                  </w:tcPr>
                  <w:p w14:paraId="6936AECA"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Mundo Rosas V, Shamah Levy T, Rivera Dommarco J, Grupo de Seguridad Alimentaria en México. Epidemiología de la Inseguridad alimentaria en México. Salud Pública de México. 2013; 55(2): p. S206-S213.</w:t>
                    </w:r>
                  </w:p>
                </w:tc>
              </w:tr>
              <w:tr w:rsidR="0059691B" w14:paraId="3B99E743" w14:textId="77777777" w:rsidTr="0059691B">
                <w:trPr>
                  <w:tblCellSpacing w:w="15" w:type="dxa"/>
                </w:trPr>
                <w:tc>
                  <w:tcPr>
                    <w:tcW w:w="239" w:type="pct"/>
                    <w:hideMark/>
                  </w:tcPr>
                  <w:p w14:paraId="2E286D16"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34.</w:t>
                    </w:r>
                  </w:p>
                </w:tc>
                <w:tc>
                  <w:tcPr>
                    <w:tcW w:w="4711" w:type="pct"/>
                    <w:hideMark/>
                  </w:tcPr>
                  <w:p w14:paraId="5FEDA9DA"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Consejo Nacional de Evaluacón de la Política de Desarrollo Social CONEVAL. Evaluación integral del desempeño de los programas federales de ayuda alimentaria y generación de capacidades. México: CONEVAL; 2016.</w:t>
                    </w:r>
                  </w:p>
                </w:tc>
              </w:tr>
              <w:tr w:rsidR="0059691B" w14:paraId="16693E47" w14:textId="77777777" w:rsidTr="0059691B">
                <w:trPr>
                  <w:tblCellSpacing w:w="15" w:type="dxa"/>
                </w:trPr>
                <w:tc>
                  <w:tcPr>
                    <w:tcW w:w="239" w:type="pct"/>
                    <w:hideMark/>
                  </w:tcPr>
                  <w:p w14:paraId="1A49D1BB"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35.</w:t>
                    </w:r>
                  </w:p>
                </w:tc>
                <w:tc>
                  <w:tcPr>
                    <w:tcW w:w="4711" w:type="pct"/>
                    <w:hideMark/>
                  </w:tcPr>
                  <w:p w14:paraId="1CFFA4FD"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Urquía Fernández N. La seguridad alimentaria en México. Salud Pública de México. 2014; 56(1): p. S92-S98.</w:t>
                    </w:r>
                  </w:p>
                </w:tc>
              </w:tr>
              <w:tr w:rsidR="0059691B" w14:paraId="04AF6D6A" w14:textId="77777777" w:rsidTr="0059691B">
                <w:trPr>
                  <w:tblCellSpacing w:w="15" w:type="dxa"/>
                </w:trPr>
                <w:tc>
                  <w:tcPr>
                    <w:tcW w:w="239" w:type="pct"/>
                    <w:hideMark/>
                  </w:tcPr>
                  <w:p w14:paraId="5E86DE64"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36.</w:t>
                    </w:r>
                  </w:p>
                </w:tc>
                <w:tc>
                  <w:tcPr>
                    <w:tcW w:w="4711" w:type="pct"/>
                    <w:hideMark/>
                  </w:tcPr>
                  <w:p w14:paraId="770E8FCC"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Dirección de Economía Agrícola y del Desarrollo FAO. Seguridad alimentaria. FAO; 2006.</w:t>
                    </w:r>
                  </w:p>
                </w:tc>
              </w:tr>
              <w:tr w:rsidR="0059691B" w14:paraId="1299657C" w14:textId="77777777" w:rsidTr="0059691B">
                <w:trPr>
                  <w:tblCellSpacing w:w="15" w:type="dxa"/>
                </w:trPr>
                <w:tc>
                  <w:tcPr>
                    <w:tcW w:w="239" w:type="pct"/>
                    <w:hideMark/>
                  </w:tcPr>
                  <w:p w14:paraId="590528FD"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37.</w:t>
                    </w:r>
                  </w:p>
                </w:tc>
                <w:tc>
                  <w:tcPr>
                    <w:tcW w:w="4711" w:type="pct"/>
                    <w:hideMark/>
                  </w:tcPr>
                  <w:p w14:paraId="36025591"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Villagómez Ornelas P, Hernánde López P, Carrasco Enríquez B, Barrios Sánchez K, Pérez Escamilla R, Melgar Quiñónez H. Validez estadística de la escala mexicana de seguridad alimentaria y la escala latinoamericana y caribeña de seguridad alimentaria. Salud Pública México. 2014 Enero; 56: p. S5-S11.</w:t>
                    </w:r>
                  </w:p>
                </w:tc>
              </w:tr>
              <w:tr w:rsidR="0059691B" w:rsidRPr="009D2F63" w14:paraId="60FC9BC9" w14:textId="77777777" w:rsidTr="0059691B">
                <w:trPr>
                  <w:tblCellSpacing w:w="15" w:type="dxa"/>
                </w:trPr>
                <w:tc>
                  <w:tcPr>
                    <w:tcW w:w="239" w:type="pct"/>
                    <w:hideMark/>
                  </w:tcPr>
                  <w:p w14:paraId="21D6F64E"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38.</w:t>
                    </w:r>
                  </w:p>
                </w:tc>
                <w:tc>
                  <w:tcPr>
                    <w:tcW w:w="4711" w:type="pct"/>
                    <w:hideMark/>
                  </w:tcPr>
                  <w:p w14:paraId="4EB3C0E9" w14:textId="77777777" w:rsidR="0059691B" w:rsidRPr="0059691B" w:rsidRDefault="0059691B" w:rsidP="0059691B">
                    <w:pPr>
                      <w:pStyle w:val="Bibliography"/>
                      <w:spacing w:line="360" w:lineRule="auto"/>
                      <w:jc w:val="both"/>
                      <w:rPr>
                        <w:rFonts w:ascii="Arial" w:eastAsiaTheme="minorEastAsia" w:hAnsi="Arial" w:cs="Arial"/>
                        <w:noProof/>
                        <w:lang w:val="en-US"/>
                      </w:rPr>
                    </w:pPr>
                    <w:r w:rsidRPr="0059691B">
                      <w:rPr>
                        <w:rFonts w:ascii="Arial" w:hAnsi="Arial" w:cs="Arial"/>
                        <w:noProof/>
                      </w:rPr>
                      <w:t xml:space="preserve">Carrasco B, Peinador R, Aparicio R. SOMEDE. </w:t>
                    </w:r>
                    <w:r w:rsidRPr="0059691B">
                      <w:rPr>
                        <w:rFonts w:ascii="Arial" w:hAnsi="Arial" w:cs="Arial"/>
                        <w:noProof/>
                        <w:lang w:val="en-US"/>
                      </w:rPr>
                      <w:t xml:space="preserve">[Online]. [cited 2016 Octubre 8. Available from: </w:t>
                    </w:r>
                    <w:hyperlink r:id="rId45" w:history="1">
                      <w:r w:rsidRPr="0059691B">
                        <w:rPr>
                          <w:rStyle w:val="Hyperlink"/>
                          <w:rFonts w:ascii="Arial" w:hAnsi="Arial" w:cs="Arial"/>
                          <w:noProof/>
                          <w:lang w:val="en-US"/>
                        </w:rPr>
                        <w:t>http://www.somede.org/documentos/Xreunion/ponencias/V_20_1.pdf</w:t>
                      </w:r>
                    </w:hyperlink>
                    <w:r w:rsidRPr="0059691B">
                      <w:rPr>
                        <w:rFonts w:ascii="Arial" w:hAnsi="Arial" w:cs="Arial"/>
                        <w:noProof/>
                        <w:lang w:val="en-US"/>
                      </w:rPr>
                      <w:t>.</w:t>
                    </w:r>
                  </w:p>
                </w:tc>
              </w:tr>
              <w:tr w:rsidR="0059691B" w14:paraId="06862116" w14:textId="77777777" w:rsidTr="0059691B">
                <w:trPr>
                  <w:tblCellSpacing w:w="15" w:type="dxa"/>
                </w:trPr>
                <w:tc>
                  <w:tcPr>
                    <w:tcW w:w="239" w:type="pct"/>
                    <w:hideMark/>
                  </w:tcPr>
                  <w:p w14:paraId="55F1527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lastRenderedPageBreak/>
                      <w:t>39.</w:t>
                    </w:r>
                  </w:p>
                </w:tc>
                <w:tc>
                  <w:tcPr>
                    <w:tcW w:w="4711" w:type="pct"/>
                    <w:hideMark/>
                  </w:tcPr>
                  <w:p w14:paraId="25F6C23B"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Vega Macedo M, Shamah Levy T, Peinador Roldán R, Méndez Gómez Humarán I, Melgar Quiñónez H. Inseguridad alimentaria y variedad de la alimentación en hogares mexicanos con niños menores de cinco años. Salud Pública de México. 2014 Abril; 56: p. 1:S21-S30.</w:t>
                    </w:r>
                  </w:p>
                </w:tc>
              </w:tr>
              <w:tr w:rsidR="0059691B" w14:paraId="7AC22863" w14:textId="77777777" w:rsidTr="0059691B">
                <w:trPr>
                  <w:tblCellSpacing w:w="15" w:type="dxa"/>
                </w:trPr>
                <w:tc>
                  <w:tcPr>
                    <w:tcW w:w="239" w:type="pct"/>
                    <w:hideMark/>
                  </w:tcPr>
                  <w:p w14:paraId="62AFFFB0"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40.</w:t>
                    </w:r>
                  </w:p>
                </w:tc>
                <w:tc>
                  <w:tcPr>
                    <w:tcW w:w="4711" w:type="pct"/>
                    <w:hideMark/>
                  </w:tcPr>
                  <w:p w14:paraId="14F0F3B5"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Consejo Nacional de Evaluación de la Política de Desarrollo Social CONEVAL. Hallazgos del estudio El acceso a los alimentos en los hogares: un estudio cualitativo, 2013-2014. México: CONEVAL.</w:t>
                    </w:r>
                  </w:p>
                </w:tc>
              </w:tr>
              <w:tr w:rsidR="0059691B" w14:paraId="3270ECF2" w14:textId="77777777" w:rsidTr="0059691B">
                <w:trPr>
                  <w:tblCellSpacing w:w="15" w:type="dxa"/>
                </w:trPr>
                <w:tc>
                  <w:tcPr>
                    <w:tcW w:w="239" w:type="pct"/>
                    <w:hideMark/>
                  </w:tcPr>
                  <w:p w14:paraId="059462AB"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41.</w:t>
                    </w:r>
                  </w:p>
                </w:tc>
                <w:tc>
                  <w:tcPr>
                    <w:tcW w:w="4711" w:type="pct"/>
                    <w:hideMark/>
                  </w:tcPr>
                  <w:p w14:paraId="2899E19C"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Shamah Levy T, Amaya Castellanos MA, Cuevas Nasu L. Desnutrición y obesidad: Doble carga en México. Revista digital universitaria. 2015 Mayo; 16(5).</w:t>
                    </w:r>
                  </w:p>
                </w:tc>
              </w:tr>
              <w:tr w:rsidR="0059691B" w14:paraId="67B13C91" w14:textId="77777777" w:rsidTr="0059691B">
                <w:trPr>
                  <w:tblCellSpacing w:w="15" w:type="dxa"/>
                </w:trPr>
                <w:tc>
                  <w:tcPr>
                    <w:tcW w:w="239" w:type="pct"/>
                    <w:hideMark/>
                  </w:tcPr>
                  <w:p w14:paraId="313EE07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42.</w:t>
                    </w:r>
                  </w:p>
                </w:tc>
                <w:tc>
                  <w:tcPr>
                    <w:tcW w:w="4711" w:type="pct"/>
                    <w:hideMark/>
                  </w:tcPr>
                  <w:p w14:paraId="54374725"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UNICEF. La desnutrición infantil causas, consecuencias y estrategias para su prevención y tratamiento. Madrid: UNICEF; 2011.</w:t>
                    </w:r>
                  </w:p>
                </w:tc>
              </w:tr>
              <w:tr w:rsidR="0059691B" w14:paraId="1296CE43" w14:textId="77777777" w:rsidTr="0059691B">
                <w:trPr>
                  <w:tblCellSpacing w:w="15" w:type="dxa"/>
                </w:trPr>
                <w:tc>
                  <w:tcPr>
                    <w:tcW w:w="239" w:type="pct"/>
                    <w:hideMark/>
                  </w:tcPr>
                  <w:p w14:paraId="156D769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43.</w:t>
                    </w:r>
                  </w:p>
                </w:tc>
                <w:tc>
                  <w:tcPr>
                    <w:tcW w:w="4711" w:type="pct"/>
                    <w:hideMark/>
                  </w:tcPr>
                  <w:p w14:paraId="236C737A"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Instituto Nacional de Salud Pública. Encuesta Nacional de Salud y Nutrición 2012 Resultados Nacionales. Cuernava, México: Instituto Nacional de Salud Pública; 2012.</w:t>
                    </w:r>
                  </w:p>
                </w:tc>
              </w:tr>
              <w:tr w:rsidR="0059691B" w14:paraId="120E589C" w14:textId="77777777" w:rsidTr="0059691B">
                <w:trPr>
                  <w:tblCellSpacing w:w="15" w:type="dxa"/>
                </w:trPr>
                <w:tc>
                  <w:tcPr>
                    <w:tcW w:w="239" w:type="pct"/>
                    <w:hideMark/>
                  </w:tcPr>
                  <w:p w14:paraId="3E73A9FF"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44.</w:t>
                    </w:r>
                  </w:p>
                </w:tc>
                <w:tc>
                  <w:tcPr>
                    <w:tcW w:w="4711" w:type="pct"/>
                    <w:hideMark/>
                  </w:tcPr>
                  <w:p w14:paraId="764D6450"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Instituto Nacional de Salud Pública. Encuesta Nacional de Salud y Nutrición 2012 Resultados por Entidad Federativa. Cuernevaca, México: Instituto Nacional de Salud Pública; 2013.</w:t>
                    </w:r>
                  </w:p>
                </w:tc>
              </w:tr>
              <w:tr w:rsidR="0059691B" w14:paraId="3C7B0FB1" w14:textId="77777777" w:rsidTr="0059691B">
                <w:trPr>
                  <w:tblCellSpacing w:w="15" w:type="dxa"/>
                </w:trPr>
                <w:tc>
                  <w:tcPr>
                    <w:tcW w:w="239" w:type="pct"/>
                    <w:hideMark/>
                  </w:tcPr>
                  <w:p w14:paraId="4B6A22C7" w14:textId="77777777"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45.</w:t>
                    </w:r>
                  </w:p>
                </w:tc>
                <w:tc>
                  <w:tcPr>
                    <w:tcW w:w="4711" w:type="pct"/>
                    <w:hideMark/>
                  </w:tcPr>
                  <w:p w14:paraId="41C4F86C" w14:textId="7F8730FD" w:rsidR="0059691B" w:rsidRPr="0059691B" w:rsidRDefault="0059691B" w:rsidP="0059691B">
                    <w:pPr>
                      <w:pStyle w:val="Bibliography"/>
                      <w:spacing w:line="360" w:lineRule="auto"/>
                      <w:jc w:val="both"/>
                      <w:rPr>
                        <w:rFonts w:ascii="Arial" w:eastAsiaTheme="minorEastAsia" w:hAnsi="Arial" w:cs="Arial"/>
                        <w:noProof/>
                      </w:rPr>
                    </w:pPr>
                    <w:r w:rsidRPr="0059691B">
                      <w:rPr>
                        <w:rFonts w:ascii="Arial" w:hAnsi="Arial" w:cs="Arial"/>
                        <w:noProof/>
                      </w:rPr>
                      <w:t xml:space="preserve">Hernández Linares CD. El relevo generacional y las estatregias de conservación de maíces nativos entre los hogares productores </w:t>
                    </w:r>
                    <w:r w:rsidR="007B34E3">
                      <w:rPr>
                        <w:rFonts w:ascii="Arial" w:hAnsi="Arial" w:cs="Arial"/>
                        <w:noProof/>
                      </w:rPr>
                      <w:t>Matlazinca</w:t>
                    </w:r>
                    <w:r w:rsidR="007B031D">
                      <w:rPr>
                        <w:rFonts w:ascii="Arial" w:hAnsi="Arial" w:cs="Arial"/>
                        <w:noProof/>
                      </w:rPr>
                      <w:t>s en el Estado de México. 2016.</w:t>
                    </w:r>
                  </w:p>
                </w:tc>
              </w:tr>
            </w:tbl>
            <w:p w14:paraId="5815C594" w14:textId="77777777" w:rsidR="0059691B" w:rsidRDefault="0059691B" w:rsidP="0059691B">
              <w:pPr>
                <w:pStyle w:val="Bibliography"/>
                <w:rPr>
                  <w:rFonts w:eastAsiaTheme="minorEastAsia"/>
                  <w:noProof/>
                  <w:vanish/>
                </w:rPr>
              </w:pPr>
              <w:r>
                <w:rPr>
                  <w:noProof/>
                  <w:vanish/>
                </w:rPr>
                <w:t>x</w:t>
              </w:r>
            </w:p>
            <w:p w14:paraId="39AFA2A0" w14:textId="7CC6174F" w:rsidR="00577632" w:rsidRDefault="00577632" w:rsidP="0059691B">
              <w:r>
                <w:rPr>
                  <w:b/>
                  <w:bCs/>
                </w:rPr>
                <w:fldChar w:fldCharType="end"/>
              </w:r>
            </w:p>
          </w:sdtContent>
        </w:sdt>
      </w:sdtContent>
    </w:sdt>
    <w:p w14:paraId="54E7D158" w14:textId="77777777" w:rsidR="006B1862" w:rsidRPr="006B1862" w:rsidRDefault="006B1862" w:rsidP="006B1862">
      <w:pPr>
        <w:spacing w:after="240" w:line="360" w:lineRule="auto"/>
        <w:jc w:val="both"/>
        <w:rPr>
          <w:rFonts w:ascii="Arial" w:eastAsiaTheme="minorHAnsi" w:hAnsi="Arial" w:cs="Arial"/>
          <w:color w:val="000000" w:themeColor="text1"/>
          <w:lang w:val="es-MX" w:eastAsia="en-US"/>
        </w:rPr>
      </w:pPr>
      <w:r>
        <w:rPr>
          <w:rFonts w:ascii="Arial" w:hAnsi="Arial" w:cs="Arial"/>
        </w:rPr>
        <w:t xml:space="preserve">46. </w:t>
      </w:r>
      <w:r w:rsidRPr="006B1862">
        <w:rPr>
          <w:rFonts w:ascii="Arial" w:eastAsiaTheme="minorHAnsi" w:hAnsi="Arial" w:cs="Arial"/>
          <w:color w:val="000000" w:themeColor="text1"/>
          <w:lang w:val="es-MX" w:eastAsia="en-US"/>
        </w:rPr>
        <w:t xml:space="preserve">Instituto Nacional de Estadística y Geografía. INEGI. Encuesta Intercensal 2015. México. [Online].; 2015 [cited 2016 Octubre 25. Available from: </w:t>
      </w:r>
      <w:hyperlink r:id="rId46" w:history="1">
        <w:r w:rsidRPr="006B1862">
          <w:rPr>
            <w:rFonts w:ascii="Arial" w:eastAsiaTheme="minorHAnsi" w:hAnsi="Arial" w:cs="Arial"/>
            <w:color w:val="000000" w:themeColor="text1"/>
            <w:u w:val="single"/>
            <w:lang w:val="es-MX" w:eastAsia="en-US"/>
          </w:rPr>
          <w:t>https://www.inegi.org.mx/programas/intercensal/2015/</w:t>
        </w:r>
      </w:hyperlink>
    </w:p>
    <w:p w14:paraId="4ACEF184" w14:textId="77777777" w:rsidR="006B1862" w:rsidRPr="006B1862" w:rsidRDefault="006B1862" w:rsidP="006B1862">
      <w:pPr>
        <w:spacing w:line="360" w:lineRule="auto"/>
        <w:jc w:val="both"/>
        <w:rPr>
          <w:rFonts w:ascii="Arial" w:eastAsiaTheme="minorHAnsi" w:hAnsi="Arial" w:cs="Arial"/>
          <w:color w:val="000000" w:themeColor="text1"/>
          <w:lang w:val="en-US" w:eastAsia="en-US"/>
        </w:rPr>
      </w:pPr>
      <w:r>
        <w:rPr>
          <w:rFonts w:ascii="Arial" w:hAnsi="Arial" w:cs="Arial"/>
        </w:rPr>
        <w:t xml:space="preserve">47. </w:t>
      </w:r>
      <w:r w:rsidRPr="006B1862">
        <w:rPr>
          <w:rFonts w:ascii="Arial" w:eastAsiaTheme="minorHAnsi" w:hAnsi="Arial" w:cs="Arial"/>
          <w:color w:val="000000" w:themeColor="text1"/>
          <w:lang w:val="es-MX" w:eastAsia="en-US"/>
        </w:rPr>
        <w:t xml:space="preserve">Instituto Nacional de Estadística y Geografía. INEGI. Censo de Población y Vivienda 2010. </w:t>
      </w:r>
      <w:r w:rsidRPr="006B1862">
        <w:rPr>
          <w:rFonts w:ascii="Arial" w:eastAsiaTheme="minorHAnsi" w:hAnsi="Arial" w:cs="Arial"/>
          <w:color w:val="000000" w:themeColor="text1"/>
          <w:lang w:val="en-US" w:eastAsia="en-US"/>
        </w:rPr>
        <w:t xml:space="preserve">México. [Online].; 2010 [cited 2016 </w:t>
      </w:r>
      <w:proofErr w:type="spellStart"/>
      <w:r w:rsidRPr="006B1862">
        <w:rPr>
          <w:rFonts w:ascii="Arial" w:eastAsiaTheme="minorHAnsi" w:hAnsi="Arial" w:cs="Arial"/>
          <w:color w:val="000000" w:themeColor="text1"/>
          <w:lang w:val="en-US" w:eastAsia="en-US"/>
        </w:rPr>
        <w:t>Octubre</w:t>
      </w:r>
      <w:proofErr w:type="spellEnd"/>
      <w:r w:rsidRPr="006B1862">
        <w:rPr>
          <w:rFonts w:ascii="Arial" w:eastAsiaTheme="minorHAnsi" w:hAnsi="Arial" w:cs="Arial"/>
          <w:color w:val="000000" w:themeColor="text1"/>
          <w:lang w:val="en-US" w:eastAsia="en-US"/>
        </w:rPr>
        <w:t xml:space="preserve"> 25. Available from: </w:t>
      </w:r>
      <w:hyperlink r:id="rId47" w:history="1">
        <w:r w:rsidRPr="006B1862">
          <w:rPr>
            <w:rFonts w:ascii="Arial" w:eastAsiaTheme="minorHAnsi" w:hAnsi="Arial" w:cs="Arial"/>
            <w:color w:val="000000" w:themeColor="text1"/>
            <w:u w:val="single"/>
            <w:lang w:val="en-US" w:eastAsia="en-US"/>
          </w:rPr>
          <w:t>https://www.inegi.org.mx/programas/ccpv/2010/</w:t>
        </w:r>
      </w:hyperlink>
    </w:p>
    <w:p w14:paraId="0CC2AEC2" w14:textId="1A63DDE5" w:rsidR="00523191" w:rsidRPr="006B1862" w:rsidRDefault="00523191" w:rsidP="00523191">
      <w:pPr>
        <w:spacing w:line="360" w:lineRule="auto"/>
        <w:jc w:val="both"/>
        <w:rPr>
          <w:rFonts w:ascii="Arial" w:hAnsi="Arial" w:cs="Arial"/>
          <w:lang w:val="en-US"/>
        </w:rPr>
      </w:pPr>
    </w:p>
    <w:p w14:paraId="72164101" w14:textId="77777777" w:rsidR="00523191" w:rsidRPr="006B1862" w:rsidRDefault="00523191" w:rsidP="00CB3B04">
      <w:pPr>
        <w:spacing w:line="360" w:lineRule="auto"/>
        <w:jc w:val="both"/>
        <w:rPr>
          <w:rFonts w:ascii="Arial" w:hAnsi="Arial" w:cs="Arial"/>
          <w:color w:val="000000" w:themeColor="text1"/>
          <w:lang w:val="en-US"/>
        </w:rPr>
      </w:pPr>
    </w:p>
    <w:p w14:paraId="5AC8CAD5" w14:textId="1851A8B9" w:rsidR="00426018" w:rsidRPr="00DB4B2E" w:rsidRDefault="00C918FA" w:rsidP="00DB4B2E">
      <w:pPr>
        <w:pStyle w:val="Heading1"/>
        <w:spacing w:after="240"/>
        <w:rPr>
          <w:rFonts w:ascii="Arial" w:hAnsi="Arial" w:cs="Arial"/>
          <w:color w:val="000000" w:themeColor="text1"/>
          <w:sz w:val="24"/>
          <w:szCs w:val="24"/>
        </w:rPr>
      </w:pPr>
      <w:bookmarkStart w:id="57" w:name="_Toc536134307"/>
      <w:r>
        <w:rPr>
          <w:rFonts w:ascii="Arial" w:hAnsi="Arial" w:cs="Arial"/>
          <w:color w:val="000000" w:themeColor="text1"/>
          <w:sz w:val="24"/>
          <w:szCs w:val="24"/>
        </w:rPr>
        <w:lastRenderedPageBreak/>
        <w:t>10</w:t>
      </w:r>
      <w:r w:rsidR="005074E8" w:rsidRPr="00DB4B2E">
        <w:rPr>
          <w:rFonts w:ascii="Arial" w:hAnsi="Arial" w:cs="Arial"/>
          <w:color w:val="000000" w:themeColor="text1"/>
          <w:sz w:val="24"/>
          <w:szCs w:val="24"/>
        </w:rPr>
        <w:t>. Anexos</w:t>
      </w:r>
      <w:bookmarkEnd w:id="57"/>
    </w:p>
    <w:p w14:paraId="641A36CD" w14:textId="75EA5644" w:rsidR="00CB3B04" w:rsidRPr="00491BCB" w:rsidRDefault="000A4128" w:rsidP="00492E09">
      <w:pPr>
        <w:pStyle w:val="Heading2"/>
        <w:spacing w:line="360" w:lineRule="auto"/>
        <w:jc w:val="center"/>
        <w:rPr>
          <w:rFonts w:ascii="Arial" w:hAnsi="Arial" w:cs="Arial"/>
          <w:b/>
          <w:color w:val="000000" w:themeColor="text1"/>
          <w:sz w:val="24"/>
          <w:szCs w:val="24"/>
        </w:rPr>
      </w:pPr>
      <w:bookmarkStart w:id="58" w:name="_Toc536134308"/>
      <w:r>
        <w:rPr>
          <w:rFonts w:ascii="Arial" w:hAnsi="Arial" w:cs="Arial"/>
          <w:b/>
          <w:color w:val="000000" w:themeColor="text1"/>
          <w:sz w:val="24"/>
          <w:szCs w:val="24"/>
        </w:rPr>
        <w:t>Anexo 1.</w:t>
      </w:r>
      <w:r w:rsidR="00CB3B04" w:rsidRPr="00491BCB">
        <w:rPr>
          <w:rFonts w:ascii="Arial" w:hAnsi="Arial" w:cs="Arial"/>
          <w:b/>
          <w:color w:val="000000" w:themeColor="text1"/>
          <w:sz w:val="24"/>
          <w:szCs w:val="24"/>
        </w:rPr>
        <w:t xml:space="preserve"> </w:t>
      </w:r>
      <w:r w:rsidR="00B90235" w:rsidRPr="00491BCB">
        <w:rPr>
          <w:rFonts w:ascii="Arial" w:hAnsi="Arial" w:cs="Arial"/>
          <w:b/>
          <w:color w:val="000000" w:themeColor="text1"/>
          <w:sz w:val="24"/>
          <w:szCs w:val="24"/>
        </w:rPr>
        <w:t xml:space="preserve">Escala Mexicana de Seguridad Alimentaria, </w:t>
      </w:r>
      <w:r w:rsidR="00CB3B04" w:rsidRPr="00491BCB">
        <w:rPr>
          <w:rFonts w:ascii="Arial" w:hAnsi="Arial" w:cs="Arial"/>
          <w:b/>
          <w:color w:val="000000" w:themeColor="text1"/>
          <w:sz w:val="24"/>
          <w:szCs w:val="24"/>
        </w:rPr>
        <w:t>Preguntas de acceso a la alimentación en los hogares, ENIGH 2008.</w:t>
      </w:r>
      <w:bookmarkEnd w:id="58"/>
    </w:p>
    <w:p w14:paraId="5CB5461D" w14:textId="77777777" w:rsidR="00CB3B04" w:rsidRPr="00CB3B04" w:rsidRDefault="00CB3B04" w:rsidP="00CB3B04">
      <w:pPr>
        <w:spacing w:line="360" w:lineRule="auto"/>
        <w:jc w:val="both"/>
        <w:rPr>
          <w:rFonts w:ascii="Arial" w:hAnsi="Arial" w:cs="Arial"/>
          <w:color w:val="000000" w:themeColor="text1"/>
        </w:rPr>
      </w:pPr>
      <w:r>
        <w:rPr>
          <w:rFonts w:ascii="Arial" w:hAnsi="Arial" w:cs="Arial"/>
          <w:noProof/>
          <w:color w:val="000000" w:themeColor="text1"/>
        </w:rPr>
        <w:drawing>
          <wp:inline distT="0" distB="0" distL="0" distR="0" wp14:anchorId="1D281B5B" wp14:editId="26AE25D6">
            <wp:extent cx="5610225" cy="497205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610225" cy="4972050"/>
                    </a:xfrm>
                    <a:prstGeom prst="rect">
                      <a:avLst/>
                    </a:prstGeom>
                    <a:noFill/>
                    <a:ln>
                      <a:noFill/>
                    </a:ln>
                  </pic:spPr>
                </pic:pic>
              </a:graphicData>
            </a:graphic>
          </wp:inline>
        </w:drawing>
      </w:r>
    </w:p>
    <w:p w14:paraId="314FB91A" w14:textId="77777777" w:rsidR="00426018" w:rsidRPr="00426018" w:rsidRDefault="00426018" w:rsidP="00426018">
      <w:pPr>
        <w:jc w:val="both"/>
      </w:pPr>
    </w:p>
    <w:p w14:paraId="5A7CE9DE" w14:textId="77777777" w:rsidR="007C50ED" w:rsidRDefault="007C50ED" w:rsidP="007C50ED">
      <w:pPr>
        <w:jc w:val="both"/>
        <w:rPr>
          <w:color w:val="000000" w:themeColor="text1"/>
        </w:rPr>
      </w:pPr>
    </w:p>
    <w:p w14:paraId="0524D82C" w14:textId="77777777" w:rsidR="00527185" w:rsidRPr="007C50ED" w:rsidRDefault="00527185" w:rsidP="007C50ED">
      <w:pPr>
        <w:jc w:val="both"/>
        <w:rPr>
          <w:color w:val="000000" w:themeColor="text1"/>
        </w:rPr>
      </w:pPr>
    </w:p>
    <w:p w14:paraId="7185C063" w14:textId="77777777" w:rsidR="007C50ED" w:rsidRDefault="007C50ED" w:rsidP="007C50ED"/>
    <w:p w14:paraId="33327CD8" w14:textId="77777777" w:rsidR="003229AA" w:rsidRDefault="003229AA" w:rsidP="007C50ED"/>
    <w:p w14:paraId="32EC2D15" w14:textId="77777777" w:rsidR="003229AA" w:rsidRDefault="003229AA" w:rsidP="007C50ED"/>
    <w:p w14:paraId="298A4477" w14:textId="77777777" w:rsidR="003229AA" w:rsidRDefault="003229AA" w:rsidP="007C50ED"/>
    <w:p w14:paraId="387147CC" w14:textId="77777777" w:rsidR="003229AA" w:rsidRDefault="003229AA" w:rsidP="007C50ED"/>
    <w:p w14:paraId="6CDC2A48" w14:textId="77777777" w:rsidR="003229AA" w:rsidRDefault="003229AA" w:rsidP="007C50ED"/>
    <w:p w14:paraId="554F0FCE" w14:textId="77777777" w:rsidR="003229AA" w:rsidRDefault="003229AA" w:rsidP="007C50ED"/>
    <w:p w14:paraId="21896CFD" w14:textId="77777777" w:rsidR="003229AA" w:rsidRDefault="003229AA" w:rsidP="007C50ED"/>
    <w:p w14:paraId="508E1710" w14:textId="77777777" w:rsidR="000448C4" w:rsidRDefault="000448C4" w:rsidP="007C50ED"/>
    <w:p w14:paraId="3026EA3F" w14:textId="77777777" w:rsidR="003229AA" w:rsidRDefault="003229AA" w:rsidP="007C50ED"/>
    <w:p w14:paraId="5FF53F89" w14:textId="23AC0748" w:rsidR="007C50ED" w:rsidRPr="00491BCB" w:rsidRDefault="000A4128" w:rsidP="00492E09">
      <w:pPr>
        <w:pStyle w:val="Heading2"/>
        <w:spacing w:line="360" w:lineRule="auto"/>
        <w:jc w:val="center"/>
        <w:rPr>
          <w:rFonts w:ascii="Arial" w:hAnsi="Arial" w:cs="Arial"/>
          <w:b/>
          <w:color w:val="000000" w:themeColor="text1"/>
          <w:sz w:val="24"/>
          <w:szCs w:val="24"/>
        </w:rPr>
      </w:pPr>
      <w:bookmarkStart w:id="59" w:name="_Toc536134309"/>
      <w:r>
        <w:rPr>
          <w:rFonts w:ascii="Arial" w:hAnsi="Arial" w:cs="Arial"/>
          <w:b/>
          <w:color w:val="000000" w:themeColor="text1"/>
          <w:sz w:val="24"/>
          <w:szCs w:val="24"/>
        </w:rPr>
        <w:lastRenderedPageBreak/>
        <w:t>Anexo 2.</w:t>
      </w:r>
      <w:r w:rsidR="00CB3B04" w:rsidRPr="00491BCB">
        <w:rPr>
          <w:rFonts w:ascii="Arial" w:hAnsi="Arial" w:cs="Arial"/>
          <w:b/>
          <w:color w:val="000000" w:themeColor="text1"/>
          <w:sz w:val="24"/>
          <w:szCs w:val="24"/>
        </w:rPr>
        <w:t xml:space="preserve"> </w:t>
      </w:r>
      <w:r w:rsidR="004C1C0D" w:rsidRPr="00491BCB">
        <w:rPr>
          <w:rFonts w:ascii="Arial" w:hAnsi="Arial" w:cs="Arial"/>
          <w:b/>
          <w:color w:val="000000" w:themeColor="text1"/>
          <w:sz w:val="24"/>
          <w:szCs w:val="24"/>
        </w:rPr>
        <w:t>Grado de inseguridad alimentaria según tipo de hogar</w:t>
      </w:r>
      <w:bookmarkEnd w:id="59"/>
    </w:p>
    <w:p w14:paraId="5E936401" w14:textId="77777777" w:rsidR="00CB3B04" w:rsidRDefault="00CB3B04" w:rsidP="007C50ED"/>
    <w:p w14:paraId="57705028" w14:textId="77777777" w:rsidR="00CB3B04" w:rsidRDefault="00CB3B04" w:rsidP="007C50ED"/>
    <w:p w14:paraId="0ABFE78D" w14:textId="77777777" w:rsidR="007C50ED" w:rsidRPr="00715B3F" w:rsidRDefault="00CB3B04" w:rsidP="007C50ED">
      <w:r>
        <w:rPr>
          <w:noProof/>
        </w:rPr>
        <w:drawing>
          <wp:inline distT="0" distB="0" distL="0" distR="0" wp14:anchorId="01EE49EE" wp14:editId="2D96D201">
            <wp:extent cx="6245806" cy="2028826"/>
            <wp:effectExtent l="0" t="0" r="317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245806" cy="2028826"/>
                    </a:xfrm>
                    <a:prstGeom prst="rect">
                      <a:avLst/>
                    </a:prstGeom>
                    <a:noFill/>
                    <a:ln>
                      <a:noFill/>
                    </a:ln>
                  </pic:spPr>
                </pic:pic>
              </a:graphicData>
            </a:graphic>
          </wp:inline>
        </w:drawing>
      </w:r>
    </w:p>
    <w:p w14:paraId="7F22B79A" w14:textId="77777777" w:rsidR="00715B3F" w:rsidRDefault="00715B3F" w:rsidP="00715B3F">
      <w:pPr>
        <w:jc w:val="both"/>
      </w:pPr>
    </w:p>
    <w:p w14:paraId="71EA95AA" w14:textId="77777777" w:rsidR="00715B3F" w:rsidRDefault="00715B3F" w:rsidP="00715B3F">
      <w:pPr>
        <w:jc w:val="both"/>
      </w:pPr>
    </w:p>
    <w:p w14:paraId="4F7C8B60" w14:textId="77777777" w:rsidR="003229AA" w:rsidRDefault="003229AA" w:rsidP="00715B3F">
      <w:pPr>
        <w:jc w:val="both"/>
      </w:pPr>
    </w:p>
    <w:p w14:paraId="77FBBC03" w14:textId="77777777" w:rsidR="003229AA" w:rsidRDefault="003229AA" w:rsidP="00715B3F">
      <w:pPr>
        <w:jc w:val="both"/>
      </w:pPr>
    </w:p>
    <w:p w14:paraId="0F68ACA3" w14:textId="77777777" w:rsidR="003229AA" w:rsidRDefault="003229AA" w:rsidP="00715B3F">
      <w:pPr>
        <w:jc w:val="both"/>
      </w:pPr>
    </w:p>
    <w:p w14:paraId="3DB3B245" w14:textId="77777777" w:rsidR="003229AA" w:rsidRDefault="003229AA" w:rsidP="00715B3F">
      <w:pPr>
        <w:jc w:val="both"/>
      </w:pPr>
    </w:p>
    <w:p w14:paraId="31CADEBA" w14:textId="77777777" w:rsidR="003229AA" w:rsidRDefault="003229AA" w:rsidP="00715B3F">
      <w:pPr>
        <w:jc w:val="both"/>
      </w:pPr>
    </w:p>
    <w:p w14:paraId="4ECF615B" w14:textId="77777777" w:rsidR="003229AA" w:rsidRDefault="003229AA" w:rsidP="00715B3F">
      <w:pPr>
        <w:jc w:val="both"/>
      </w:pPr>
    </w:p>
    <w:p w14:paraId="04D6CD75" w14:textId="77777777" w:rsidR="003229AA" w:rsidRDefault="003229AA" w:rsidP="00715B3F">
      <w:pPr>
        <w:jc w:val="both"/>
      </w:pPr>
    </w:p>
    <w:p w14:paraId="3F94BC79" w14:textId="77777777" w:rsidR="003229AA" w:rsidRDefault="003229AA" w:rsidP="00715B3F">
      <w:pPr>
        <w:jc w:val="both"/>
      </w:pPr>
    </w:p>
    <w:p w14:paraId="480F45EC" w14:textId="77777777" w:rsidR="003229AA" w:rsidRDefault="003229AA" w:rsidP="00715B3F">
      <w:pPr>
        <w:jc w:val="both"/>
      </w:pPr>
    </w:p>
    <w:p w14:paraId="0CFA5205" w14:textId="77777777" w:rsidR="003229AA" w:rsidRDefault="003229AA" w:rsidP="00715B3F">
      <w:pPr>
        <w:jc w:val="both"/>
      </w:pPr>
    </w:p>
    <w:p w14:paraId="7A2930C7" w14:textId="77777777" w:rsidR="003229AA" w:rsidRDefault="003229AA" w:rsidP="00715B3F">
      <w:pPr>
        <w:jc w:val="both"/>
      </w:pPr>
    </w:p>
    <w:p w14:paraId="19412D85" w14:textId="77777777" w:rsidR="003229AA" w:rsidRDefault="003229AA" w:rsidP="00715B3F">
      <w:pPr>
        <w:jc w:val="both"/>
      </w:pPr>
    </w:p>
    <w:p w14:paraId="747BF818" w14:textId="77777777" w:rsidR="003229AA" w:rsidRDefault="003229AA" w:rsidP="00715B3F">
      <w:pPr>
        <w:jc w:val="both"/>
      </w:pPr>
    </w:p>
    <w:p w14:paraId="52E99413" w14:textId="77777777" w:rsidR="003229AA" w:rsidRDefault="003229AA" w:rsidP="00715B3F">
      <w:pPr>
        <w:jc w:val="both"/>
      </w:pPr>
    </w:p>
    <w:p w14:paraId="65E27158" w14:textId="77777777" w:rsidR="003229AA" w:rsidRDefault="003229AA" w:rsidP="00715B3F">
      <w:pPr>
        <w:jc w:val="both"/>
      </w:pPr>
    </w:p>
    <w:p w14:paraId="3B233202" w14:textId="77777777" w:rsidR="003229AA" w:rsidRDefault="003229AA" w:rsidP="00715B3F">
      <w:pPr>
        <w:jc w:val="both"/>
      </w:pPr>
    </w:p>
    <w:p w14:paraId="504245ED" w14:textId="77777777" w:rsidR="003229AA" w:rsidRDefault="003229AA" w:rsidP="00715B3F">
      <w:pPr>
        <w:jc w:val="both"/>
      </w:pPr>
    </w:p>
    <w:p w14:paraId="19816EB7" w14:textId="77777777" w:rsidR="005E4B13" w:rsidRDefault="005E4B13" w:rsidP="00715B3F">
      <w:pPr>
        <w:jc w:val="both"/>
      </w:pPr>
    </w:p>
    <w:p w14:paraId="15811F40" w14:textId="77777777" w:rsidR="005E4B13" w:rsidRDefault="005E4B13" w:rsidP="00715B3F">
      <w:pPr>
        <w:jc w:val="both"/>
      </w:pPr>
    </w:p>
    <w:p w14:paraId="159899A4" w14:textId="77777777" w:rsidR="005E4B13" w:rsidRDefault="005E4B13" w:rsidP="00715B3F">
      <w:pPr>
        <w:jc w:val="both"/>
      </w:pPr>
    </w:p>
    <w:p w14:paraId="1A4AF5AF" w14:textId="77777777" w:rsidR="005E4B13" w:rsidRDefault="005E4B13" w:rsidP="00715B3F">
      <w:pPr>
        <w:jc w:val="both"/>
      </w:pPr>
    </w:p>
    <w:p w14:paraId="48BFEA87" w14:textId="77777777" w:rsidR="005E4B13" w:rsidRDefault="005E4B13" w:rsidP="00715B3F">
      <w:pPr>
        <w:jc w:val="both"/>
      </w:pPr>
    </w:p>
    <w:p w14:paraId="0595207A" w14:textId="77777777" w:rsidR="005E4B13" w:rsidRDefault="005E4B13" w:rsidP="00715B3F">
      <w:pPr>
        <w:jc w:val="both"/>
      </w:pPr>
    </w:p>
    <w:p w14:paraId="450B9D38" w14:textId="77777777" w:rsidR="003229AA" w:rsidRDefault="003229AA" w:rsidP="00715B3F">
      <w:pPr>
        <w:jc w:val="both"/>
      </w:pPr>
    </w:p>
    <w:p w14:paraId="699B5052" w14:textId="77777777" w:rsidR="003229AA" w:rsidRDefault="003229AA" w:rsidP="00715B3F">
      <w:pPr>
        <w:jc w:val="both"/>
      </w:pPr>
    </w:p>
    <w:p w14:paraId="066557F9" w14:textId="77777777" w:rsidR="003229AA" w:rsidRDefault="003229AA" w:rsidP="00715B3F">
      <w:pPr>
        <w:jc w:val="both"/>
      </w:pPr>
    </w:p>
    <w:p w14:paraId="78EC9A6F" w14:textId="77777777" w:rsidR="003229AA" w:rsidRDefault="003229AA" w:rsidP="00715B3F">
      <w:pPr>
        <w:jc w:val="both"/>
      </w:pPr>
    </w:p>
    <w:p w14:paraId="4C8C1B1D" w14:textId="77777777" w:rsidR="0040105C" w:rsidRDefault="0040105C" w:rsidP="00CC2D52">
      <w:pPr>
        <w:widowControl w:val="0"/>
        <w:autoSpaceDE w:val="0"/>
        <w:autoSpaceDN w:val="0"/>
        <w:adjustRightInd w:val="0"/>
        <w:ind w:left="640" w:hanging="640"/>
      </w:pPr>
    </w:p>
    <w:p w14:paraId="35F914C8" w14:textId="77777777" w:rsidR="0040105C" w:rsidRDefault="0040105C" w:rsidP="00CC2D52">
      <w:pPr>
        <w:widowControl w:val="0"/>
        <w:autoSpaceDE w:val="0"/>
        <w:autoSpaceDN w:val="0"/>
        <w:adjustRightInd w:val="0"/>
        <w:ind w:left="640" w:hanging="640"/>
      </w:pPr>
    </w:p>
    <w:p w14:paraId="2F9F100E" w14:textId="77777777" w:rsidR="0040105C" w:rsidRDefault="0040105C" w:rsidP="00CC2D52">
      <w:pPr>
        <w:widowControl w:val="0"/>
        <w:autoSpaceDE w:val="0"/>
        <w:autoSpaceDN w:val="0"/>
        <w:adjustRightInd w:val="0"/>
        <w:ind w:left="640" w:hanging="640"/>
      </w:pPr>
    </w:p>
    <w:p w14:paraId="1A344366" w14:textId="77777777" w:rsidR="00831E57" w:rsidRPr="007D2E9D" w:rsidRDefault="0040105C" w:rsidP="00492E09">
      <w:pPr>
        <w:pStyle w:val="Heading2"/>
        <w:spacing w:line="360" w:lineRule="auto"/>
        <w:jc w:val="center"/>
        <w:rPr>
          <w:rFonts w:ascii="Arial" w:hAnsi="Arial" w:cs="Arial"/>
          <w:b/>
          <w:color w:val="000000" w:themeColor="text1"/>
          <w:sz w:val="24"/>
          <w:szCs w:val="24"/>
        </w:rPr>
      </w:pPr>
      <w:bookmarkStart w:id="60" w:name="_Toc536134310"/>
      <w:r w:rsidRPr="00491BCB">
        <w:rPr>
          <w:rFonts w:ascii="Arial" w:hAnsi="Arial" w:cs="Arial"/>
          <w:b/>
          <w:color w:val="000000" w:themeColor="text1"/>
          <w:sz w:val="24"/>
          <w:szCs w:val="24"/>
        </w:rPr>
        <w:lastRenderedPageBreak/>
        <w:t xml:space="preserve">Anexo </w:t>
      </w:r>
      <w:r w:rsidR="009B7D6C">
        <w:rPr>
          <w:rFonts w:ascii="Arial" w:hAnsi="Arial" w:cs="Arial"/>
          <w:b/>
          <w:color w:val="000000" w:themeColor="text1"/>
          <w:sz w:val="24"/>
          <w:szCs w:val="24"/>
        </w:rPr>
        <w:t>3</w:t>
      </w:r>
      <w:r w:rsidR="000A4128">
        <w:rPr>
          <w:rFonts w:ascii="Arial" w:hAnsi="Arial" w:cs="Arial"/>
          <w:b/>
          <w:color w:val="000000" w:themeColor="text1"/>
          <w:sz w:val="24"/>
          <w:szCs w:val="24"/>
        </w:rPr>
        <w:t>.</w:t>
      </w:r>
      <w:r w:rsidRPr="00491BCB">
        <w:rPr>
          <w:rFonts w:ascii="Arial" w:hAnsi="Arial" w:cs="Arial"/>
          <w:b/>
          <w:color w:val="000000" w:themeColor="text1"/>
          <w:sz w:val="24"/>
          <w:szCs w:val="24"/>
        </w:rPr>
        <w:t xml:space="preserve"> </w:t>
      </w:r>
      <w:r w:rsidR="00831E57" w:rsidRPr="007D2E9D">
        <w:rPr>
          <w:rFonts w:ascii="Arial" w:hAnsi="Arial" w:cs="Arial"/>
          <w:b/>
          <w:color w:val="000000" w:themeColor="text1"/>
          <w:sz w:val="24"/>
          <w:szCs w:val="24"/>
        </w:rPr>
        <w:t>Aviso a padres de familia.</w:t>
      </w:r>
      <w:bookmarkEnd w:id="60"/>
    </w:p>
    <w:p w14:paraId="434CE1E5" w14:textId="77777777" w:rsidR="00831E57" w:rsidRDefault="00831E57" w:rsidP="00491BCB">
      <w:pPr>
        <w:pStyle w:val="Heading2"/>
        <w:spacing w:line="360" w:lineRule="auto"/>
        <w:jc w:val="both"/>
        <w:rPr>
          <w:rFonts w:ascii="Arial" w:hAnsi="Arial" w:cs="Arial"/>
          <w:b/>
          <w:color w:val="000000" w:themeColor="text1"/>
          <w:sz w:val="24"/>
          <w:szCs w:val="24"/>
        </w:rPr>
      </w:pPr>
    </w:p>
    <w:p w14:paraId="50A688B8" w14:textId="77777777" w:rsidR="00831E57" w:rsidRPr="00C33216" w:rsidRDefault="00831E57" w:rsidP="00831E57">
      <w:pPr>
        <w:jc w:val="center"/>
        <w:rPr>
          <w:rFonts w:ascii="Arial" w:eastAsia="Calibri" w:hAnsi="Arial" w:cs="Arial"/>
          <w:b/>
          <w:lang w:val="es-MX" w:eastAsia="es-MX"/>
        </w:rPr>
      </w:pPr>
      <w:r w:rsidRPr="00C33216">
        <w:rPr>
          <w:rFonts w:ascii="Arial" w:eastAsia="Calibri" w:hAnsi="Arial" w:cs="Arial"/>
          <w:b/>
          <w:noProof/>
        </w:rPr>
        <w:drawing>
          <wp:anchor distT="0" distB="0" distL="114300" distR="114300" simplePos="0" relativeHeight="251695104" behindDoc="1" locked="0" layoutInCell="1" allowOverlap="1" wp14:anchorId="31FFC680" wp14:editId="3C6EFB4A">
            <wp:simplePos x="0" y="0"/>
            <wp:positionH relativeFrom="column">
              <wp:posOffset>-33020</wp:posOffset>
            </wp:positionH>
            <wp:positionV relativeFrom="paragraph">
              <wp:posOffset>-118745</wp:posOffset>
            </wp:positionV>
            <wp:extent cx="712470" cy="603250"/>
            <wp:effectExtent l="0" t="0" r="0" b="6350"/>
            <wp:wrapNone/>
            <wp:docPr id="8" name="Imagen 8" descr="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uaem"/>
                    <pic:cNvPicPr>
                      <a:picLocks noChangeAspect="1" noChangeArrowheads="1"/>
                    </pic:cNvPicPr>
                  </pic:nvPicPr>
                  <pic:blipFill>
                    <a:blip r:embed="rId50" cstate="print"/>
                    <a:srcRect/>
                    <a:stretch>
                      <a:fillRect/>
                    </a:stretch>
                  </pic:blipFill>
                  <pic:spPr bwMode="auto">
                    <a:xfrm>
                      <a:off x="0" y="0"/>
                      <a:ext cx="712470" cy="603250"/>
                    </a:xfrm>
                    <a:prstGeom prst="rect">
                      <a:avLst/>
                    </a:prstGeom>
                    <a:noFill/>
                    <a:ln w="9525">
                      <a:noFill/>
                      <a:miter lim="800000"/>
                      <a:headEnd/>
                      <a:tailEnd/>
                    </a:ln>
                  </pic:spPr>
                </pic:pic>
              </a:graphicData>
            </a:graphic>
          </wp:anchor>
        </w:drawing>
      </w:r>
      <w:r w:rsidRPr="00C33216">
        <w:rPr>
          <w:rFonts w:ascii="Arial" w:eastAsia="Calibri" w:hAnsi="Arial" w:cs="Arial"/>
          <w:b/>
          <w:lang w:val="es-MX" w:eastAsia="es-MX"/>
        </w:rPr>
        <w:t>UNIVERSIDAD AUTÓNOMA DEL ESTADO DE MÉXICO</w:t>
      </w:r>
    </w:p>
    <w:p w14:paraId="1FD7E3BF" w14:textId="77777777" w:rsidR="00831E57" w:rsidRPr="00C33216" w:rsidRDefault="00831E57" w:rsidP="00831E57">
      <w:pPr>
        <w:jc w:val="center"/>
        <w:rPr>
          <w:rFonts w:ascii="Arial" w:eastAsiaTheme="minorEastAsia" w:hAnsi="Arial" w:cs="Arial"/>
          <w:b/>
          <w:lang w:val="es-MX" w:eastAsia="es-MX"/>
        </w:rPr>
      </w:pPr>
      <w:r w:rsidRPr="00C33216">
        <w:rPr>
          <w:rFonts w:ascii="Arial" w:eastAsiaTheme="minorEastAsia" w:hAnsi="Arial" w:cs="Arial"/>
          <w:b/>
          <w:lang w:val="es-MX" w:eastAsia="es-MX"/>
        </w:rPr>
        <w:t>FACULTAD DE ENFERMERÍA Y OBSTETRICIA</w:t>
      </w:r>
    </w:p>
    <w:p w14:paraId="3848D541" w14:textId="77777777" w:rsidR="00831E57" w:rsidRPr="00C33216" w:rsidRDefault="00831E57" w:rsidP="00831E57">
      <w:pPr>
        <w:jc w:val="center"/>
        <w:rPr>
          <w:rFonts w:ascii="Arial" w:eastAsiaTheme="minorEastAsia" w:hAnsi="Arial" w:cs="Arial"/>
          <w:b/>
          <w:lang w:val="es-MX" w:eastAsia="es-MX"/>
        </w:rPr>
      </w:pPr>
      <w:r w:rsidRPr="00C33216">
        <w:rPr>
          <w:rFonts w:ascii="Arial" w:eastAsiaTheme="minorEastAsia" w:hAnsi="Arial" w:cs="Arial"/>
          <w:b/>
          <w:lang w:val="es-MX" w:eastAsia="es-MX"/>
        </w:rPr>
        <w:t>FACULTAD DE MEDICINA</w:t>
      </w:r>
    </w:p>
    <w:p w14:paraId="5D29E14C" w14:textId="77777777" w:rsidR="00831E57" w:rsidRPr="00C33216" w:rsidRDefault="00831E57" w:rsidP="00831E57">
      <w:pPr>
        <w:jc w:val="center"/>
        <w:rPr>
          <w:rFonts w:ascii="Arial" w:eastAsiaTheme="minorEastAsia" w:hAnsi="Arial" w:cs="Arial"/>
          <w:b/>
          <w:lang w:val="es-MX" w:eastAsia="es-MX"/>
        </w:rPr>
      </w:pPr>
      <w:r w:rsidRPr="00C33216">
        <w:rPr>
          <w:rFonts w:ascii="Arial" w:eastAsiaTheme="minorEastAsia" w:hAnsi="Arial" w:cs="Arial"/>
          <w:b/>
          <w:lang w:val="es-MX" w:eastAsia="es-MX"/>
        </w:rPr>
        <w:t>MAESTRIA Y DOCTORADO EN CIENCIAS DE LA SALUD</w:t>
      </w:r>
    </w:p>
    <w:p w14:paraId="2AB513C7" w14:textId="77777777" w:rsidR="00831E57" w:rsidRPr="00C33216" w:rsidRDefault="00831E57" w:rsidP="00831E57">
      <w:pPr>
        <w:jc w:val="center"/>
        <w:rPr>
          <w:rFonts w:ascii="Arial" w:eastAsiaTheme="minorEastAsia" w:hAnsi="Arial" w:cs="Arial"/>
          <w:lang w:val="es-MX" w:eastAsia="es-MX"/>
        </w:rPr>
      </w:pPr>
      <w:r w:rsidRPr="00C33216">
        <w:rPr>
          <w:rFonts w:ascii="Arial" w:eastAsiaTheme="minorEastAsia" w:hAnsi="Arial" w:cs="Arial"/>
          <w:b/>
          <w:lang w:val="es-MX" w:eastAsia="es-MX"/>
        </w:rPr>
        <w:t xml:space="preserve">Proyecto de Investigación: </w:t>
      </w:r>
      <w:r w:rsidRPr="00C33216">
        <w:rPr>
          <w:rFonts w:ascii="Arial" w:eastAsiaTheme="minorEastAsia" w:hAnsi="Arial" w:cs="Arial"/>
          <w:lang w:val="es-MX" w:eastAsia="es-MX"/>
        </w:rPr>
        <w:t>El maíz mesoamericano y sus escenarios en el desarrollo local: Intervenciones alimentarias y malnutrición infantil: una comparación entre una comunidad rural y una periurbana”</w:t>
      </w:r>
    </w:p>
    <w:p w14:paraId="7FC473BC" w14:textId="77777777" w:rsidR="00831E57" w:rsidRPr="00C33216" w:rsidRDefault="00831E57" w:rsidP="00831E57">
      <w:pPr>
        <w:jc w:val="center"/>
        <w:rPr>
          <w:rFonts w:ascii="Arial" w:eastAsiaTheme="minorEastAsia" w:hAnsi="Arial" w:cs="Arial"/>
          <w:b/>
          <w:lang w:val="es-MX" w:eastAsia="es-MX"/>
        </w:rPr>
      </w:pPr>
      <w:r w:rsidRPr="00C33216">
        <w:rPr>
          <w:rFonts w:ascii="Arial" w:eastAsiaTheme="minorEastAsia" w:hAnsi="Arial" w:cs="Arial"/>
          <w:b/>
          <w:lang w:val="es-MX" w:eastAsia="es-MX"/>
        </w:rPr>
        <w:t>A V I S O      I M P O R T A N T E</w:t>
      </w:r>
    </w:p>
    <w:p w14:paraId="2E98E736" w14:textId="77777777" w:rsidR="00831E57" w:rsidRPr="00C33216" w:rsidRDefault="00831E57" w:rsidP="00831E57">
      <w:pPr>
        <w:jc w:val="center"/>
        <w:rPr>
          <w:rFonts w:ascii="Arial" w:eastAsiaTheme="minorEastAsia" w:hAnsi="Arial" w:cs="Arial"/>
          <w:b/>
          <w:u w:val="single"/>
          <w:lang w:val="es-MX" w:eastAsia="es-MX"/>
        </w:rPr>
      </w:pPr>
    </w:p>
    <w:p w14:paraId="3AEADC75" w14:textId="77777777" w:rsidR="00831E57" w:rsidRPr="00C33216" w:rsidRDefault="00831E57" w:rsidP="00831E57">
      <w:pPr>
        <w:jc w:val="both"/>
        <w:rPr>
          <w:rFonts w:ascii="Arial" w:eastAsiaTheme="minorEastAsia" w:hAnsi="Arial" w:cs="Arial"/>
          <w:b/>
          <w:u w:val="single"/>
          <w:lang w:val="es-MX" w:eastAsia="es-MX"/>
        </w:rPr>
      </w:pPr>
    </w:p>
    <w:p w14:paraId="5F18462D" w14:textId="77777777" w:rsidR="00831E57" w:rsidRPr="00C33216" w:rsidRDefault="00831E57" w:rsidP="00831E57">
      <w:pPr>
        <w:spacing w:after="200" w:line="276" w:lineRule="auto"/>
        <w:jc w:val="both"/>
        <w:rPr>
          <w:rFonts w:ascii="Arial" w:eastAsiaTheme="minorEastAsia" w:hAnsi="Arial" w:cs="Arial"/>
          <w:b/>
          <w:lang w:val="es-MX" w:eastAsia="es-MX"/>
        </w:rPr>
      </w:pPr>
      <w:r w:rsidRPr="00C33216">
        <w:rPr>
          <w:rFonts w:ascii="Arial" w:eastAsiaTheme="minorEastAsia" w:hAnsi="Arial" w:cs="Arial"/>
          <w:b/>
          <w:lang w:val="es-MX" w:eastAsia="es-MX"/>
        </w:rPr>
        <w:t xml:space="preserve">Estimado Padre/Madre de Familia que autorizará la participación de su hijo o hija en la evaluación del estado de nutrición: </w:t>
      </w:r>
    </w:p>
    <w:p w14:paraId="414905BD" w14:textId="77777777" w:rsidR="00831E57" w:rsidRPr="00C33216" w:rsidRDefault="00831E57" w:rsidP="00831E57">
      <w:pPr>
        <w:spacing w:after="200" w:line="276" w:lineRule="auto"/>
        <w:jc w:val="both"/>
        <w:rPr>
          <w:rFonts w:ascii="Arial" w:eastAsiaTheme="minorEastAsia" w:hAnsi="Arial" w:cs="Arial"/>
          <w:lang w:val="es-MX" w:eastAsia="es-MX"/>
        </w:rPr>
      </w:pPr>
      <w:r w:rsidRPr="00C33216">
        <w:rPr>
          <w:rFonts w:ascii="Arial" w:eastAsiaTheme="minorEastAsia" w:hAnsi="Arial" w:cs="Arial"/>
          <w:lang w:val="es-MX" w:eastAsia="es-MX"/>
        </w:rPr>
        <w:t xml:space="preserve">Por medio de este conducto reciba un cordial saludo. Les informamos que para recabar la firma de la autorización con la que su hijo o hija podrá participar en el proyecto de investigación para evaluar su estado de nutrición, le agradeceremos su presencia en las instalaciones del plantel </w:t>
      </w:r>
      <w:r w:rsidRPr="00C33216">
        <w:rPr>
          <w:rFonts w:ascii="Arial" w:eastAsiaTheme="minorEastAsia" w:hAnsi="Arial" w:cs="Arial"/>
          <w:b/>
          <w:lang w:val="es-MX" w:eastAsia="es-MX"/>
        </w:rPr>
        <w:t>Emiliano Zapata</w:t>
      </w:r>
      <w:r w:rsidRPr="00C33216">
        <w:rPr>
          <w:rFonts w:ascii="Arial" w:eastAsiaTheme="minorEastAsia" w:hAnsi="Arial" w:cs="Arial"/>
          <w:lang w:val="es-MX" w:eastAsia="es-MX"/>
        </w:rPr>
        <w:t xml:space="preserve"> el próximo </w:t>
      </w:r>
      <w:r w:rsidRPr="00C33216">
        <w:rPr>
          <w:rFonts w:ascii="Arial" w:eastAsiaTheme="minorEastAsia" w:hAnsi="Arial" w:cs="Arial"/>
          <w:b/>
          <w:lang w:val="es-MX" w:eastAsia="es-MX"/>
        </w:rPr>
        <w:t>miércoles 1 de febrero del presente año a las 9:00 de la mañana</w:t>
      </w:r>
      <w:r w:rsidRPr="00C33216">
        <w:rPr>
          <w:rFonts w:ascii="Arial" w:eastAsiaTheme="minorEastAsia" w:hAnsi="Arial" w:cs="Arial"/>
          <w:lang w:val="es-MX" w:eastAsia="es-MX"/>
        </w:rPr>
        <w:t xml:space="preserve">. </w:t>
      </w:r>
    </w:p>
    <w:p w14:paraId="296DF1E3" w14:textId="77777777" w:rsidR="00831E57" w:rsidRPr="00C33216" w:rsidRDefault="00831E57" w:rsidP="00831E57">
      <w:pPr>
        <w:spacing w:after="200" w:line="276" w:lineRule="auto"/>
        <w:jc w:val="both"/>
        <w:rPr>
          <w:rFonts w:ascii="Arial" w:eastAsiaTheme="minorEastAsia" w:hAnsi="Arial" w:cs="Arial"/>
          <w:lang w:val="es-MX" w:eastAsia="es-MX"/>
        </w:rPr>
      </w:pPr>
      <w:r w:rsidRPr="00C33216">
        <w:rPr>
          <w:rFonts w:ascii="Arial" w:eastAsiaTheme="minorEastAsia" w:hAnsi="Arial" w:cs="Arial"/>
          <w:b/>
          <w:lang w:val="es-MX" w:eastAsia="es-MX"/>
        </w:rPr>
        <w:t>Una vez entregada la hoja con la firma de autorización</w:t>
      </w:r>
      <w:r w:rsidRPr="00C33216">
        <w:rPr>
          <w:rFonts w:ascii="Arial" w:eastAsiaTheme="minorEastAsia" w:hAnsi="Arial" w:cs="Arial"/>
          <w:lang w:val="es-MX" w:eastAsia="es-MX"/>
        </w:rPr>
        <w:t xml:space="preserve">, y de ser posible, agradeceremos que ese mismo día usted proporcione datos sociodemográficos (nombre, sexo, edad, etc.), y responda a un breve cuestionario  de alimentación  para registrar la frecuencia con la que su hijo o hija come ciertos alimentos.  </w:t>
      </w:r>
    </w:p>
    <w:p w14:paraId="79E55D37" w14:textId="77777777" w:rsidR="00831E57" w:rsidRPr="00C33216" w:rsidRDefault="00831E57" w:rsidP="00831E57">
      <w:pPr>
        <w:spacing w:after="200" w:line="276" w:lineRule="auto"/>
        <w:jc w:val="both"/>
        <w:rPr>
          <w:rFonts w:ascii="Arial" w:eastAsiaTheme="minorEastAsia" w:hAnsi="Arial" w:cs="Arial"/>
          <w:lang w:val="es-MX" w:eastAsia="es-MX"/>
        </w:rPr>
      </w:pPr>
      <w:r w:rsidRPr="00C33216">
        <w:rPr>
          <w:rFonts w:ascii="Arial" w:eastAsiaTheme="minorEastAsia" w:hAnsi="Arial" w:cs="Arial"/>
          <w:b/>
          <w:lang w:val="es-MX" w:eastAsia="es-MX"/>
        </w:rPr>
        <w:t>El mismo miércoles 1 de febrero</w:t>
      </w:r>
      <w:r w:rsidRPr="00C33216">
        <w:rPr>
          <w:rFonts w:ascii="Arial" w:eastAsiaTheme="minorEastAsia" w:hAnsi="Arial" w:cs="Arial"/>
          <w:lang w:val="es-MX" w:eastAsia="es-MX"/>
        </w:rPr>
        <w:t xml:space="preserve">, se dará inicio a las </w:t>
      </w:r>
      <w:r w:rsidRPr="00C33216">
        <w:rPr>
          <w:rFonts w:ascii="Arial" w:eastAsiaTheme="minorEastAsia" w:hAnsi="Arial" w:cs="Arial"/>
          <w:b/>
          <w:lang w:val="es-MX" w:eastAsia="es-MX"/>
        </w:rPr>
        <w:t>mediciones, únicamente de los niños</w:t>
      </w:r>
      <w:r w:rsidRPr="00C33216">
        <w:rPr>
          <w:rFonts w:ascii="Arial" w:eastAsiaTheme="minorEastAsia" w:hAnsi="Arial" w:cs="Arial"/>
          <w:lang w:val="es-MX" w:eastAsia="es-MX"/>
        </w:rPr>
        <w:t xml:space="preserve"> </w:t>
      </w:r>
      <w:r w:rsidRPr="00C33216">
        <w:rPr>
          <w:rFonts w:ascii="Arial" w:eastAsiaTheme="minorEastAsia" w:hAnsi="Arial" w:cs="Arial"/>
          <w:b/>
          <w:lang w:val="es-MX" w:eastAsia="es-MX"/>
        </w:rPr>
        <w:t>autorizados por ustedes</w:t>
      </w:r>
      <w:r w:rsidRPr="00C33216">
        <w:rPr>
          <w:rFonts w:ascii="Arial" w:eastAsiaTheme="minorEastAsia" w:hAnsi="Arial" w:cs="Arial"/>
          <w:lang w:val="es-MX" w:eastAsia="es-MX"/>
        </w:rPr>
        <w:t xml:space="preserve">, para lo cual requerimos que su hijo  o hija venga vestido con pants escolar y en la medida de sus posibilidades, usando un short debajo del pants para poder hacer las mediciones correctamente. Si usted lo permite, los niños y las niñas serán medidos con el mínimo de ropa, protegiendo su intimidad y cuidándolos de posibles enfriamientos. </w:t>
      </w:r>
    </w:p>
    <w:p w14:paraId="6F35F952" w14:textId="77777777" w:rsidR="00831E57" w:rsidRPr="00C33216" w:rsidRDefault="00831E57" w:rsidP="00831E57">
      <w:pPr>
        <w:spacing w:after="200" w:line="276" w:lineRule="auto"/>
        <w:jc w:val="both"/>
        <w:rPr>
          <w:rFonts w:ascii="Arial" w:eastAsiaTheme="minorEastAsia" w:hAnsi="Arial" w:cs="Arial"/>
          <w:lang w:val="es-MX" w:eastAsia="es-MX"/>
        </w:rPr>
      </w:pPr>
      <w:r w:rsidRPr="00C33216">
        <w:rPr>
          <w:rFonts w:ascii="Arial" w:eastAsiaTheme="minorEastAsia" w:hAnsi="Arial" w:cs="Arial"/>
          <w:lang w:val="es-MX" w:eastAsia="es-MX"/>
        </w:rPr>
        <w:t xml:space="preserve">Sin más por el momento me despido agradeciendo su atención. </w:t>
      </w:r>
    </w:p>
    <w:p w14:paraId="04AA9FAD" w14:textId="77777777" w:rsidR="00831E57" w:rsidRPr="00C33216" w:rsidRDefault="00831E57" w:rsidP="00831E57">
      <w:pPr>
        <w:spacing w:after="200" w:line="276" w:lineRule="auto"/>
        <w:jc w:val="center"/>
        <w:rPr>
          <w:rFonts w:ascii="Arial" w:eastAsiaTheme="minorEastAsia" w:hAnsi="Arial" w:cs="Arial"/>
          <w:lang w:val="es-MX" w:eastAsia="es-MX"/>
        </w:rPr>
      </w:pPr>
      <w:r w:rsidRPr="00C33216">
        <w:rPr>
          <w:rFonts w:ascii="Arial" w:eastAsiaTheme="minorEastAsia" w:hAnsi="Arial" w:cs="Arial"/>
          <w:lang w:val="es-MX" w:eastAsia="es-MX"/>
        </w:rPr>
        <w:t>Atentamente</w:t>
      </w:r>
    </w:p>
    <w:p w14:paraId="20BC5E15" w14:textId="77777777" w:rsidR="00831E57" w:rsidRPr="00C33216" w:rsidRDefault="00831E57" w:rsidP="00831E57">
      <w:pPr>
        <w:spacing w:after="200" w:line="276" w:lineRule="auto"/>
        <w:jc w:val="center"/>
        <w:rPr>
          <w:rFonts w:ascii="Arial" w:eastAsiaTheme="minorEastAsia" w:hAnsi="Arial" w:cs="Arial"/>
          <w:lang w:val="es-MX" w:eastAsia="es-MX"/>
        </w:rPr>
      </w:pPr>
    </w:p>
    <w:p w14:paraId="757201E0" w14:textId="77777777" w:rsidR="00831E57" w:rsidRPr="00C33216" w:rsidRDefault="00831E57" w:rsidP="00831E57">
      <w:pPr>
        <w:jc w:val="center"/>
        <w:rPr>
          <w:rFonts w:ascii="Arial" w:eastAsiaTheme="minorEastAsia" w:hAnsi="Arial" w:cs="Arial"/>
          <w:lang w:val="es-MX" w:eastAsia="es-MX"/>
        </w:rPr>
      </w:pPr>
      <w:r w:rsidRPr="00C33216">
        <w:rPr>
          <w:rFonts w:ascii="Arial" w:eastAsiaTheme="minorEastAsia" w:hAnsi="Arial" w:cs="Arial"/>
          <w:lang w:val="es-MX" w:eastAsia="es-MX"/>
        </w:rPr>
        <w:t>Nutrióloga Leidi Rocío Mercado García</w:t>
      </w:r>
    </w:p>
    <w:p w14:paraId="31BEDBB2" w14:textId="77777777" w:rsidR="00831E57" w:rsidRPr="00C33216" w:rsidRDefault="00831E57" w:rsidP="00831E57">
      <w:pPr>
        <w:jc w:val="center"/>
        <w:rPr>
          <w:rFonts w:ascii="Arial" w:eastAsiaTheme="minorEastAsia" w:hAnsi="Arial" w:cs="Arial"/>
          <w:lang w:val="es-MX" w:eastAsia="es-MX"/>
        </w:rPr>
      </w:pPr>
      <w:r w:rsidRPr="00C33216">
        <w:rPr>
          <w:rFonts w:ascii="Arial" w:eastAsiaTheme="minorEastAsia" w:hAnsi="Arial" w:cs="Arial"/>
          <w:lang w:val="es-MX" w:eastAsia="es-MX"/>
        </w:rPr>
        <w:t>Nutriólogo Fernando Carreto Guadarrama</w:t>
      </w:r>
    </w:p>
    <w:p w14:paraId="01FF161B" w14:textId="77777777" w:rsidR="00831E57" w:rsidRDefault="00831E57" w:rsidP="00831E57">
      <w:pPr>
        <w:widowControl w:val="0"/>
        <w:autoSpaceDE w:val="0"/>
        <w:autoSpaceDN w:val="0"/>
        <w:adjustRightInd w:val="0"/>
        <w:spacing w:line="360" w:lineRule="auto"/>
        <w:jc w:val="center"/>
        <w:rPr>
          <w:rFonts w:ascii="Arial" w:eastAsiaTheme="minorEastAsia" w:hAnsi="Arial" w:cs="Arial"/>
          <w:lang w:val="es-MX" w:eastAsia="es-MX"/>
        </w:rPr>
      </w:pPr>
      <w:r w:rsidRPr="00C33216">
        <w:rPr>
          <w:rFonts w:ascii="Arial" w:eastAsiaTheme="minorEastAsia" w:hAnsi="Arial" w:cs="Arial"/>
          <w:lang w:val="es-MX" w:eastAsia="es-MX"/>
        </w:rPr>
        <w:t>Si tiene alguna duda, favor de comunicarse al telé</w:t>
      </w:r>
      <w:r>
        <w:rPr>
          <w:rFonts w:ascii="Arial" w:eastAsiaTheme="minorEastAsia" w:hAnsi="Arial" w:cs="Arial"/>
          <w:lang w:val="es-MX" w:eastAsia="es-MX"/>
        </w:rPr>
        <w:t xml:space="preserve">fono (722) 2640579, con la Dra. </w:t>
      </w:r>
      <w:r w:rsidRPr="00C33216">
        <w:rPr>
          <w:rFonts w:ascii="Arial" w:eastAsiaTheme="minorEastAsia" w:hAnsi="Arial" w:cs="Arial"/>
          <w:lang w:val="es-MX" w:eastAsia="es-MX"/>
        </w:rPr>
        <w:t>Alejandra Benítez, responsable del proyecto</w:t>
      </w:r>
    </w:p>
    <w:p w14:paraId="310DAB16" w14:textId="77777777" w:rsidR="006B7C37" w:rsidRDefault="00492E09" w:rsidP="006B7C37">
      <w:pPr>
        <w:pStyle w:val="Heading2"/>
        <w:jc w:val="center"/>
        <w:rPr>
          <w:rFonts w:ascii="Arial" w:hAnsi="Arial" w:cs="Arial"/>
          <w:b/>
          <w:color w:val="000000" w:themeColor="text1"/>
          <w:sz w:val="24"/>
          <w:szCs w:val="24"/>
        </w:rPr>
      </w:pPr>
      <w:bookmarkStart w:id="61" w:name="_Toc536134311"/>
      <w:r w:rsidRPr="00492E09">
        <w:rPr>
          <w:rFonts w:ascii="Arial" w:hAnsi="Arial" w:cs="Arial"/>
          <w:b/>
          <w:color w:val="000000" w:themeColor="text1"/>
          <w:sz w:val="24"/>
          <w:szCs w:val="24"/>
        </w:rPr>
        <w:lastRenderedPageBreak/>
        <w:t xml:space="preserve">Anexo 4. </w:t>
      </w:r>
      <w:r w:rsidR="006B7C37" w:rsidRPr="00491BCB">
        <w:rPr>
          <w:rFonts w:ascii="Arial" w:hAnsi="Arial" w:cs="Arial"/>
          <w:b/>
          <w:color w:val="000000" w:themeColor="text1"/>
          <w:sz w:val="24"/>
          <w:szCs w:val="24"/>
        </w:rPr>
        <w:t>Carta de consentimiento informado.</w:t>
      </w:r>
      <w:bookmarkEnd w:id="61"/>
    </w:p>
    <w:p w14:paraId="066866B5" w14:textId="77777777" w:rsidR="006B7C37" w:rsidRDefault="006B7C37" w:rsidP="006B7C37">
      <w:pPr>
        <w:jc w:val="both"/>
      </w:pPr>
    </w:p>
    <w:p w14:paraId="7379B32C" w14:textId="7840FBF3" w:rsidR="00831E57" w:rsidRPr="00492E09" w:rsidRDefault="009D2F63" w:rsidP="009D2F63">
      <w:pPr>
        <w:jc w:val="center"/>
        <w:rPr>
          <w:rFonts w:eastAsiaTheme="majorEastAsia"/>
        </w:rPr>
      </w:pPr>
      <w:r>
        <w:rPr>
          <w:noProof/>
        </w:rPr>
        <w:drawing>
          <wp:inline distT="0" distB="0" distL="0" distR="0" wp14:anchorId="700E7F67" wp14:editId="773A826F">
            <wp:extent cx="5478610" cy="7392838"/>
            <wp:effectExtent l="0" t="0" r="825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483456" cy="7399378"/>
                    </a:xfrm>
                    <a:prstGeom prst="rect">
                      <a:avLst/>
                    </a:prstGeom>
                  </pic:spPr>
                </pic:pic>
              </a:graphicData>
            </a:graphic>
          </wp:inline>
        </w:drawing>
      </w:r>
      <w:r w:rsidR="00831E57" w:rsidRPr="00492E09">
        <w:br w:type="page"/>
      </w:r>
    </w:p>
    <w:p w14:paraId="6768E95C" w14:textId="3D23F400" w:rsidR="00831E57" w:rsidRDefault="009D2F63" w:rsidP="009D2F63">
      <w:pPr>
        <w:jc w:val="center"/>
        <w:rPr>
          <w:rFonts w:ascii="Arial" w:hAnsi="Arial" w:cs="Arial"/>
          <w:b/>
          <w:color w:val="000000" w:themeColor="text1"/>
        </w:rPr>
      </w:pPr>
      <w:r>
        <w:rPr>
          <w:noProof/>
        </w:rPr>
        <w:lastRenderedPageBreak/>
        <w:drawing>
          <wp:inline distT="0" distB="0" distL="0" distR="0" wp14:anchorId="27546A5C" wp14:editId="6C811466">
            <wp:extent cx="5270536" cy="7080456"/>
            <wp:effectExtent l="0" t="0" r="6350" b="635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275198" cy="7086719"/>
                    </a:xfrm>
                    <a:prstGeom prst="rect">
                      <a:avLst/>
                    </a:prstGeom>
                  </pic:spPr>
                </pic:pic>
              </a:graphicData>
            </a:graphic>
          </wp:inline>
        </w:drawing>
      </w:r>
    </w:p>
    <w:p w14:paraId="66960A46" w14:textId="7CE3968C" w:rsidR="006B7C37" w:rsidRDefault="00831E57">
      <w:pPr>
        <w:spacing w:after="200" w:line="276" w:lineRule="auto"/>
        <w:rPr>
          <w:rFonts w:ascii="Arial" w:hAnsi="Arial" w:cs="Arial"/>
          <w:b/>
          <w:color w:val="000000" w:themeColor="text1"/>
        </w:rPr>
      </w:pPr>
      <w:r>
        <w:rPr>
          <w:rFonts w:ascii="Arial" w:hAnsi="Arial" w:cs="Arial"/>
          <w:b/>
          <w:color w:val="000000" w:themeColor="text1"/>
        </w:rPr>
        <w:br w:type="page"/>
      </w:r>
    </w:p>
    <w:p w14:paraId="28E1E38E" w14:textId="456D8334" w:rsidR="00831E57" w:rsidRPr="000B2DED" w:rsidRDefault="009D2F63" w:rsidP="009D2F63">
      <w:pPr>
        <w:spacing w:after="200" w:line="276" w:lineRule="auto"/>
        <w:jc w:val="center"/>
        <w:rPr>
          <w:rFonts w:ascii="Arial" w:hAnsi="Arial" w:cs="Arial"/>
          <w:b/>
          <w:color w:val="000000" w:themeColor="text1"/>
        </w:rPr>
      </w:pPr>
      <w:r>
        <w:rPr>
          <w:noProof/>
        </w:rPr>
        <w:lastRenderedPageBreak/>
        <w:drawing>
          <wp:inline distT="0" distB="0" distL="0" distR="0" wp14:anchorId="154F4459" wp14:editId="1CFDD7BC">
            <wp:extent cx="5271482" cy="7097832"/>
            <wp:effectExtent l="0" t="0" r="5715" b="825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276145" cy="7104111"/>
                    </a:xfrm>
                    <a:prstGeom prst="rect">
                      <a:avLst/>
                    </a:prstGeom>
                  </pic:spPr>
                </pic:pic>
              </a:graphicData>
            </a:graphic>
          </wp:inline>
        </w:drawing>
      </w:r>
      <w:r w:rsidR="006B7C37">
        <w:rPr>
          <w:rFonts w:ascii="Arial" w:hAnsi="Arial" w:cs="Arial"/>
          <w:b/>
          <w:color w:val="000000" w:themeColor="text1"/>
        </w:rPr>
        <w:br w:type="page"/>
      </w:r>
    </w:p>
    <w:p w14:paraId="3D113BE8" w14:textId="14D90A1D" w:rsidR="0040105C" w:rsidRPr="00491BCB" w:rsidRDefault="000B2DED" w:rsidP="000B2DED">
      <w:pPr>
        <w:pStyle w:val="Heading2"/>
        <w:spacing w:line="360" w:lineRule="auto"/>
        <w:jc w:val="center"/>
        <w:rPr>
          <w:rFonts w:ascii="Arial" w:hAnsi="Arial" w:cs="Arial"/>
          <w:b/>
          <w:color w:val="000000" w:themeColor="text1"/>
          <w:sz w:val="24"/>
          <w:szCs w:val="24"/>
        </w:rPr>
      </w:pPr>
      <w:bookmarkStart w:id="62" w:name="_Toc536134312"/>
      <w:r>
        <w:rPr>
          <w:rFonts w:ascii="Arial" w:hAnsi="Arial" w:cs="Arial"/>
          <w:b/>
          <w:color w:val="000000" w:themeColor="text1"/>
          <w:sz w:val="24"/>
          <w:szCs w:val="24"/>
        </w:rPr>
        <w:lastRenderedPageBreak/>
        <w:t xml:space="preserve">Anexo 5. </w:t>
      </w:r>
      <w:r w:rsidR="0040105C" w:rsidRPr="00491BCB">
        <w:rPr>
          <w:rFonts w:ascii="Arial" w:hAnsi="Arial" w:cs="Arial"/>
          <w:b/>
          <w:color w:val="000000" w:themeColor="text1"/>
          <w:sz w:val="24"/>
          <w:szCs w:val="24"/>
        </w:rPr>
        <w:t>Autorización del director Máximo Ramos Santiago de la escuela primaria Emiliano Zapata.</w:t>
      </w:r>
      <w:bookmarkEnd w:id="62"/>
    </w:p>
    <w:p w14:paraId="23512FE3" w14:textId="7E34B121" w:rsidR="0040105C" w:rsidRDefault="009D2F63" w:rsidP="009D2F63">
      <w:pPr>
        <w:widowControl w:val="0"/>
        <w:autoSpaceDE w:val="0"/>
        <w:autoSpaceDN w:val="0"/>
        <w:adjustRightInd w:val="0"/>
        <w:spacing w:line="360" w:lineRule="auto"/>
        <w:jc w:val="center"/>
        <w:rPr>
          <w:rFonts w:ascii="Arial" w:hAnsi="Arial" w:cs="Arial"/>
        </w:rPr>
      </w:pPr>
      <w:r>
        <w:rPr>
          <w:noProof/>
        </w:rPr>
        <w:drawing>
          <wp:inline distT="0" distB="0" distL="0" distR="0" wp14:anchorId="0A0357DC" wp14:editId="3D4E4187">
            <wp:extent cx="5247766" cy="7081338"/>
            <wp:effectExtent l="0" t="0" r="0" b="571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252408" cy="7087602"/>
                    </a:xfrm>
                    <a:prstGeom prst="rect">
                      <a:avLst/>
                    </a:prstGeom>
                  </pic:spPr>
                </pic:pic>
              </a:graphicData>
            </a:graphic>
          </wp:inline>
        </w:drawing>
      </w:r>
    </w:p>
    <w:p w14:paraId="50E45798" w14:textId="77777777" w:rsidR="0040105C" w:rsidRDefault="0040105C" w:rsidP="0040105C">
      <w:pPr>
        <w:widowControl w:val="0"/>
        <w:autoSpaceDE w:val="0"/>
        <w:autoSpaceDN w:val="0"/>
        <w:adjustRightInd w:val="0"/>
        <w:spacing w:line="360" w:lineRule="auto"/>
        <w:jc w:val="both"/>
        <w:rPr>
          <w:rFonts w:ascii="Arial" w:hAnsi="Arial" w:cs="Arial"/>
        </w:rPr>
      </w:pPr>
    </w:p>
    <w:p w14:paraId="251A830D" w14:textId="467C3E11" w:rsidR="0040105C" w:rsidRDefault="0040105C" w:rsidP="0040105C">
      <w:pPr>
        <w:widowControl w:val="0"/>
        <w:autoSpaceDE w:val="0"/>
        <w:autoSpaceDN w:val="0"/>
        <w:adjustRightInd w:val="0"/>
        <w:spacing w:line="360" w:lineRule="auto"/>
        <w:jc w:val="both"/>
        <w:rPr>
          <w:rFonts w:ascii="Arial" w:hAnsi="Arial" w:cs="Arial"/>
        </w:rPr>
      </w:pPr>
    </w:p>
    <w:p w14:paraId="453F6708" w14:textId="05365996" w:rsidR="0040105C" w:rsidRDefault="009D2F63" w:rsidP="009D2F63">
      <w:pPr>
        <w:widowControl w:val="0"/>
        <w:autoSpaceDE w:val="0"/>
        <w:autoSpaceDN w:val="0"/>
        <w:adjustRightInd w:val="0"/>
        <w:spacing w:line="360" w:lineRule="auto"/>
        <w:jc w:val="center"/>
        <w:rPr>
          <w:rFonts w:ascii="Arial" w:hAnsi="Arial" w:cs="Arial"/>
        </w:rPr>
      </w:pPr>
      <w:r>
        <w:rPr>
          <w:noProof/>
        </w:rPr>
        <w:lastRenderedPageBreak/>
        <w:drawing>
          <wp:inline distT="0" distB="0" distL="0" distR="0" wp14:anchorId="11177A48" wp14:editId="4CBAC4C4">
            <wp:extent cx="5234980" cy="7064084"/>
            <wp:effectExtent l="0" t="0" r="3810" b="381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239611" cy="7070333"/>
                    </a:xfrm>
                    <a:prstGeom prst="rect">
                      <a:avLst/>
                    </a:prstGeom>
                  </pic:spPr>
                </pic:pic>
              </a:graphicData>
            </a:graphic>
          </wp:inline>
        </w:drawing>
      </w:r>
    </w:p>
    <w:p w14:paraId="1DC832ED" w14:textId="77777777" w:rsidR="009D2F63" w:rsidRDefault="009D2F63" w:rsidP="009D2F63">
      <w:pPr>
        <w:widowControl w:val="0"/>
        <w:autoSpaceDE w:val="0"/>
        <w:autoSpaceDN w:val="0"/>
        <w:adjustRightInd w:val="0"/>
        <w:spacing w:line="360" w:lineRule="auto"/>
        <w:jc w:val="center"/>
        <w:rPr>
          <w:rFonts w:ascii="Arial" w:hAnsi="Arial" w:cs="Arial"/>
        </w:rPr>
      </w:pPr>
    </w:p>
    <w:p w14:paraId="09916693" w14:textId="77777777" w:rsidR="0040105C" w:rsidRDefault="0040105C" w:rsidP="0040105C">
      <w:pPr>
        <w:widowControl w:val="0"/>
        <w:autoSpaceDE w:val="0"/>
        <w:autoSpaceDN w:val="0"/>
        <w:adjustRightInd w:val="0"/>
        <w:spacing w:line="360" w:lineRule="auto"/>
        <w:jc w:val="both"/>
        <w:rPr>
          <w:rFonts w:ascii="Arial" w:hAnsi="Arial" w:cs="Arial"/>
        </w:rPr>
      </w:pPr>
    </w:p>
    <w:p w14:paraId="6D84C366" w14:textId="09CC836C" w:rsidR="0040105C" w:rsidRPr="00491BCB" w:rsidRDefault="0040105C" w:rsidP="000B2DED">
      <w:pPr>
        <w:pStyle w:val="Heading2"/>
        <w:spacing w:line="360" w:lineRule="auto"/>
        <w:jc w:val="center"/>
        <w:rPr>
          <w:rFonts w:ascii="Arial" w:hAnsi="Arial" w:cs="Arial"/>
          <w:b/>
          <w:color w:val="000000" w:themeColor="text1"/>
          <w:sz w:val="24"/>
          <w:szCs w:val="24"/>
        </w:rPr>
      </w:pPr>
      <w:bookmarkStart w:id="63" w:name="_Toc536134313"/>
      <w:r w:rsidRPr="00491BCB">
        <w:rPr>
          <w:rFonts w:ascii="Arial" w:hAnsi="Arial" w:cs="Arial"/>
          <w:b/>
          <w:color w:val="000000" w:themeColor="text1"/>
          <w:sz w:val="24"/>
          <w:szCs w:val="24"/>
        </w:rPr>
        <w:lastRenderedPageBreak/>
        <w:t xml:space="preserve">Anexo </w:t>
      </w:r>
      <w:r w:rsidR="000B2DED">
        <w:rPr>
          <w:rFonts w:ascii="Arial" w:hAnsi="Arial" w:cs="Arial"/>
          <w:b/>
          <w:color w:val="000000" w:themeColor="text1"/>
          <w:sz w:val="24"/>
          <w:szCs w:val="24"/>
        </w:rPr>
        <w:t>5.1</w:t>
      </w:r>
      <w:r w:rsidR="000A4128">
        <w:rPr>
          <w:rFonts w:ascii="Arial" w:hAnsi="Arial" w:cs="Arial"/>
          <w:b/>
          <w:color w:val="000000" w:themeColor="text1"/>
          <w:sz w:val="24"/>
          <w:szCs w:val="24"/>
        </w:rPr>
        <w:t>.</w:t>
      </w:r>
      <w:r w:rsidRPr="00491BCB">
        <w:rPr>
          <w:rFonts w:ascii="Arial" w:hAnsi="Arial" w:cs="Arial"/>
          <w:b/>
          <w:color w:val="000000" w:themeColor="text1"/>
          <w:sz w:val="24"/>
          <w:szCs w:val="24"/>
        </w:rPr>
        <w:t xml:space="preserve"> Autorización del director  Carlos </w:t>
      </w:r>
      <w:proofErr w:type="spellStart"/>
      <w:r w:rsidRPr="00491BCB">
        <w:rPr>
          <w:rFonts w:ascii="Arial" w:hAnsi="Arial" w:cs="Arial"/>
          <w:b/>
          <w:color w:val="000000" w:themeColor="text1"/>
          <w:sz w:val="24"/>
          <w:szCs w:val="24"/>
        </w:rPr>
        <w:t>Ortíz</w:t>
      </w:r>
      <w:proofErr w:type="spellEnd"/>
      <w:r w:rsidRPr="00491BCB">
        <w:rPr>
          <w:rFonts w:ascii="Arial" w:hAnsi="Arial" w:cs="Arial"/>
          <w:b/>
          <w:color w:val="000000" w:themeColor="text1"/>
          <w:sz w:val="24"/>
          <w:szCs w:val="24"/>
        </w:rPr>
        <w:t xml:space="preserve"> </w:t>
      </w:r>
      <w:proofErr w:type="spellStart"/>
      <w:r w:rsidRPr="00491BCB">
        <w:rPr>
          <w:rFonts w:ascii="Arial" w:hAnsi="Arial" w:cs="Arial"/>
          <w:b/>
          <w:color w:val="000000" w:themeColor="text1"/>
          <w:sz w:val="24"/>
          <w:szCs w:val="24"/>
        </w:rPr>
        <w:t>Virto</w:t>
      </w:r>
      <w:proofErr w:type="spellEnd"/>
      <w:r w:rsidRPr="00491BCB">
        <w:rPr>
          <w:rFonts w:ascii="Arial" w:hAnsi="Arial" w:cs="Arial"/>
          <w:b/>
          <w:color w:val="000000" w:themeColor="text1"/>
          <w:sz w:val="24"/>
          <w:szCs w:val="24"/>
        </w:rPr>
        <w:t xml:space="preserve"> de la escuela primaria Francisco Villa.</w:t>
      </w:r>
      <w:bookmarkEnd w:id="63"/>
    </w:p>
    <w:p w14:paraId="64C4777A" w14:textId="0A7541D9" w:rsidR="0040105C" w:rsidRDefault="009D2F63" w:rsidP="009D2F63">
      <w:pPr>
        <w:widowControl w:val="0"/>
        <w:autoSpaceDE w:val="0"/>
        <w:autoSpaceDN w:val="0"/>
        <w:adjustRightInd w:val="0"/>
        <w:spacing w:line="360" w:lineRule="auto"/>
        <w:jc w:val="center"/>
        <w:rPr>
          <w:rFonts w:ascii="Arial" w:hAnsi="Arial" w:cs="Arial"/>
        </w:rPr>
      </w:pPr>
      <w:r>
        <w:rPr>
          <w:noProof/>
        </w:rPr>
        <w:drawing>
          <wp:inline distT="0" distB="0" distL="0" distR="0" wp14:anchorId="4F6BE09F" wp14:editId="789515D7">
            <wp:extent cx="5299786" cy="7167724"/>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304474" cy="7174064"/>
                    </a:xfrm>
                    <a:prstGeom prst="rect">
                      <a:avLst/>
                    </a:prstGeom>
                  </pic:spPr>
                </pic:pic>
              </a:graphicData>
            </a:graphic>
          </wp:inline>
        </w:drawing>
      </w:r>
    </w:p>
    <w:p w14:paraId="670638A2" w14:textId="77777777" w:rsidR="0040105C" w:rsidRDefault="0040105C" w:rsidP="0040105C">
      <w:pPr>
        <w:widowControl w:val="0"/>
        <w:autoSpaceDE w:val="0"/>
        <w:autoSpaceDN w:val="0"/>
        <w:adjustRightInd w:val="0"/>
        <w:spacing w:line="360" w:lineRule="auto"/>
        <w:jc w:val="both"/>
        <w:rPr>
          <w:rFonts w:ascii="Arial" w:hAnsi="Arial" w:cs="Arial"/>
        </w:rPr>
      </w:pPr>
    </w:p>
    <w:p w14:paraId="349FA392" w14:textId="0A73D065" w:rsidR="0040105C" w:rsidRDefault="0040105C" w:rsidP="0040105C">
      <w:pPr>
        <w:widowControl w:val="0"/>
        <w:autoSpaceDE w:val="0"/>
        <w:autoSpaceDN w:val="0"/>
        <w:adjustRightInd w:val="0"/>
        <w:spacing w:line="360" w:lineRule="auto"/>
        <w:jc w:val="both"/>
        <w:rPr>
          <w:noProof/>
          <w:lang w:val="es-MX" w:eastAsia="es-MX"/>
        </w:rPr>
      </w:pPr>
    </w:p>
    <w:p w14:paraId="180E6CC3" w14:textId="112A1C8A" w:rsidR="009D2F63" w:rsidRDefault="009D2F63" w:rsidP="0040105C">
      <w:pPr>
        <w:widowControl w:val="0"/>
        <w:autoSpaceDE w:val="0"/>
        <w:autoSpaceDN w:val="0"/>
        <w:adjustRightInd w:val="0"/>
        <w:spacing w:line="360" w:lineRule="auto"/>
        <w:jc w:val="both"/>
        <w:rPr>
          <w:rFonts w:ascii="Arial" w:hAnsi="Arial" w:cs="Arial"/>
        </w:rPr>
      </w:pPr>
      <w:r>
        <w:rPr>
          <w:noProof/>
        </w:rPr>
        <w:lastRenderedPageBreak/>
        <w:drawing>
          <wp:inline distT="0" distB="0" distL="0" distR="0" wp14:anchorId="17958E96" wp14:editId="5F8BC9A9">
            <wp:extent cx="5233040" cy="7046072"/>
            <wp:effectExtent l="0" t="0" r="5715" b="254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237669" cy="7052305"/>
                    </a:xfrm>
                    <a:prstGeom prst="rect">
                      <a:avLst/>
                    </a:prstGeom>
                  </pic:spPr>
                </pic:pic>
              </a:graphicData>
            </a:graphic>
          </wp:inline>
        </w:drawing>
      </w:r>
    </w:p>
    <w:p w14:paraId="24FDCFE1" w14:textId="77777777" w:rsidR="00C33216" w:rsidRDefault="00C33216" w:rsidP="0040105C">
      <w:pPr>
        <w:widowControl w:val="0"/>
        <w:autoSpaceDE w:val="0"/>
        <w:autoSpaceDN w:val="0"/>
        <w:adjustRightInd w:val="0"/>
        <w:spacing w:line="360" w:lineRule="auto"/>
        <w:jc w:val="both"/>
        <w:rPr>
          <w:rFonts w:ascii="Arial" w:hAnsi="Arial" w:cs="Arial"/>
        </w:rPr>
      </w:pPr>
    </w:p>
    <w:p w14:paraId="381CA782" w14:textId="77777777" w:rsidR="00C33216" w:rsidRDefault="00C33216" w:rsidP="0040105C">
      <w:pPr>
        <w:widowControl w:val="0"/>
        <w:autoSpaceDE w:val="0"/>
        <w:autoSpaceDN w:val="0"/>
        <w:adjustRightInd w:val="0"/>
        <w:spacing w:line="360" w:lineRule="auto"/>
        <w:jc w:val="both"/>
        <w:rPr>
          <w:rFonts w:ascii="Arial" w:hAnsi="Arial" w:cs="Arial"/>
        </w:rPr>
      </w:pPr>
    </w:p>
    <w:p w14:paraId="3E52E59E" w14:textId="77777777" w:rsidR="00C33216" w:rsidRDefault="00C33216" w:rsidP="0040105C">
      <w:pPr>
        <w:widowControl w:val="0"/>
        <w:autoSpaceDE w:val="0"/>
        <w:autoSpaceDN w:val="0"/>
        <w:adjustRightInd w:val="0"/>
        <w:spacing w:line="360" w:lineRule="auto"/>
        <w:jc w:val="both"/>
        <w:rPr>
          <w:rFonts w:ascii="Arial" w:hAnsi="Arial" w:cs="Arial"/>
        </w:rPr>
      </w:pPr>
    </w:p>
    <w:p w14:paraId="0D3FAB81" w14:textId="1B722CFD" w:rsidR="00C33216" w:rsidRPr="00491BCB" w:rsidRDefault="00C33216" w:rsidP="00F90042">
      <w:pPr>
        <w:pStyle w:val="Heading2"/>
        <w:spacing w:line="360" w:lineRule="auto"/>
        <w:jc w:val="center"/>
        <w:rPr>
          <w:rFonts w:ascii="Arial" w:hAnsi="Arial" w:cs="Arial"/>
          <w:b/>
          <w:color w:val="000000" w:themeColor="text1"/>
          <w:sz w:val="24"/>
          <w:szCs w:val="24"/>
        </w:rPr>
      </w:pPr>
      <w:bookmarkStart w:id="64" w:name="_Toc536134314"/>
      <w:r w:rsidRPr="00491BCB">
        <w:rPr>
          <w:rFonts w:ascii="Arial" w:hAnsi="Arial" w:cs="Arial"/>
          <w:b/>
          <w:color w:val="000000" w:themeColor="text1"/>
          <w:sz w:val="24"/>
          <w:szCs w:val="24"/>
        </w:rPr>
        <w:lastRenderedPageBreak/>
        <w:t xml:space="preserve">Anexo </w:t>
      </w:r>
      <w:r w:rsidR="00F24C0C">
        <w:rPr>
          <w:rFonts w:ascii="Arial" w:hAnsi="Arial" w:cs="Arial"/>
          <w:b/>
          <w:color w:val="000000" w:themeColor="text1"/>
          <w:sz w:val="24"/>
          <w:szCs w:val="24"/>
        </w:rPr>
        <w:t>6</w:t>
      </w:r>
      <w:r w:rsidR="000A4128">
        <w:rPr>
          <w:rFonts w:ascii="Arial" w:hAnsi="Arial" w:cs="Arial"/>
          <w:b/>
          <w:color w:val="000000" w:themeColor="text1"/>
          <w:sz w:val="24"/>
          <w:szCs w:val="24"/>
        </w:rPr>
        <w:t>.</w:t>
      </w:r>
      <w:r w:rsidRPr="00491BCB">
        <w:rPr>
          <w:rFonts w:ascii="Arial" w:hAnsi="Arial" w:cs="Arial"/>
          <w:b/>
          <w:color w:val="000000" w:themeColor="text1"/>
          <w:sz w:val="24"/>
          <w:szCs w:val="24"/>
        </w:rPr>
        <w:t xml:space="preserve"> </w:t>
      </w:r>
      <w:r w:rsidR="00F24C0C">
        <w:rPr>
          <w:rFonts w:ascii="Arial" w:hAnsi="Arial" w:cs="Arial"/>
          <w:b/>
          <w:color w:val="000000" w:themeColor="text1"/>
          <w:sz w:val="24"/>
          <w:szCs w:val="24"/>
        </w:rPr>
        <w:t xml:space="preserve">Encuesta </w:t>
      </w:r>
      <w:r w:rsidR="00F90042">
        <w:rPr>
          <w:rFonts w:ascii="Arial" w:hAnsi="Arial" w:cs="Arial"/>
          <w:b/>
          <w:color w:val="000000" w:themeColor="text1"/>
          <w:sz w:val="24"/>
          <w:szCs w:val="24"/>
        </w:rPr>
        <w:t>sociodemográfica</w:t>
      </w:r>
      <w:r w:rsidR="00F24C0C">
        <w:rPr>
          <w:rFonts w:ascii="Arial" w:hAnsi="Arial" w:cs="Arial"/>
          <w:b/>
          <w:color w:val="000000" w:themeColor="text1"/>
          <w:sz w:val="24"/>
          <w:szCs w:val="24"/>
        </w:rPr>
        <w:t>.</w:t>
      </w:r>
      <w:bookmarkEnd w:id="64"/>
    </w:p>
    <w:p w14:paraId="49158128" w14:textId="072CDD68" w:rsidR="00C33216" w:rsidRDefault="00C33216" w:rsidP="0040105C">
      <w:pPr>
        <w:widowControl w:val="0"/>
        <w:autoSpaceDE w:val="0"/>
        <w:autoSpaceDN w:val="0"/>
        <w:adjustRightInd w:val="0"/>
        <w:spacing w:line="360" w:lineRule="auto"/>
        <w:jc w:val="both"/>
        <w:rPr>
          <w:rFonts w:ascii="Arial" w:hAnsi="Arial" w:cs="Arial"/>
        </w:rPr>
      </w:pPr>
    </w:p>
    <w:p w14:paraId="425BD501" w14:textId="77777777" w:rsidR="00F24C0C" w:rsidRPr="00BA4FA5" w:rsidRDefault="00F24C0C" w:rsidP="00F24C0C">
      <w:pPr>
        <w:jc w:val="center"/>
        <w:rPr>
          <w:rFonts w:ascii="Calibri" w:eastAsia="Calibri" w:hAnsi="Calibri" w:cs="Calibri"/>
          <w:b/>
          <w:sz w:val="22"/>
          <w:szCs w:val="22"/>
          <w:lang w:val="es-MX" w:eastAsia="es-MX"/>
        </w:rPr>
      </w:pPr>
      <w:r w:rsidRPr="00BA4FA5">
        <w:rPr>
          <w:rFonts w:ascii="Calibri" w:eastAsia="Calibri" w:hAnsi="Calibri" w:cs="Calibri"/>
          <w:b/>
          <w:noProof/>
          <w:sz w:val="22"/>
          <w:szCs w:val="22"/>
        </w:rPr>
        <w:drawing>
          <wp:anchor distT="0" distB="0" distL="114300" distR="114300" simplePos="0" relativeHeight="251707392" behindDoc="1" locked="0" layoutInCell="1" allowOverlap="1" wp14:anchorId="2BEE5C3A" wp14:editId="7254D809">
            <wp:simplePos x="0" y="0"/>
            <wp:positionH relativeFrom="column">
              <wp:posOffset>-33020</wp:posOffset>
            </wp:positionH>
            <wp:positionV relativeFrom="paragraph">
              <wp:posOffset>-118745</wp:posOffset>
            </wp:positionV>
            <wp:extent cx="712470" cy="603250"/>
            <wp:effectExtent l="0" t="0" r="0" b="6350"/>
            <wp:wrapNone/>
            <wp:docPr id="301" name="Imagen 301" descr="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uaem"/>
                    <pic:cNvPicPr>
                      <a:picLocks noChangeAspect="1" noChangeArrowheads="1"/>
                    </pic:cNvPicPr>
                  </pic:nvPicPr>
                  <pic:blipFill>
                    <a:blip r:embed="rId50" cstate="print"/>
                    <a:srcRect/>
                    <a:stretch>
                      <a:fillRect/>
                    </a:stretch>
                  </pic:blipFill>
                  <pic:spPr bwMode="auto">
                    <a:xfrm>
                      <a:off x="0" y="0"/>
                      <a:ext cx="712470" cy="603250"/>
                    </a:xfrm>
                    <a:prstGeom prst="rect">
                      <a:avLst/>
                    </a:prstGeom>
                    <a:noFill/>
                    <a:ln w="9525">
                      <a:noFill/>
                      <a:miter lim="800000"/>
                      <a:headEnd/>
                      <a:tailEnd/>
                    </a:ln>
                  </pic:spPr>
                </pic:pic>
              </a:graphicData>
            </a:graphic>
          </wp:anchor>
        </w:drawing>
      </w:r>
      <w:r w:rsidRPr="00BA4FA5">
        <w:rPr>
          <w:rFonts w:ascii="Calibri" w:eastAsia="Calibri" w:hAnsi="Calibri" w:cs="Calibri"/>
          <w:b/>
          <w:sz w:val="22"/>
          <w:szCs w:val="22"/>
          <w:lang w:val="es-MX" w:eastAsia="es-MX"/>
        </w:rPr>
        <w:t>UNIVERSIDAD AUTÓNOMA DEL ESTADO DE MÉXICO</w:t>
      </w:r>
    </w:p>
    <w:p w14:paraId="58075750" w14:textId="77777777" w:rsidR="00F24C0C" w:rsidRPr="00BA4FA5" w:rsidRDefault="00F24C0C" w:rsidP="00F24C0C">
      <w:pPr>
        <w:jc w:val="center"/>
        <w:rPr>
          <w:rFonts w:ascii="Calibri" w:eastAsiaTheme="minorEastAsia" w:hAnsi="Calibri" w:cs="Calibri"/>
          <w:b/>
          <w:sz w:val="22"/>
          <w:szCs w:val="22"/>
          <w:lang w:val="es-MX" w:eastAsia="es-MX"/>
        </w:rPr>
      </w:pPr>
      <w:r w:rsidRPr="00BA4FA5">
        <w:rPr>
          <w:rFonts w:ascii="Calibri" w:eastAsiaTheme="minorEastAsia" w:hAnsi="Calibri" w:cs="Calibri"/>
          <w:b/>
          <w:sz w:val="22"/>
          <w:szCs w:val="22"/>
          <w:lang w:val="es-MX" w:eastAsia="es-MX"/>
        </w:rPr>
        <w:t>FACULTAD DE ENFERMERÍA Y OBSTETRICIA</w:t>
      </w:r>
    </w:p>
    <w:p w14:paraId="2CAD81A3" w14:textId="77777777" w:rsidR="00F24C0C" w:rsidRPr="00BA4FA5" w:rsidRDefault="00F24C0C" w:rsidP="00F24C0C">
      <w:pPr>
        <w:jc w:val="center"/>
        <w:rPr>
          <w:rFonts w:ascii="Calibri" w:eastAsiaTheme="minorEastAsia" w:hAnsi="Calibri" w:cs="Calibri"/>
          <w:b/>
          <w:sz w:val="22"/>
          <w:szCs w:val="22"/>
          <w:lang w:val="es-MX" w:eastAsia="es-MX"/>
        </w:rPr>
      </w:pPr>
      <w:r w:rsidRPr="00BA4FA5">
        <w:rPr>
          <w:rFonts w:ascii="Calibri" w:eastAsiaTheme="minorEastAsia" w:hAnsi="Calibri" w:cs="Calibri"/>
          <w:b/>
          <w:sz w:val="22"/>
          <w:szCs w:val="22"/>
          <w:lang w:val="es-MX" w:eastAsia="es-MX"/>
        </w:rPr>
        <w:t xml:space="preserve">FACULTAD DE MEDICINA </w:t>
      </w:r>
    </w:p>
    <w:p w14:paraId="1753216F" w14:textId="77777777" w:rsidR="00F24C0C" w:rsidRPr="00BA4FA5" w:rsidRDefault="00F24C0C" w:rsidP="00F24C0C">
      <w:pPr>
        <w:jc w:val="center"/>
        <w:rPr>
          <w:rFonts w:ascii="Calibri" w:eastAsiaTheme="minorEastAsia" w:hAnsi="Calibri" w:cs="Calibri"/>
          <w:b/>
          <w:sz w:val="22"/>
          <w:szCs w:val="22"/>
          <w:lang w:val="es-MX" w:eastAsia="es-MX"/>
        </w:rPr>
      </w:pPr>
      <w:r w:rsidRPr="00BA4FA5">
        <w:rPr>
          <w:rFonts w:ascii="Calibri" w:eastAsiaTheme="minorEastAsia" w:hAnsi="Calibri" w:cs="Calibri"/>
          <w:b/>
          <w:sz w:val="22"/>
          <w:szCs w:val="22"/>
          <w:lang w:val="es-MX" w:eastAsia="es-MX"/>
        </w:rPr>
        <w:t>MAESTRIA Y DOCTORADO EN CIENCIAS DE LA SALUD</w:t>
      </w:r>
    </w:p>
    <w:p w14:paraId="6B366348" w14:textId="77777777" w:rsidR="00F24C0C" w:rsidRPr="00BA4FA5" w:rsidRDefault="00F24C0C" w:rsidP="00F24C0C">
      <w:pPr>
        <w:jc w:val="center"/>
        <w:rPr>
          <w:rFonts w:ascii="Calibri" w:eastAsiaTheme="minorEastAsia" w:hAnsi="Calibri" w:cs="Calibri"/>
          <w:sz w:val="22"/>
          <w:szCs w:val="22"/>
          <w:lang w:val="es-MX" w:eastAsia="es-MX"/>
        </w:rPr>
      </w:pPr>
      <w:r w:rsidRPr="00BA4FA5">
        <w:rPr>
          <w:rFonts w:ascii="Calibri" w:eastAsiaTheme="minorEastAsia" w:hAnsi="Calibri" w:cs="Calibri"/>
          <w:b/>
          <w:sz w:val="22"/>
          <w:szCs w:val="22"/>
          <w:lang w:val="es-MX" w:eastAsia="es-MX"/>
        </w:rPr>
        <w:t xml:space="preserve">Proyecto de Investigación: </w:t>
      </w:r>
      <w:r w:rsidRPr="00BA4FA5">
        <w:rPr>
          <w:rFonts w:ascii="Calibri" w:eastAsiaTheme="minorEastAsia" w:hAnsi="Calibri" w:cs="Calibri"/>
          <w:sz w:val="22"/>
          <w:szCs w:val="22"/>
          <w:lang w:val="es-MX" w:eastAsia="es-MX"/>
        </w:rPr>
        <w:t>El maíz mesoamericano y sus escenarios en el desarrollo local: Intervenciones alimentarias y malnutrición infantil: una comparación entre una comunidad rural y una periurbana”</w:t>
      </w:r>
    </w:p>
    <w:p w14:paraId="208BB7B2" w14:textId="77777777" w:rsidR="00F24C0C" w:rsidRPr="00BA4FA5" w:rsidRDefault="00F24C0C" w:rsidP="00F24C0C">
      <w:pPr>
        <w:jc w:val="center"/>
        <w:rPr>
          <w:rFonts w:ascii="Calibri" w:eastAsiaTheme="minorEastAsia" w:hAnsi="Calibri" w:cs="Calibri"/>
          <w:sz w:val="16"/>
          <w:szCs w:val="20"/>
          <w:lang w:val="es-MX" w:eastAsia="es-MX"/>
        </w:rPr>
      </w:pPr>
    </w:p>
    <w:p w14:paraId="2B12E8C7" w14:textId="77777777" w:rsidR="00F24C0C" w:rsidRPr="00BA4FA5" w:rsidRDefault="00F24C0C" w:rsidP="00F24C0C">
      <w:pPr>
        <w:spacing w:after="200" w:line="276" w:lineRule="auto"/>
        <w:rPr>
          <w:rFonts w:ascii="Arial" w:eastAsiaTheme="minorHAnsi" w:hAnsi="Arial" w:cs="Arial"/>
          <w:b/>
          <w:sz w:val="22"/>
          <w:lang w:val="es-MX" w:eastAsia="en-US"/>
        </w:rPr>
      </w:pPr>
      <w:r w:rsidRPr="00BA4FA5">
        <w:rPr>
          <w:rFonts w:ascii="Arial" w:eastAsiaTheme="minorHAnsi" w:hAnsi="Arial" w:cs="Arial"/>
          <w:b/>
          <w:sz w:val="22"/>
          <w:lang w:val="es-MX" w:eastAsia="en-US"/>
        </w:rPr>
        <w:t>FICHA DE IDENTIFICACIÓN                                                             No. Folio_________</w:t>
      </w:r>
    </w:p>
    <w:p w14:paraId="0F78EE37"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w:drawing>
          <wp:inline distT="0" distB="0" distL="0" distR="0" wp14:anchorId="3BF0CF99" wp14:editId="205903DD">
            <wp:extent cx="5960854" cy="732156"/>
            <wp:effectExtent l="0" t="0" r="1905" b="0"/>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91475" cy="735917"/>
                    </a:xfrm>
                    <a:prstGeom prst="rect">
                      <a:avLst/>
                    </a:prstGeom>
                    <a:noFill/>
                    <a:ln>
                      <a:noFill/>
                    </a:ln>
                  </pic:spPr>
                </pic:pic>
              </a:graphicData>
            </a:graphic>
          </wp:inline>
        </w:drawing>
      </w:r>
    </w:p>
    <w:p w14:paraId="2D57783E" w14:textId="77777777" w:rsidR="00F24C0C" w:rsidRPr="00BA4FA5" w:rsidRDefault="00F24C0C" w:rsidP="00F24C0C">
      <w:pPr>
        <w:rPr>
          <w:rFonts w:asciiTheme="minorHAnsi" w:eastAsiaTheme="minorHAnsi" w:hAnsiTheme="minorHAnsi" w:cstheme="minorBidi"/>
          <w:b/>
          <w:sz w:val="22"/>
          <w:szCs w:val="22"/>
          <w:lang w:val="es-MX" w:eastAsia="en-US"/>
        </w:rPr>
      </w:pPr>
      <w:r w:rsidRPr="00BA4FA5">
        <w:rPr>
          <w:rFonts w:asciiTheme="minorHAnsi" w:eastAsiaTheme="minorHAnsi" w:hAnsiTheme="minorHAnsi" w:cstheme="minorBidi"/>
          <w:b/>
          <w:sz w:val="22"/>
          <w:szCs w:val="22"/>
          <w:lang w:val="es-MX" w:eastAsia="en-US"/>
        </w:rPr>
        <w:t>Datos del escolar</w:t>
      </w:r>
    </w:p>
    <w:p w14:paraId="0FACA836" w14:textId="77777777" w:rsidR="00F24C0C" w:rsidRPr="00BA4FA5" w:rsidRDefault="00F24C0C" w:rsidP="00F24C0C">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Nombre del  Alumno: ______________________________________________________________</w:t>
      </w:r>
    </w:p>
    <w:p w14:paraId="6DBDD03E" w14:textId="77777777" w:rsidR="00F24C0C" w:rsidRPr="00BA4FA5" w:rsidRDefault="00F24C0C" w:rsidP="00F24C0C">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Fecha de registro de datos: _________________________________________________________</w:t>
      </w:r>
    </w:p>
    <w:p w14:paraId="25EAD64F"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697152" behindDoc="0" locked="0" layoutInCell="1" allowOverlap="1" wp14:anchorId="11F6029D" wp14:editId="25CF05E5">
                <wp:simplePos x="0" y="0"/>
                <wp:positionH relativeFrom="column">
                  <wp:posOffset>1321871</wp:posOffset>
                </wp:positionH>
                <wp:positionV relativeFrom="paragraph">
                  <wp:posOffset>25078</wp:posOffset>
                </wp:positionV>
                <wp:extent cx="1016758" cy="477671"/>
                <wp:effectExtent l="0" t="0" r="12065" b="17780"/>
                <wp:wrapNone/>
                <wp:docPr id="44" name="4 Cuadro de texto"/>
                <wp:cNvGraphicFramePr/>
                <a:graphic xmlns:a="http://schemas.openxmlformats.org/drawingml/2006/main">
                  <a:graphicData uri="http://schemas.microsoft.com/office/word/2010/wordprocessingShape">
                    <wps:wsp>
                      <wps:cNvSpPr txBox="1"/>
                      <wps:spPr>
                        <a:xfrm>
                          <a:off x="0" y="0"/>
                          <a:ext cx="1016758" cy="477671"/>
                        </a:xfrm>
                        <a:prstGeom prst="rect">
                          <a:avLst/>
                        </a:prstGeom>
                        <a:solidFill>
                          <a:sysClr val="window" lastClr="FFFFFF"/>
                        </a:solidFill>
                        <a:ln w="6350">
                          <a:solidFill>
                            <a:prstClr val="black"/>
                          </a:solidFill>
                        </a:ln>
                        <a:effectLst/>
                      </wps:spPr>
                      <wps:txbx>
                        <w:txbxContent>
                          <w:p w14:paraId="3F5C99F4" w14:textId="77777777" w:rsidR="007B1803" w:rsidRDefault="007B1803" w:rsidP="00F24C0C">
                            <w:r>
                              <w:t xml:space="preserve">  D/MM/AAAA</w:t>
                            </w:r>
                          </w:p>
                          <w:p w14:paraId="5E8AEEFE" w14:textId="77777777" w:rsidR="007B1803" w:rsidRDefault="007B1803" w:rsidP="00F24C0C"/>
                          <w:p w14:paraId="12FF7FCF" w14:textId="77777777" w:rsidR="007B1803" w:rsidRDefault="007B1803" w:rsidP="00F24C0C"/>
                          <w:p w14:paraId="6ED6F380" w14:textId="77777777" w:rsidR="007B1803" w:rsidRDefault="007B1803" w:rsidP="00F24C0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F6029D" id="4 Cuadro de texto" o:spid="_x0000_s1036" type="#_x0000_t202" style="position:absolute;margin-left:104.1pt;margin-top:1.95pt;width:80.05pt;height:37.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" fillcolor="window" strokeweight=".5pt">
                <v:textbox>
                  <w:txbxContent>
                    <w:p w14:paraId="3F5C99F4" w14:textId="77777777" w:rsidR="007B1803" w:rsidRDefault="007B1803" w:rsidP="00F24C0C">
                      <w:r>
                        <w:t xml:space="preserve">  D/MM/AAAA</w:t>
                      </w:r>
                    </w:p>
                    <w:p w14:paraId="5E8AEEFE" w14:textId="77777777" w:rsidR="007B1803" w:rsidRDefault="007B1803" w:rsidP="00F24C0C"/>
                    <w:p w14:paraId="12FF7FCF" w14:textId="77777777" w:rsidR="007B1803" w:rsidRDefault="007B1803" w:rsidP="00F24C0C"/>
                    <w:p w14:paraId="6ED6F380" w14:textId="77777777" w:rsidR="007B1803" w:rsidRDefault="007B1803" w:rsidP="00F24C0C"/>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698176" behindDoc="0" locked="0" layoutInCell="1" allowOverlap="1" wp14:anchorId="1221F943" wp14:editId="3C64355D">
                <wp:simplePos x="0" y="0"/>
                <wp:positionH relativeFrom="column">
                  <wp:posOffset>5347335</wp:posOffset>
                </wp:positionH>
                <wp:positionV relativeFrom="paragraph">
                  <wp:posOffset>24471</wp:posOffset>
                </wp:positionV>
                <wp:extent cx="1029970" cy="566382"/>
                <wp:effectExtent l="0" t="0" r="17780" b="24765"/>
                <wp:wrapNone/>
                <wp:docPr id="45" name="17 Cuadro de texto"/>
                <wp:cNvGraphicFramePr/>
                <a:graphic xmlns:a="http://schemas.openxmlformats.org/drawingml/2006/main">
                  <a:graphicData uri="http://schemas.microsoft.com/office/word/2010/wordprocessingShape">
                    <wps:wsp>
                      <wps:cNvSpPr txBox="1"/>
                      <wps:spPr>
                        <a:xfrm>
                          <a:off x="0" y="0"/>
                          <a:ext cx="1029970" cy="566382"/>
                        </a:xfrm>
                        <a:prstGeom prst="rect">
                          <a:avLst/>
                        </a:prstGeom>
                        <a:solidFill>
                          <a:sysClr val="window" lastClr="FFFFFF"/>
                        </a:solidFill>
                        <a:ln w="6350">
                          <a:solidFill>
                            <a:prstClr val="black"/>
                          </a:solidFill>
                        </a:ln>
                        <a:effectLst/>
                      </wps:spPr>
                      <wps:txbx>
                        <w:txbxContent>
                          <w:p w14:paraId="3F4049F0" w14:textId="77777777" w:rsidR="007B1803" w:rsidRDefault="007B1803" w:rsidP="00F24C0C">
                            <w:r>
                              <w:t xml:space="preserve">  D/MM/AAAA</w:t>
                            </w:r>
                          </w:p>
                          <w:p w14:paraId="20614E76" w14:textId="77777777" w:rsidR="007B1803" w:rsidRDefault="007B1803" w:rsidP="00F24C0C"/>
                          <w:p w14:paraId="500BC947" w14:textId="77777777" w:rsidR="007B1803" w:rsidRDefault="007B1803" w:rsidP="00F24C0C"/>
                          <w:p w14:paraId="6F357C69" w14:textId="77777777" w:rsidR="007B1803" w:rsidRDefault="007B1803" w:rsidP="00F24C0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21F943" id="17 Cuadro de texto" o:spid="_x0000_s1037" type="#_x0000_t202" style="position:absolute;margin-left:421.05pt;margin-top:1.95pt;width:81.1pt;height:44.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" fillcolor="window" strokeweight=".5pt">
                <v:textbox>
                  <w:txbxContent>
                    <w:p w14:paraId="3F4049F0" w14:textId="77777777" w:rsidR="007B1803" w:rsidRDefault="007B1803" w:rsidP="00F24C0C">
                      <w:r>
                        <w:t xml:space="preserve">  D/MM/AAAA</w:t>
                      </w:r>
                    </w:p>
                    <w:p w14:paraId="20614E76" w14:textId="77777777" w:rsidR="007B1803" w:rsidRDefault="007B1803" w:rsidP="00F24C0C"/>
                    <w:p w14:paraId="500BC947" w14:textId="77777777" w:rsidR="007B1803" w:rsidRDefault="007B1803" w:rsidP="00F24C0C"/>
                    <w:p w14:paraId="6F357C69" w14:textId="77777777" w:rsidR="007B1803" w:rsidRDefault="007B1803" w:rsidP="00F24C0C"/>
                  </w:txbxContent>
                </v:textbox>
              </v:shape>
            </w:pict>
          </mc:Fallback>
        </mc:AlternateContent>
      </w:r>
      <w:r w:rsidRPr="00BA4FA5">
        <w:rPr>
          <w:rFonts w:asciiTheme="minorHAnsi" w:eastAsiaTheme="minorHAnsi" w:hAnsiTheme="minorHAnsi" w:cstheme="minorBidi"/>
          <w:sz w:val="22"/>
          <w:szCs w:val="22"/>
          <w:lang w:val="es-MX" w:eastAsia="en-US"/>
        </w:rPr>
        <w:t xml:space="preserve">Fecha de Nacimiento:                                             Fecha de ingreso por primera vez a la primaria: </w:t>
      </w:r>
    </w:p>
    <w:p w14:paraId="3D2C4ADF"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06368" behindDoc="0" locked="0" layoutInCell="1" allowOverlap="1" wp14:anchorId="6B600933" wp14:editId="5E4DD041">
                <wp:simplePos x="0" y="0"/>
                <wp:positionH relativeFrom="column">
                  <wp:posOffset>3082290</wp:posOffset>
                </wp:positionH>
                <wp:positionV relativeFrom="paragraph">
                  <wp:posOffset>298449</wp:posOffset>
                </wp:positionV>
                <wp:extent cx="866775" cy="238125"/>
                <wp:effectExtent l="0" t="0" r="28575" b="28575"/>
                <wp:wrapNone/>
                <wp:docPr id="46" name="18 Cuadro de texto"/>
                <wp:cNvGraphicFramePr/>
                <a:graphic xmlns:a="http://schemas.openxmlformats.org/drawingml/2006/main">
                  <a:graphicData uri="http://schemas.microsoft.com/office/word/2010/wordprocessingShape">
                    <wps:wsp>
                      <wps:cNvSpPr txBox="1"/>
                      <wps:spPr>
                        <a:xfrm>
                          <a:off x="0" y="0"/>
                          <a:ext cx="866775" cy="238125"/>
                        </a:xfrm>
                        <a:prstGeom prst="rect">
                          <a:avLst/>
                        </a:prstGeom>
                        <a:solidFill>
                          <a:sysClr val="window" lastClr="FFFFFF"/>
                        </a:solidFill>
                        <a:ln w="6350">
                          <a:solidFill>
                            <a:prstClr val="black"/>
                          </a:solidFill>
                        </a:ln>
                        <a:effectLst/>
                      </wps:spPr>
                      <wps:txbx>
                        <w:txbxContent>
                          <w:p w14:paraId="08536339" w14:textId="77777777" w:rsidR="007B1803" w:rsidRDefault="007B1803" w:rsidP="00F24C0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600933" id="_x0000_s1038" type="#_x0000_t202" style="position:absolute;margin-left:242.7pt;margin-top:23.5pt;width:68.25pt;height:18.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" fillcolor="window" strokeweight=".5pt">
                <v:textbox>
                  <w:txbxContent>
                    <w:p w14:paraId="08536339" w14:textId="77777777" w:rsidR="007B1803" w:rsidRDefault="007B1803" w:rsidP="00F24C0C"/>
                  </w:txbxContent>
                </v:textbox>
              </v:shape>
            </w:pict>
          </mc:Fallback>
        </mc:AlternateContent>
      </w:r>
    </w:p>
    <w:p w14:paraId="6741335D"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05344" behindDoc="0" locked="0" layoutInCell="1" allowOverlap="1" wp14:anchorId="6A3B28A6" wp14:editId="7A935CBD">
                <wp:simplePos x="0" y="0"/>
                <wp:positionH relativeFrom="column">
                  <wp:posOffset>367665</wp:posOffset>
                </wp:positionH>
                <wp:positionV relativeFrom="paragraph">
                  <wp:posOffset>318135</wp:posOffset>
                </wp:positionV>
                <wp:extent cx="561975" cy="228600"/>
                <wp:effectExtent l="0" t="0" r="28575" b="19050"/>
                <wp:wrapNone/>
                <wp:docPr id="47" name="19 Cuadro de texto"/>
                <wp:cNvGraphicFramePr/>
                <a:graphic xmlns:a="http://schemas.openxmlformats.org/drawingml/2006/main">
                  <a:graphicData uri="http://schemas.microsoft.com/office/word/2010/wordprocessingShape">
                    <wps:wsp>
                      <wps:cNvSpPr txBox="1"/>
                      <wps:spPr>
                        <a:xfrm>
                          <a:off x="0" y="0"/>
                          <a:ext cx="561975" cy="228600"/>
                        </a:xfrm>
                        <a:prstGeom prst="rect">
                          <a:avLst/>
                        </a:prstGeom>
                        <a:solidFill>
                          <a:sysClr val="window" lastClr="FFFFFF"/>
                        </a:solidFill>
                        <a:ln w="6350">
                          <a:solidFill>
                            <a:prstClr val="black"/>
                          </a:solidFill>
                        </a:ln>
                        <a:effectLst/>
                      </wps:spPr>
                      <wps:txbx>
                        <w:txbxContent>
                          <w:p w14:paraId="0FF69918" w14:textId="77777777" w:rsidR="007B1803" w:rsidRDefault="007B1803" w:rsidP="00F24C0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A3B28A6" id="19 Cuadro de texto" o:spid="_x0000_s1039" type="#_x0000_t202" style="position:absolute;margin-left:28.95pt;margin-top:25.05pt;width:44.25pt;height:18pt;z-index:251705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" fillcolor="window" strokeweight=".5pt">
                <v:textbox>
                  <w:txbxContent>
                    <w:p w14:paraId="0FF69918" w14:textId="77777777" w:rsidR="007B1803" w:rsidRDefault="007B1803" w:rsidP="00F24C0C"/>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03296" behindDoc="0" locked="0" layoutInCell="1" allowOverlap="1" wp14:anchorId="0259C935" wp14:editId="4988A42F">
                <wp:simplePos x="0" y="0"/>
                <wp:positionH relativeFrom="column">
                  <wp:posOffset>367665</wp:posOffset>
                </wp:positionH>
                <wp:positionV relativeFrom="paragraph">
                  <wp:posOffset>13335</wp:posOffset>
                </wp:positionV>
                <wp:extent cx="561975" cy="228600"/>
                <wp:effectExtent l="0" t="0" r="28575" b="19050"/>
                <wp:wrapNone/>
                <wp:docPr id="48" name="20 Cuadro de texto"/>
                <wp:cNvGraphicFramePr/>
                <a:graphic xmlns:a="http://schemas.openxmlformats.org/drawingml/2006/main">
                  <a:graphicData uri="http://schemas.microsoft.com/office/word/2010/wordprocessingShape">
                    <wps:wsp>
                      <wps:cNvSpPr txBox="1"/>
                      <wps:spPr>
                        <a:xfrm>
                          <a:off x="0" y="0"/>
                          <a:ext cx="561975" cy="228600"/>
                        </a:xfrm>
                        <a:prstGeom prst="rect">
                          <a:avLst/>
                        </a:prstGeom>
                        <a:solidFill>
                          <a:sysClr val="window" lastClr="FFFFFF"/>
                        </a:solidFill>
                        <a:ln w="6350">
                          <a:solidFill>
                            <a:prstClr val="black"/>
                          </a:solidFill>
                        </a:ln>
                        <a:effectLst/>
                      </wps:spPr>
                      <wps:txbx>
                        <w:txbxContent>
                          <w:p w14:paraId="1A8D5BD3" w14:textId="77777777" w:rsidR="007B1803" w:rsidRDefault="007B1803" w:rsidP="00F24C0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259C935" id="_x0000_s1040" type="#_x0000_t202" style="position:absolute;margin-left:28.95pt;margin-top:1.05pt;width:44.25pt;height:18pt;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" fillcolor="window" strokeweight=".5pt">
                <v:textbox>
                  <w:txbxContent>
                    <w:p w14:paraId="1A8D5BD3" w14:textId="77777777" w:rsidR="007B1803" w:rsidRDefault="007B1803" w:rsidP="00F24C0C"/>
                  </w:txbxContent>
                </v:textbox>
              </v:shape>
            </w:pict>
          </mc:Fallback>
        </mc:AlternateContent>
      </w:r>
      <w:r w:rsidRPr="00BA4FA5">
        <w:rPr>
          <w:rFonts w:asciiTheme="minorHAnsi" w:eastAsiaTheme="minorHAnsi" w:hAnsiTheme="minorHAnsi" w:cstheme="minorBidi"/>
          <w:sz w:val="22"/>
          <w:szCs w:val="22"/>
          <w:lang w:val="es-MX" w:eastAsia="en-US"/>
        </w:rPr>
        <w:t>Grado                             Edad (Años y meses cumplidos)                               Peso al nacer: __________</w:t>
      </w:r>
    </w:p>
    <w:p w14:paraId="4B5C5545"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Grupo                             Sexo/género: ______________</w:t>
      </w:r>
    </w:p>
    <w:p w14:paraId="304013C8"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 xml:space="preserve">Actividad física actual: </w:t>
      </w:r>
    </w:p>
    <w:tbl>
      <w:tblPr>
        <w:tblStyle w:val="TableGrid"/>
        <w:tblW w:w="0" w:type="auto"/>
        <w:tblLook w:val="04A0" w:firstRow="1" w:lastRow="0" w:firstColumn="1" w:lastColumn="0" w:noHBand="0" w:noVBand="1"/>
      </w:tblPr>
      <w:tblGrid>
        <w:gridCol w:w="4414"/>
        <w:gridCol w:w="4414"/>
      </w:tblGrid>
      <w:tr w:rsidR="00F24C0C" w:rsidRPr="00BA4FA5" w14:paraId="082C3848" w14:textId="77777777" w:rsidTr="0039310B">
        <w:tc>
          <w:tcPr>
            <w:tcW w:w="4489" w:type="dxa"/>
          </w:tcPr>
          <w:p w14:paraId="25439FB9"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SI __________</w:t>
            </w:r>
          </w:p>
          <w:p w14:paraId="2E533B4C"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 xml:space="preserve">Especifique cuál y la frecuencia: </w:t>
            </w:r>
          </w:p>
          <w:p w14:paraId="4A16AA33" w14:textId="77777777" w:rsidR="00F24C0C" w:rsidRPr="00BA4FA5" w:rsidRDefault="00F24C0C" w:rsidP="0039310B">
            <w:pPr>
              <w:rPr>
                <w:rFonts w:asciiTheme="minorHAnsi" w:eastAsiaTheme="minorHAnsi" w:hAnsiTheme="minorHAnsi" w:cstheme="minorBidi"/>
                <w:sz w:val="22"/>
                <w:szCs w:val="22"/>
                <w:lang w:val="es-MX" w:eastAsia="en-US"/>
              </w:rPr>
            </w:pPr>
          </w:p>
          <w:p w14:paraId="628C4D54" w14:textId="77777777" w:rsidR="00F24C0C" w:rsidRPr="00BA4FA5" w:rsidRDefault="00F24C0C" w:rsidP="0039310B">
            <w:pPr>
              <w:rPr>
                <w:rFonts w:asciiTheme="minorHAnsi" w:eastAsiaTheme="minorHAnsi" w:hAnsiTheme="minorHAnsi" w:cstheme="minorBidi"/>
                <w:sz w:val="22"/>
                <w:szCs w:val="22"/>
                <w:lang w:val="es-MX" w:eastAsia="en-US"/>
              </w:rPr>
            </w:pPr>
          </w:p>
          <w:p w14:paraId="3B7F7173"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4489" w:type="dxa"/>
          </w:tcPr>
          <w:p w14:paraId="23300BC4"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No __________</w:t>
            </w:r>
          </w:p>
          <w:p w14:paraId="05402085"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 xml:space="preserve">Motivo: </w:t>
            </w:r>
          </w:p>
        </w:tc>
      </w:tr>
    </w:tbl>
    <w:p w14:paraId="2377CAD8"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 xml:space="preserve">¿Su hijo o hija fue alimentado (a): </w:t>
      </w:r>
    </w:p>
    <w:tbl>
      <w:tblPr>
        <w:tblStyle w:val="TableGrid"/>
        <w:tblW w:w="0" w:type="auto"/>
        <w:tblLook w:val="04A0" w:firstRow="1" w:lastRow="0" w:firstColumn="1" w:lastColumn="0" w:noHBand="0" w:noVBand="1"/>
      </w:tblPr>
      <w:tblGrid>
        <w:gridCol w:w="3047"/>
        <w:gridCol w:w="2645"/>
        <w:gridCol w:w="3136"/>
      </w:tblGrid>
      <w:tr w:rsidR="00F24C0C" w:rsidRPr="00BA4FA5" w14:paraId="46E4C0D2" w14:textId="77777777" w:rsidTr="0039310B">
        <w:tc>
          <w:tcPr>
            <w:tcW w:w="3085" w:type="dxa"/>
          </w:tcPr>
          <w:p w14:paraId="45AD8C25"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2693" w:type="dxa"/>
          </w:tcPr>
          <w:p w14:paraId="2DE652D1"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SI  ¿Por cuánto tiempo? ¿Por qué razón? </w:t>
            </w:r>
          </w:p>
        </w:tc>
        <w:tc>
          <w:tcPr>
            <w:tcW w:w="3200" w:type="dxa"/>
          </w:tcPr>
          <w:p w14:paraId="7803DA90"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NO ¿Por qué razón? </w:t>
            </w:r>
          </w:p>
        </w:tc>
      </w:tr>
      <w:tr w:rsidR="00F24C0C" w:rsidRPr="00BA4FA5" w14:paraId="0B05DCA0" w14:textId="77777777" w:rsidTr="0039310B">
        <w:tc>
          <w:tcPr>
            <w:tcW w:w="3085" w:type="dxa"/>
          </w:tcPr>
          <w:p w14:paraId="50C61187" w14:textId="77777777" w:rsidR="00F24C0C" w:rsidRPr="00BA4FA5" w:rsidRDefault="00F24C0C" w:rsidP="0039310B">
            <w:pPr>
              <w:numPr>
                <w:ilvl w:val="0"/>
                <w:numId w:val="14"/>
              </w:numPr>
              <w:contextualSpacing/>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Al seno materno </w:t>
            </w:r>
          </w:p>
        </w:tc>
        <w:tc>
          <w:tcPr>
            <w:tcW w:w="2693" w:type="dxa"/>
          </w:tcPr>
          <w:p w14:paraId="599B4EB2"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3200" w:type="dxa"/>
          </w:tcPr>
          <w:p w14:paraId="3626D6A9"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1ACA71BB" w14:textId="77777777" w:rsidTr="0039310B">
        <w:tc>
          <w:tcPr>
            <w:tcW w:w="3085" w:type="dxa"/>
          </w:tcPr>
          <w:p w14:paraId="7AEDA7AF" w14:textId="77777777" w:rsidR="00F24C0C" w:rsidRPr="00BA4FA5" w:rsidRDefault="00F24C0C" w:rsidP="0039310B">
            <w:pPr>
              <w:numPr>
                <w:ilvl w:val="0"/>
                <w:numId w:val="14"/>
              </w:numPr>
              <w:contextualSpacing/>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Lactancia artificial, biberón con fórmula</w:t>
            </w:r>
          </w:p>
        </w:tc>
        <w:tc>
          <w:tcPr>
            <w:tcW w:w="2693" w:type="dxa"/>
          </w:tcPr>
          <w:p w14:paraId="0A46E24F"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3200" w:type="dxa"/>
          </w:tcPr>
          <w:p w14:paraId="5C649C3B"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58574A95" w14:textId="77777777" w:rsidTr="0039310B">
        <w:tc>
          <w:tcPr>
            <w:tcW w:w="3085" w:type="dxa"/>
          </w:tcPr>
          <w:p w14:paraId="6379D4CB" w14:textId="77777777" w:rsidR="00F24C0C" w:rsidRPr="00BA4FA5" w:rsidRDefault="00F24C0C" w:rsidP="0039310B">
            <w:pPr>
              <w:numPr>
                <w:ilvl w:val="0"/>
                <w:numId w:val="14"/>
              </w:numPr>
              <w:contextualSpacing/>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Lactancia mixta. </w:t>
            </w:r>
          </w:p>
        </w:tc>
        <w:tc>
          <w:tcPr>
            <w:tcW w:w="2693" w:type="dxa"/>
          </w:tcPr>
          <w:p w14:paraId="53E562FC"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3200" w:type="dxa"/>
          </w:tcPr>
          <w:p w14:paraId="22134553" w14:textId="77777777" w:rsidR="00F24C0C" w:rsidRPr="00BA4FA5" w:rsidRDefault="00F24C0C" w:rsidP="0039310B">
            <w:pPr>
              <w:rPr>
                <w:rFonts w:asciiTheme="minorHAnsi" w:eastAsiaTheme="minorHAnsi" w:hAnsiTheme="minorHAnsi" w:cstheme="minorBidi"/>
                <w:sz w:val="18"/>
                <w:szCs w:val="22"/>
                <w:lang w:val="es-MX" w:eastAsia="en-US"/>
              </w:rPr>
            </w:pPr>
          </w:p>
        </w:tc>
      </w:tr>
    </w:tbl>
    <w:p w14:paraId="27D51045"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16608" behindDoc="0" locked="0" layoutInCell="1" allowOverlap="1" wp14:anchorId="1A0F862E" wp14:editId="609B5ACA">
                <wp:simplePos x="0" y="0"/>
                <wp:positionH relativeFrom="column">
                  <wp:posOffset>4255135</wp:posOffset>
                </wp:positionH>
                <wp:positionV relativeFrom="paragraph">
                  <wp:posOffset>52070</wp:posOffset>
                </wp:positionV>
                <wp:extent cx="866140" cy="228600"/>
                <wp:effectExtent l="0" t="0" r="10160" b="19050"/>
                <wp:wrapNone/>
                <wp:docPr id="50" name="21 Cuadro de texto"/>
                <wp:cNvGraphicFramePr/>
                <a:graphic xmlns:a="http://schemas.openxmlformats.org/drawingml/2006/main">
                  <a:graphicData uri="http://schemas.microsoft.com/office/word/2010/wordprocessingShape">
                    <wps:wsp>
                      <wps:cNvSpPr txBox="1"/>
                      <wps:spPr>
                        <a:xfrm flipH="1">
                          <a:off x="0" y="0"/>
                          <a:ext cx="866140" cy="228600"/>
                        </a:xfrm>
                        <a:prstGeom prst="rect">
                          <a:avLst/>
                        </a:prstGeom>
                        <a:solidFill>
                          <a:sysClr val="window" lastClr="FFFFFF"/>
                        </a:solidFill>
                        <a:ln w="6350">
                          <a:solidFill>
                            <a:prstClr val="black"/>
                          </a:solidFill>
                        </a:ln>
                        <a:effectLst/>
                      </wps:spPr>
                      <wps:txbx>
                        <w:txbxContent>
                          <w:p w14:paraId="290A3196" w14:textId="77777777" w:rsidR="007B1803" w:rsidRDefault="007B1803" w:rsidP="00F24C0C">
                            <w: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0F862E" id="_x0000_s1041" type="#_x0000_t202" style="position:absolute;margin-left:335.05pt;margin-top:4.1pt;width:68.2pt;height:18pt;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" fillcolor="window" strokeweight=".5pt">
                <v:textbox>
                  <w:txbxContent>
                    <w:p w14:paraId="290A3196" w14:textId="77777777" w:rsidR="007B1803" w:rsidRDefault="007B1803" w:rsidP="00F24C0C">
                      <w:r>
                        <w:t>NO</w:t>
                      </w:r>
                    </w:p>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17632" behindDoc="0" locked="0" layoutInCell="1" allowOverlap="1" wp14:anchorId="42F6ED8B" wp14:editId="1603D87F">
                <wp:simplePos x="0" y="0"/>
                <wp:positionH relativeFrom="column">
                  <wp:posOffset>3042285</wp:posOffset>
                </wp:positionH>
                <wp:positionV relativeFrom="paragraph">
                  <wp:posOffset>51454</wp:posOffset>
                </wp:positionV>
                <wp:extent cx="1000125" cy="228600"/>
                <wp:effectExtent l="0" t="0" r="28575" b="19050"/>
                <wp:wrapNone/>
                <wp:docPr id="51" name="22 Cuadro de texto"/>
                <wp:cNvGraphicFramePr/>
                <a:graphic xmlns:a="http://schemas.openxmlformats.org/drawingml/2006/main">
                  <a:graphicData uri="http://schemas.microsoft.com/office/word/2010/wordprocessingShape">
                    <wps:wsp>
                      <wps:cNvSpPr txBox="1"/>
                      <wps:spPr>
                        <a:xfrm flipH="1">
                          <a:off x="0" y="0"/>
                          <a:ext cx="1000125" cy="228600"/>
                        </a:xfrm>
                        <a:prstGeom prst="rect">
                          <a:avLst/>
                        </a:prstGeom>
                        <a:solidFill>
                          <a:sysClr val="window" lastClr="FFFFFF"/>
                        </a:solidFill>
                        <a:ln w="6350">
                          <a:solidFill>
                            <a:prstClr val="black"/>
                          </a:solidFill>
                        </a:ln>
                        <a:effectLst/>
                      </wps:spPr>
                      <wps:txbx>
                        <w:txbxContent>
                          <w:p w14:paraId="01DF9F36" w14:textId="77777777" w:rsidR="007B1803" w:rsidRPr="00211646" w:rsidRDefault="007B1803" w:rsidP="00F24C0C">
                            <w:pPr>
                              <w:rPr>
                                <w:sz w:val="18"/>
                              </w:rPr>
                            </w:pPr>
                            <w:r w:rsidRPr="00211646">
                              <w:rPr>
                                <w:sz w:val="18"/>
                              </w:rPr>
                              <w:t>SI incompleto</w:t>
                            </w:r>
                          </w:p>
                          <w:p w14:paraId="7AEB9A3A" w14:textId="77777777" w:rsidR="007B1803" w:rsidRPr="00211646" w:rsidRDefault="007B1803" w:rsidP="00F24C0C">
                            <w:pPr>
                              <w:rPr>
                                <w:sz w:val="18"/>
                              </w:rPr>
                            </w:pPr>
                            <w:r w:rsidRPr="00211646">
                              <w:rPr>
                                <w:sz w:val="18"/>
                              </w:rPr>
                              <w:t>completo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F6ED8B" id="22 Cuadro de texto" o:spid="_x0000_s1042" type="#_x0000_t202" style="position:absolute;margin-left:239.55pt;margin-top:4.05pt;width:78.75pt;height:18pt;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" fillcolor="window" strokeweight=".5pt">
                <v:textbox>
                  <w:txbxContent>
                    <w:p w14:paraId="01DF9F36" w14:textId="77777777" w:rsidR="007B1803" w:rsidRPr="00211646" w:rsidRDefault="007B1803" w:rsidP="00F24C0C">
                      <w:pPr>
                        <w:rPr>
                          <w:sz w:val="18"/>
                        </w:rPr>
                      </w:pPr>
                      <w:r w:rsidRPr="00211646">
                        <w:rPr>
                          <w:sz w:val="18"/>
                        </w:rPr>
                        <w:t>SI incompleto</w:t>
                      </w:r>
                    </w:p>
                    <w:p w14:paraId="7AEB9A3A" w14:textId="77777777" w:rsidR="007B1803" w:rsidRPr="00211646" w:rsidRDefault="007B1803" w:rsidP="00F24C0C">
                      <w:pPr>
                        <w:rPr>
                          <w:sz w:val="18"/>
                        </w:rPr>
                      </w:pPr>
                      <w:r w:rsidRPr="00211646">
                        <w:rPr>
                          <w:sz w:val="18"/>
                        </w:rPr>
                        <w:t>completo</w:t>
                      </w:r>
                    </w:p>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699200" behindDoc="0" locked="0" layoutInCell="1" allowOverlap="1" wp14:anchorId="2C95424D" wp14:editId="751D465B">
                <wp:simplePos x="0" y="0"/>
                <wp:positionH relativeFrom="column">
                  <wp:posOffset>2017566</wp:posOffset>
                </wp:positionH>
                <wp:positionV relativeFrom="paragraph">
                  <wp:posOffset>51293</wp:posOffset>
                </wp:positionV>
                <wp:extent cx="866775" cy="228600"/>
                <wp:effectExtent l="0" t="0" r="28575" b="19050"/>
                <wp:wrapNone/>
                <wp:docPr id="52" name="23 Cuadro de texto"/>
                <wp:cNvGraphicFramePr/>
                <a:graphic xmlns:a="http://schemas.openxmlformats.org/drawingml/2006/main">
                  <a:graphicData uri="http://schemas.microsoft.com/office/word/2010/wordprocessingShape">
                    <wps:wsp>
                      <wps:cNvSpPr txBox="1"/>
                      <wps:spPr>
                        <a:xfrm flipH="1">
                          <a:off x="0" y="0"/>
                          <a:ext cx="866775" cy="228600"/>
                        </a:xfrm>
                        <a:prstGeom prst="rect">
                          <a:avLst/>
                        </a:prstGeom>
                        <a:solidFill>
                          <a:sysClr val="window" lastClr="FFFFFF"/>
                        </a:solidFill>
                        <a:ln w="6350">
                          <a:solidFill>
                            <a:prstClr val="black"/>
                          </a:solidFill>
                        </a:ln>
                        <a:effectLst/>
                      </wps:spPr>
                      <wps:txbx>
                        <w:txbxContent>
                          <w:p w14:paraId="0525EEF0" w14:textId="77777777" w:rsidR="007B1803" w:rsidRPr="00211646" w:rsidRDefault="007B1803" w:rsidP="00F24C0C">
                            <w:pPr>
                              <w:rPr>
                                <w:sz w:val="18"/>
                              </w:rPr>
                            </w:pPr>
                            <w:r w:rsidRPr="00211646">
                              <w:rPr>
                                <w:sz w:val="18"/>
                              </w:rPr>
                              <w:t>SI completo</w:t>
                            </w:r>
                          </w:p>
                          <w:p w14:paraId="1B4C1B59" w14:textId="77777777" w:rsidR="007B1803" w:rsidRPr="00211646" w:rsidRDefault="007B1803" w:rsidP="00F24C0C">
                            <w:pPr>
                              <w:rPr>
                                <w:sz w:val="18"/>
                              </w:rPr>
                            </w:pPr>
                            <w:r w:rsidRPr="00211646">
                              <w:rPr>
                                <w:sz w:val="18"/>
                              </w:rPr>
                              <w:t>completo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95424D" id="23 Cuadro de texto" o:spid="_x0000_s1043" type="#_x0000_t202" style="position:absolute;margin-left:158.85pt;margin-top:4.05pt;width:68.25pt;height:18pt;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" fillcolor="window" strokeweight=".5pt">
                <v:textbox>
                  <w:txbxContent>
                    <w:p w14:paraId="0525EEF0" w14:textId="77777777" w:rsidR="007B1803" w:rsidRPr="00211646" w:rsidRDefault="007B1803" w:rsidP="00F24C0C">
                      <w:pPr>
                        <w:rPr>
                          <w:sz w:val="18"/>
                        </w:rPr>
                      </w:pPr>
                      <w:r w:rsidRPr="00211646">
                        <w:rPr>
                          <w:sz w:val="18"/>
                        </w:rPr>
                        <w:t>SI completo</w:t>
                      </w:r>
                    </w:p>
                    <w:p w14:paraId="1B4C1B59" w14:textId="77777777" w:rsidR="007B1803" w:rsidRPr="00211646" w:rsidRDefault="007B1803" w:rsidP="00F24C0C">
                      <w:pPr>
                        <w:rPr>
                          <w:sz w:val="18"/>
                        </w:rPr>
                      </w:pPr>
                      <w:r w:rsidRPr="00211646">
                        <w:rPr>
                          <w:sz w:val="18"/>
                        </w:rPr>
                        <w:t>completo</w:t>
                      </w:r>
                    </w:p>
                  </w:txbxContent>
                </v:textbox>
              </v:shape>
            </w:pict>
          </mc:Fallback>
        </mc:AlternateContent>
      </w:r>
      <w:r w:rsidRPr="00BA4FA5">
        <w:rPr>
          <w:rFonts w:asciiTheme="minorHAnsi" w:eastAsiaTheme="minorHAnsi" w:hAnsiTheme="minorHAnsi" w:cstheme="minorBidi"/>
          <w:sz w:val="22"/>
          <w:szCs w:val="22"/>
          <w:lang w:val="es-MX" w:eastAsia="en-US"/>
        </w:rPr>
        <w:t xml:space="preserve">Esquema nacional de vacunación: </w:t>
      </w:r>
    </w:p>
    <w:p w14:paraId="33DDEE40"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Padecimiento actual:_______________________________________ Ninguno: _____________</w:t>
      </w:r>
    </w:p>
    <w:p w14:paraId="6409D627" w14:textId="77777777" w:rsidR="00F24C0C" w:rsidRPr="00BA4FA5" w:rsidRDefault="00F24C0C" w:rsidP="00F24C0C">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En caso de presentar algún PA, ¿quién lo diagnosticó?__________________________________</w:t>
      </w:r>
    </w:p>
    <w:p w14:paraId="68698C41" w14:textId="77777777" w:rsidR="00F24C0C" w:rsidRPr="00BA4FA5" w:rsidRDefault="00F24C0C" w:rsidP="00F24C0C">
      <w:pPr>
        <w:rPr>
          <w:rFonts w:asciiTheme="minorHAnsi" w:eastAsiaTheme="minorHAnsi" w:hAnsiTheme="minorHAnsi" w:cstheme="minorBidi"/>
          <w:sz w:val="22"/>
          <w:szCs w:val="22"/>
          <w:lang w:val="es-MX" w:eastAsia="en-US"/>
        </w:rPr>
      </w:pPr>
    </w:p>
    <w:tbl>
      <w:tblPr>
        <w:tblStyle w:val="TableGrid"/>
        <w:tblW w:w="9287" w:type="dxa"/>
        <w:tblLook w:val="04A0" w:firstRow="1" w:lastRow="0" w:firstColumn="1" w:lastColumn="0" w:noHBand="0" w:noVBand="1"/>
      </w:tblPr>
      <w:tblGrid>
        <w:gridCol w:w="4219"/>
        <w:gridCol w:w="4218"/>
        <w:gridCol w:w="850"/>
      </w:tblGrid>
      <w:tr w:rsidR="00F24C0C" w:rsidRPr="00BA4FA5" w14:paraId="3E96B871" w14:textId="77777777" w:rsidTr="0039310B">
        <w:trPr>
          <w:trHeight w:val="257"/>
        </w:trPr>
        <w:tc>
          <w:tcPr>
            <w:tcW w:w="4219" w:type="dxa"/>
          </w:tcPr>
          <w:p w14:paraId="34367DA5" w14:textId="77777777" w:rsidR="00F24C0C" w:rsidRPr="00BA4FA5" w:rsidRDefault="00F24C0C" w:rsidP="0039310B">
            <w:pPr>
              <w:rPr>
                <w:rFonts w:asciiTheme="minorHAnsi" w:eastAsiaTheme="minorHAnsi" w:hAnsiTheme="minorHAnsi" w:cstheme="minorBidi"/>
                <w:b/>
                <w:sz w:val="20"/>
                <w:szCs w:val="22"/>
                <w:lang w:val="es-MX" w:eastAsia="en-US"/>
              </w:rPr>
            </w:pPr>
          </w:p>
        </w:tc>
        <w:tc>
          <w:tcPr>
            <w:tcW w:w="4218" w:type="dxa"/>
          </w:tcPr>
          <w:p w14:paraId="297EE93A" w14:textId="77777777" w:rsidR="00F24C0C" w:rsidRPr="00BA4FA5" w:rsidRDefault="00F24C0C" w:rsidP="0039310B">
            <w:pPr>
              <w:rPr>
                <w:rFonts w:asciiTheme="minorHAnsi" w:eastAsiaTheme="minorHAnsi" w:hAnsiTheme="minorHAnsi" w:cstheme="minorBidi"/>
                <w:b/>
                <w:sz w:val="20"/>
                <w:szCs w:val="22"/>
                <w:lang w:val="es-MX" w:eastAsia="en-US"/>
              </w:rPr>
            </w:pPr>
            <w:r w:rsidRPr="00BA4FA5">
              <w:rPr>
                <w:rFonts w:asciiTheme="minorHAnsi" w:eastAsiaTheme="minorHAnsi" w:hAnsiTheme="minorHAnsi" w:cstheme="minorBidi"/>
                <w:b/>
                <w:sz w:val="20"/>
                <w:szCs w:val="22"/>
                <w:lang w:val="es-MX" w:eastAsia="en-US"/>
              </w:rPr>
              <w:t xml:space="preserve">SI  Indicar cuáles </w:t>
            </w:r>
          </w:p>
        </w:tc>
        <w:tc>
          <w:tcPr>
            <w:tcW w:w="850" w:type="dxa"/>
          </w:tcPr>
          <w:p w14:paraId="04C61816" w14:textId="77777777" w:rsidR="00F24C0C" w:rsidRPr="00BA4FA5" w:rsidRDefault="00F24C0C" w:rsidP="0039310B">
            <w:pPr>
              <w:rPr>
                <w:rFonts w:asciiTheme="minorHAnsi" w:eastAsiaTheme="minorHAnsi" w:hAnsiTheme="minorHAnsi" w:cstheme="minorBidi"/>
                <w:b/>
                <w:sz w:val="20"/>
                <w:szCs w:val="22"/>
                <w:lang w:val="es-MX" w:eastAsia="en-US"/>
              </w:rPr>
            </w:pPr>
            <w:r w:rsidRPr="00BA4FA5">
              <w:rPr>
                <w:rFonts w:asciiTheme="minorHAnsi" w:eastAsiaTheme="minorHAnsi" w:hAnsiTheme="minorHAnsi" w:cstheme="minorBidi"/>
                <w:b/>
                <w:sz w:val="20"/>
                <w:szCs w:val="22"/>
                <w:lang w:val="es-MX" w:eastAsia="en-US"/>
              </w:rPr>
              <w:t xml:space="preserve">NO </w:t>
            </w:r>
          </w:p>
        </w:tc>
      </w:tr>
      <w:tr w:rsidR="00F24C0C" w:rsidRPr="00BA4FA5" w14:paraId="1E5C4F77" w14:textId="77777777" w:rsidTr="0039310B">
        <w:trPr>
          <w:trHeight w:val="257"/>
        </w:trPr>
        <w:tc>
          <w:tcPr>
            <w:tcW w:w="4219" w:type="dxa"/>
          </w:tcPr>
          <w:p w14:paraId="372EA696" w14:textId="77777777" w:rsidR="00F24C0C" w:rsidRPr="00BA4FA5" w:rsidRDefault="00F24C0C" w:rsidP="0039310B">
            <w:pPr>
              <w:rPr>
                <w:rFonts w:asciiTheme="minorHAnsi" w:eastAsiaTheme="minorHAnsi" w:hAnsiTheme="minorHAnsi" w:cstheme="minorBidi"/>
                <w:b/>
                <w:sz w:val="20"/>
                <w:szCs w:val="22"/>
                <w:lang w:val="es-MX" w:eastAsia="en-US"/>
              </w:rPr>
            </w:pPr>
            <w:r w:rsidRPr="00BA4FA5">
              <w:rPr>
                <w:rFonts w:asciiTheme="minorHAnsi" w:eastAsiaTheme="minorHAnsi" w:hAnsiTheme="minorHAnsi" w:cstheme="minorBidi"/>
                <w:sz w:val="20"/>
                <w:szCs w:val="22"/>
                <w:lang w:val="es-MX" w:eastAsia="en-US"/>
              </w:rPr>
              <w:t>Medicamentos actuales(Los últimos quince días)</w:t>
            </w:r>
          </w:p>
        </w:tc>
        <w:tc>
          <w:tcPr>
            <w:tcW w:w="4218" w:type="dxa"/>
          </w:tcPr>
          <w:p w14:paraId="13B992AD" w14:textId="77777777" w:rsidR="00F24C0C" w:rsidRPr="00BA4FA5" w:rsidRDefault="00F24C0C" w:rsidP="0039310B">
            <w:pPr>
              <w:rPr>
                <w:rFonts w:asciiTheme="minorHAnsi" w:eastAsiaTheme="minorHAnsi" w:hAnsiTheme="minorHAnsi" w:cstheme="minorBidi"/>
                <w:b/>
                <w:sz w:val="20"/>
                <w:szCs w:val="22"/>
                <w:lang w:val="es-MX" w:eastAsia="en-US"/>
              </w:rPr>
            </w:pPr>
          </w:p>
        </w:tc>
        <w:tc>
          <w:tcPr>
            <w:tcW w:w="850" w:type="dxa"/>
          </w:tcPr>
          <w:p w14:paraId="513CA394" w14:textId="77777777" w:rsidR="00F24C0C" w:rsidRPr="00BA4FA5" w:rsidRDefault="00F24C0C" w:rsidP="0039310B">
            <w:pPr>
              <w:rPr>
                <w:rFonts w:asciiTheme="minorHAnsi" w:eastAsiaTheme="minorHAnsi" w:hAnsiTheme="minorHAnsi" w:cstheme="minorBidi"/>
                <w:b/>
                <w:sz w:val="20"/>
                <w:szCs w:val="22"/>
                <w:lang w:val="es-MX" w:eastAsia="en-US"/>
              </w:rPr>
            </w:pPr>
          </w:p>
        </w:tc>
      </w:tr>
      <w:tr w:rsidR="00F24C0C" w:rsidRPr="00BA4FA5" w14:paraId="03111258" w14:textId="77777777" w:rsidTr="0039310B">
        <w:trPr>
          <w:trHeight w:val="268"/>
        </w:trPr>
        <w:tc>
          <w:tcPr>
            <w:tcW w:w="4219" w:type="dxa"/>
          </w:tcPr>
          <w:p w14:paraId="566154E2" w14:textId="77777777" w:rsidR="00F24C0C" w:rsidRPr="00BA4FA5" w:rsidRDefault="00F24C0C" w:rsidP="0039310B">
            <w:pPr>
              <w:rPr>
                <w:rFonts w:asciiTheme="minorHAnsi" w:eastAsiaTheme="minorHAnsi" w:hAnsiTheme="minorHAnsi" w:cstheme="minorBidi"/>
                <w:b/>
                <w:sz w:val="20"/>
                <w:szCs w:val="22"/>
                <w:lang w:val="es-MX" w:eastAsia="en-US"/>
              </w:rPr>
            </w:pPr>
            <w:r w:rsidRPr="00BA4FA5">
              <w:rPr>
                <w:rFonts w:asciiTheme="minorHAnsi" w:eastAsiaTheme="minorHAnsi" w:hAnsiTheme="minorHAnsi" w:cstheme="minorBidi"/>
                <w:sz w:val="20"/>
                <w:szCs w:val="22"/>
                <w:lang w:val="es-MX" w:eastAsia="en-US"/>
              </w:rPr>
              <w:t>Medicamentos (permanentes)</w:t>
            </w:r>
          </w:p>
        </w:tc>
        <w:tc>
          <w:tcPr>
            <w:tcW w:w="4218" w:type="dxa"/>
          </w:tcPr>
          <w:p w14:paraId="6F0234F8" w14:textId="77777777" w:rsidR="00F24C0C" w:rsidRPr="00BA4FA5" w:rsidRDefault="00F24C0C" w:rsidP="0039310B">
            <w:pPr>
              <w:rPr>
                <w:rFonts w:asciiTheme="minorHAnsi" w:eastAsiaTheme="minorHAnsi" w:hAnsiTheme="minorHAnsi" w:cstheme="minorBidi"/>
                <w:b/>
                <w:sz w:val="20"/>
                <w:szCs w:val="22"/>
                <w:lang w:val="es-MX" w:eastAsia="en-US"/>
              </w:rPr>
            </w:pPr>
          </w:p>
        </w:tc>
        <w:tc>
          <w:tcPr>
            <w:tcW w:w="850" w:type="dxa"/>
          </w:tcPr>
          <w:p w14:paraId="42B70A40" w14:textId="77777777" w:rsidR="00F24C0C" w:rsidRPr="00BA4FA5" w:rsidRDefault="00F24C0C" w:rsidP="0039310B">
            <w:pPr>
              <w:rPr>
                <w:rFonts w:asciiTheme="minorHAnsi" w:eastAsiaTheme="minorHAnsi" w:hAnsiTheme="minorHAnsi" w:cstheme="minorBidi"/>
                <w:b/>
                <w:sz w:val="20"/>
                <w:szCs w:val="22"/>
                <w:lang w:val="es-MX" w:eastAsia="en-US"/>
              </w:rPr>
            </w:pPr>
          </w:p>
        </w:tc>
      </w:tr>
    </w:tbl>
    <w:p w14:paraId="40F96C52" w14:textId="77777777" w:rsidR="00F24C0C" w:rsidRPr="00BA4FA5" w:rsidRDefault="00F24C0C" w:rsidP="00F24C0C">
      <w:pPr>
        <w:spacing w:after="200" w:line="276" w:lineRule="auto"/>
        <w:rPr>
          <w:rFonts w:asciiTheme="minorHAnsi" w:eastAsiaTheme="minorHAnsi" w:hAnsiTheme="minorHAnsi" w:cstheme="minorBidi"/>
          <w:b/>
          <w:sz w:val="22"/>
          <w:szCs w:val="22"/>
          <w:lang w:val="es-MX" w:eastAsia="en-US"/>
        </w:rPr>
      </w:pPr>
    </w:p>
    <w:p w14:paraId="3BBD6207" w14:textId="77777777" w:rsidR="00F24C0C" w:rsidRPr="00BA4FA5" w:rsidRDefault="00F24C0C" w:rsidP="00F24C0C">
      <w:pPr>
        <w:spacing w:after="200" w:line="276" w:lineRule="auto"/>
        <w:rPr>
          <w:rFonts w:asciiTheme="minorHAnsi" w:eastAsiaTheme="minorHAnsi" w:hAnsiTheme="minorHAnsi" w:cstheme="minorBidi"/>
          <w:b/>
          <w:sz w:val="22"/>
          <w:szCs w:val="22"/>
          <w:lang w:val="es-MX" w:eastAsia="en-US"/>
        </w:rPr>
      </w:pPr>
      <w:r w:rsidRPr="00BA4FA5">
        <w:rPr>
          <w:rFonts w:asciiTheme="minorHAnsi" w:eastAsiaTheme="minorHAnsi" w:hAnsiTheme="minorHAnsi" w:cstheme="minorBidi"/>
          <w:b/>
          <w:sz w:val="22"/>
          <w:szCs w:val="22"/>
          <w:lang w:val="es-MX" w:eastAsia="en-US"/>
        </w:rPr>
        <w:t xml:space="preserve">Datos biométricos del escolar: </w:t>
      </w:r>
    </w:p>
    <w:tbl>
      <w:tblPr>
        <w:tblStyle w:val="TableGrid"/>
        <w:tblW w:w="0" w:type="auto"/>
        <w:tblLook w:val="04A0" w:firstRow="1" w:lastRow="0" w:firstColumn="1" w:lastColumn="0" w:noHBand="0" w:noVBand="1"/>
      </w:tblPr>
      <w:tblGrid>
        <w:gridCol w:w="2229"/>
        <w:gridCol w:w="2199"/>
        <w:gridCol w:w="2200"/>
        <w:gridCol w:w="2200"/>
      </w:tblGrid>
      <w:tr w:rsidR="00F24C0C" w:rsidRPr="00BA4FA5" w14:paraId="1E005C58" w14:textId="77777777" w:rsidTr="0039310B">
        <w:trPr>
          <w:trHeight w:val="491"/>
        </w:trPr>
        <w:tc>
          <w:tcPr>
            <w:tcW w:w="2244" w:type="dxa"/>
          </w:tcPr>
          <w:p w14:paraId="6B668806"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Fecha</w:t>
            </w:r>
          </w:p>
        </w:tc>
        <w:tc>
          <w:tcPr>
            <w:tcW w:w="2244" w:type="dxa"/>
          </w:tcPr>
          <w:p w14:paraId="577D3415"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7943E4AA"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3CA84232" w14:textId="77777777" w:rsidR="00F24C0C" w:rsidRPr="00BA4FA5" w:rsidRDefault="00F24C0C" w:rsidP="0039310B">
            <w:pPr>
              <w:rPr>
                <w:rFonts w:asciiTheme="minorHAnsi" w:eastAsiaTheme="minorHAnsi" w:hAnsiTheme="minorHAnsi" w:cstheme="minorBidi"/>
                <w:sz w:val="22"/>
                <w:szCs w:val="22"/>
                <w:lang w:val="es-MX" w:eastAsia="en-US"/>
              </w:rPr>
            </w:pPr>
          </w:p>
        </w:tc>
      </w:tr>
      <w:tr w:rsidR="00F24C0C" w:rsidRPr="00BA4FA5" w14:paraId="64AEAD04" w14:textId="77777777" w:rsidTr="0039310B">
        <w:trPr>
          <w:trHeight w:val="482"/>
        </w:trPr>
        <w:tc>
          <w:tcPr>
            <w:tcW w:w="2244" w:type="dxa"/>
          </w:tcPr>
          <w:p w14:paraId="0EE37031"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Peso (kg)</w:t>
            </w:r>
          </w:p>
        </w:tc>
        <w:tc>
          <w:tcPr>
            <w:tcW w:w="2244" w:type="dxa"/>
          </w:tcPr>
          <w:p w14:paraId="4653C192"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1635D99B"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2AE9C170" w14:textId="77777777" w:rsidR="00F24C0C" w:rsidRPr="00BA4FA5" w:rsidRDefault="00F24C0C" w:rsidP="0039310B">
            <w:pPr>
              <w:rPr>
                <w:rFonts w:asciiTheme="minorHAnsi" w:eastAsiaTheme="minorHAnsi" w:hAnsiTheme="minorHAnsi" w:cstheme="minorBidi"/>
                <w:sz w:val="22"/>
                <w:szCs w:val="22"/>
                <w:lang w:val="es-MX" w:eastAsia="en-US"/>
              </w:rPr>
            </w:pPr>
          </w:p>
        </w:tc>
      </w:tr>
      <w:tr w:rsidR="00F24C0C" w:rsidRPr="00BA4FA5" w14:paraId="01E1DB19" w14:textId="77777777" w:rsidTr="0039310B">
        <w:trPr>
          <w:trHeight w:val="431"/>
        </w:trPr>
        <w:tc>
          <w:tcPr>
            <w:tcW w:w="2244" w:type="dxa"/>
          </w:tcPr>
          <w:p w14:paraId="1C306FA9"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Estatura (cm)</w:t>
            </w:r>
          </w:p>
        </w:tc>
        <w:tc>
          <w:tcPr>
            <w:tcW w:w="2244" w:type="dxa"/>
          </w:tcPr>
          <w:p w14:paraId="09386DE1"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54DC0F27"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193E30C6" w14:textId="77777777" w:rsidR="00F24C0C" w:rsidRPr="00BA4FA5" w:rsidRDefault="00F24C0C" w:rsidP="0039310B">
            <w:pPr>
              <w:rPr>
                <w:rFonts w:asciiTheme="minorHAnsi" w:eastAsiaTheme="minorHAnsi" w:hAnsiTheme="minorHAnsi" w:cstheme="minorBidi"/>
                <w:sz w:val="22"/>
                <w:szCs w:val="22"/>
                <w:lang w:val="es-MX" w:eastAsia="en-US"/>
              </w:rPr>
            </w:pPr>
          </w:p>
        </w:tc>
      </w:tr>
      <w:tr w:rsidR="00F24C0C" w:rsidRPr="00BA4FA5" w14:paraId="2D2DF9FF" w14:textId="77777777" w:rsidTr="0039310B">
        <w:tc>
          <w:tcPr>
            <w:tcW w:w="2244" w:type="dxa"/>
          </w:tcPr>
          <w:p w14:paraId="509F0647"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Circunferencia de brazo relajado (cm)</w:t>
            </w:r>
          </w:p>
        </w:tc>
        <w:tc>
          <w:tcPr>
            <w:tcW w:w="2244" w:type="dxa"/>
          </w:tcPr>
          <w:p w14:paraId="7FC0B479"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1ED87F45"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72973089" w14:textId="77777777" w:rsidR="00F24C0C" w:rsidRPr="00BA4FA5" w:rsidRDefault="00F24C0C" w:rsidP="0039310B">
            <w:pPr>
              <w:rPr>
                <w:rFonts w:asciiTheme="minorHAnsi" w:eastAsiaTheme="minorHAnsi" w:hAnsiTheme="minorHAnsi" w:cstheme="minorBidi"/>
                <w:sz w:val="22"/>
                <w:szCs w:val="22"/>
                <w:lang w:val="es-MX" w:eastAsia="en-US"/>
              </w:rPr>
            </w:pPr>
          </w:p>
        </w:tc>
      </w:tr>
      <w:tr w:rsidR="00F24C0C" w:rsidRPr="00BA4FA5" w14:paraId="5A0C70FF" w14:textId="77777777" w:rsidTr="0039310B">
        <w:tc>
          <w:tcPr>
            <w:tcW w:w="2244" w:type="dxa"/>
          </w:tcPr>
          <w:p w14:paraId="57DC79A3"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Panículo adiposo tricipital derecho (mm)</w:t>
            </w:r>
          </w:p>
        </w:tc>
        <w:tc>
          <w:tcPr>
            <w:tcW w:w="2244" w:type="dxa"/>
          </w:tcPr>
          <w:p w14:paraId="40333F6D"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091510F1"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0837A6F3" w14:textId="77777777" w:rsidR="00F24C0C" w:rsidRPr="00BA4FA5" w:rsidRDefault="00F24C0C" w:rsidP="0039310B">
            <w:pPr>
              <w:rPr>
                <w:rFonts w:asciiTheme="minorHAnsi" w:eastAsiaTheme="minorHAnsi" w:hAnsiTheme="minorHAnsi" w:cstheme="minorBidi"/>
                <w:sz w:val="22"/>
                <w:szCs w:val="22"/>
                <w:lang w:val="es-MX" w:eastAsia="en-US"/>
              </w:rPr>
            </w:pPr>
          </w:p>
        </w:tc>
      </w:tr>
      <w:tr w:rsidR="00F24C0C" w:rsidRPr="00BA4FA5" w14:paraId="6421BE21" w14:textId="77777777" w:rsidTr="0039310B">
        <w:tc>
          <w:tcPr>
            <w:tcW w:w="2244" w:type="dxa"/>
          </w:tcPr>
          <w:p w14:paraId="2A57D3BC"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Circunferencia de cintura (cm)</w:t>
            </w:r>
          </w:p>
        </w:tc>
        <w:tc>
          <w:tcPr>
            <w:tcW w:w="2244" w:type="dxa"/>
          </w:tcPr>
          <w:p w14:paraId="066298C2"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0F8B0C91"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646DD218" w14:textId="77777777" w:rsidR="00F24C0C" w:rsidRPr="00BA4FA5" w:rsidRDefault="00F24C0C" w:rsidP="0039310B">
            <w:pPr>
              <w:rPr>
                <w:rFonts w:asciiTheme="minorHAnsi" w:eastAsiaTheme="minorHAnsi" w:hAnsiTheme="minorHAnsi" w:cstheme="minorBidi"/>
                <w:sz w:val="22"/>
                <w:szCs w:val="22"/>
                <w:lang w:val="es-MX" w:eastAsia="en-US"/>
              </w:rPr>
            </w:pPr>
          </w:p>
        </w:tc>
      </w:tr>
      <w:tr w:rsidR="00F24C0C" w:rsidRPr="00BA4FA5" w14:paraId="3FA6066D" w14:textId="77777777" w:rsidTr="0039310B">
        <w:tc>
          <w:tcPr>
            <w:tcW w:w="2244" w:type="dxa"/>
          </w:tcPr>
          <w:p w14:paraId="7D87E8E7"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Circunferencia de cadera (cm)</w:t>
            </w:r>
          </w:p>
        </w:tc>
        <w:tc>
          <w:tcPr>
            <w:tcW w:w="2244" w:type="dxa"/>
          </w:tcPr>
          <w:p w14:paraId="61FEDBDA"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094536A8"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3F4E7331" w14:textId="77777777" w:rsidR="00F24C0C" w:rsidRPr="00BA4FA5" w:rsidRDefault="00F24C0C" w:rsidP="0039310B">
            <w:pPr>
              <w:rPr>
                <w:rFonts w:asciiTheme="minorHAnsi" w:eastAsiaTheme="minorHAnsi" w:hAnsiTheme="minorHAnsi" w:cstheme="minorBidi"/>
                <w:sz w:val="22"/>
                <w:szCs w:val="22"/>
                <w:lang w:val="es-MX" w:eastAsia="en-US"/>
              </w:rPr>
            </w:pPr>
          </w:p>
        </w:tc>
      </w:tr>
      <w:tr w:rsidR="00F24C0C" w:rsidRPr="00BA4FA5" w14:paraId="5993AB9E" w14:textId="77777777" w:rsidTr="0039310B">
        <w:tc>
          <w:tcPr>
            <w:tcW w:w="2244" w:type="dxa"/>
          </w:tcPr>
          <w:p w14:paraId="5F516574"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Tensión arterial (mm/Hg)</w:t>
            </w:r>
          </w:p>
        </w:tc>
        <w:tc>
          <w:tcPr>
            <w:tcW w:w="2244" w:type="dxa"/>
          </w:tcPr>
          <w:p w14:paraId="50ADF585"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3CB0DC1D" w14:textId="77777777" w:rsidR="00F24C0C" w:rsidRPr="00BA4FA5" w:rsidRDefault="00F24C0C" w:rsidP="0039310B">
            <w:pPr>
              <w:rPr>
                <w:rFonts w:asciiTheme="minorHAnsi" w:eastAsiaTheme="minorHAnsi" w:hAnsiTheme="minorHAnsi" w:cstheme="minorBidi"/>
                <w:sz w:val="22"/>
                <w:szCs w:val="22"/>
                <w:lang w:val="es-MX" w:eastAsia="en-US"/>
              </w:rPr>
            </w:pPr>
          </w:p>
        </w:tc>
        <w:tc>
          <w:tcPr>
            <w:tcW w:w="2245" w:type="dxa"/>
          </w:tcPr>
          <w:p w14:paraId="67F9147B" w14:textId="77777777" w:rsidR="00F24C0C" w:rsidRPr="00BA4FA5" w:rsidRDefault="00F24C0C" w:rsidP="0039310B">
            <w:pPr>
              <w:rPr>
                <w:rFonts w:asciiTheme="minorHAnsi" w:eastAsiaTheme="minorHAnsi" w:hAnsiTheme="minorHAnsi" w:cstheme="minorBidi"/>
                <w:sz w:val="22"/>
                <w:szCs w:val="22"/>
                <w:lang w:val="es-MX" w:eastAsia="en-US"/>
              </w:rPr>
            </w:pPr>
          </w:p>
        </w:tc>
      </w:tr>
    </w:tbl>
    <w:p w14:paraId="112BACAF" w14:textId="77777777" w:rsidR="00F24C0C" w:rsidRPr="00BA4FA5" w:rsidRDefault="00F24C0C" w:rsidP="00F24C0C">
      <w:pPr>
        <w:spacing w:after="200" w:line="276" w:lineRule="auto"/>
        <w:rPr>
          <w:rFonts w:asciiTheme="minorHAnsi" w:eastAsiaTheme="minorHAnsi" w:hAnsiTheme="minorHAnsi" w:cstheme="minorBidi"/>
          <w:b/>
          <w:sz w:val="22"/>
          <w:szCs w:val="22"/>
          <w:lang w:val="es-MX" w:eastAsia="en-US"/>
        </w:rPr>
      </w:pPr>
    </w:p>
    <w:p w14:paraId="538C78B6" w14:textId="77777777" w:rsidR="00F24C0C" w:rsidRPr="00BA4FA5" w:rsidRDefault="00F24C0C" w:rsidP="00F24C0C">
      <w:pPr>
        <w:spacing w:after="200" w:line="276" w:lineRule="auto"/>
        <w:rPr>
          <w:rFonts w:asciiTheme="minorHAnsi" w:eastAsiaTheme="minorHAnsi" w:hAnsiTheme="minorHAnsi" w:cstheme="minorBidi"/>
          <w:b/>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15584" behindDoc="0" locked="0" layoutInCell="1" allowOverlap="1" wp14:anchorId="7F210EB6" wp14:editId="323E4D7C">
                <wp:simplePos x="0" y="0"/>
                <wp:positionH relativeFrom="column">
                  <wp:posOffset>3044190</wp:posOffset>
                </wp:positionH>
                <wp:positionV relativeFrom="paragraph">
                  <wp:posOffset>269875</wp:posOffset>
                </wp:positionV>
                <wp:extent cx="295275" cy="238125"/>
                <wp:effectExtent l="0" t="0" r="28575" b="28575"/>
                <wp:wrapNone/>
                <wp:docPr id="53" name="24 Cuadro de texto"/>
                <wp:cNvGraphicFramePr/>
                <a:graphic xmlns:a="http://schemas.openxmlformats.org/drawingml/2006/main">
                  <a:graphicData uri="http://schemas.microsoft.com/office/word/2010/wordprocessingShape">
                    <wps:wsp>
                      <wps:cNvSpPr txBox="1"/>
                      <wps:spPr>
                        <a:xfrm>
                          <a:off x="0" y="0"/>
                          <a:ext cx="295275" cy="238125"/>
                        </a:xfrm>
                        <a:prstGeom prst="rect">
                          <a:avLst/>
                        </a:prstGeom>
                        <a:solidFill>
                          <a:sysClr val="window" lastClr="FFFFFF"/>
                        </a:solidFill>
                        <a:ln w="6350">
                          <a:solidFill>
                            <a:prstClr val="black"/>
                          </a:solidFill>
                        </a:ln>
                        <a:effectLst/>
                      </wps:spPr>
                      <wps:txbx>
                        <w:txbxContent>
                          <w:p w14:paraId="1406561E" w14:textId="77777777" w:rsidR="007B1803" w:rsidRDefault="007B1803" w:rsidP="00F24C0C">
                            <w:pPr>
                              <w:ind w:left="-142" w:right="-261" w:firstLine="142"/>
                            </w:pPr>
                            <w: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210EB6" id="24 Cuadro de texto" o:spid="_x0000_s1044" type="#_x0000_t202" style="position:absolute;margin-left:239.7pt;margin-top:21.25pt;width:23.25pt;height:18.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" fillcolor="window" strokeweight=".5pt">
                <v:textbox>
                  <w:txbxContent>
                    <w:p w14:paraId="1406561E" w14:textId="77777777" w:rsidR="007B1803" w:rsidRDefault="007B1803" w:rsidP="00F24C0C">
                      <w:pPr>
                        <w:ind w:left="-142" w:right="-261" w:firstLine="142"/>
                      </w:pPr>
                      <w:r>
                        <w:t>NO</w:t>
                      </w:r>
                    </w:p>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13536" behindDoc="0" locked="0" layoutInCell="1" allowOverlap="1" wp14:anchorId="1B2F6125" wp14:editId="03AE8CC8">
                <wp:simplePos x="0" y="0"/>
                <wp:positionH relativeFrom="column">
                  <wp:posOffset>2644140</wp:posOffset>
                </wp:positionH>
                <wp:positionV relativeFrom="paragraph">
                  <wp:posOffset>269240</wp:posOffset>
                </wp:positionV>
                <wp:extent cx="295275" cy="238125"/>
                <wp:effectExtent l="0" t="0" r="28575" b="28575"/>
                <wp:wrapNone/>
                <wp:docPr id="54" name="24 Cuadro de texto"/>
                <wp:cNvGraphicFramePr/>
                <a:graphic xmlns:a="http://schemas.openxmlformats.org/drawingml/2006/main">
                  <a:graphicData uri="http://schemas.microsoft.com/office/word/2010/wordprocessingShape">
                    <wps:wsp>
                      <wps:cNvSpPr txBox="1"/>
                      <wps:spPr>
                        <a:xfrm>
                          <a:off x="0" y="0"/>
                          <a:ext cx="295275" cy="238125"/>
                        </a:xfrm>
                        <a:prstGeom prst="rect">
                          <a:avLst/>
                        </a:prstGeom>
                        <a:solidFill>
                          <a:sysClr val="window" lastClr="FFFFFF"/>
                        </a:solidFill>
                        <a:ln w="6350">
                          <a:solidFill>
                            <a:prstClr val="black"/>
                          </a:solidFill>
                        </a:ln>
                        <a:effectLst/>
                      </wps:spPr>
                      <wps:txbx>
                        <w:txbxContent>
                          <w:p w14:paraId="0E43A44B" w14:textId="77777777" w:rsidR="007B1803" w:rsidRDefault="007B1803" w:rsidP="00F24C0C">
                            <w:r>
                              <w:t>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2F6125" id="_x0000_s1045" type="#_x0000_t202" style="position:absolute;margin-left:208.2pt;margin-top:21.2pt;width:23.25pt;height:18.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" fillcolor="window" strokeweight=".5pt">
                <v:textbox>
                  <w:txbxContent>
                    <w:p w14:paraId="0E43A44B" w14:textId="77777777" w:rsidR="007B1803" w:rsidRDefault="007B1803" w:rsidP="00F24C0C">
                      <w:r>
                        <w:t>SI</w:t>
                      </w:r>
                    </w:p>
                  </w:txbxContent>
                </v:textbox>
              </v:shape>
            </w:pict>
          </mc:Fallback>
        </mc:AlternateContent>
      </w:r>
      <w:r w:rsidRPr="00BA4FA5">
        <w:rPr>
          <w:rFonts w:asciiTheme="minorHAnsi" w:eastAsiaTheme="minorHAnsi" w:hAnsiTheme="minorHAnsi" w:cstheme="minorBidi"/>
          <w:b/>
          <w:sz w:val="22"/>
          <w:szCs w:val="22"/>
          <w:lang w:val="es-MX" w:eastAsia="en-US"/>
        </w:rPr>
        <w:t xml:space="preserve">Datos dietéticos complementarios </w:t>
      </w:r>
    </w:p>
    <w:p w14:paraId="4EFFAE5D"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 xml:space="preserve">¿El escolar desayuna antes de salir de casa? </w:t>
      </w:r>
    </w:p>
    <w:p w14:paraId="41D1143B"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11488" behindDoc="0" locked="0" layoutInCell="1" allowOverlap="1" wp14:anchorId="5A5B7AF1" wp14:editId="028868CA">
                <wp:simplePos x="0" y="0"/>
                <wp:positionH relativeFrom="column">
                  <wp:posOffset>3809365</wp:posOffset>
                </wp:positionH>
                <wp:positionV relativeFrom="paragraph">
                  <wp:posOffset>274955</wp:posOffset>
                </wp:positionV>
                <wp:extent cx="428625" cy="273050"/>
                <wp:effectExtent l="0" t="0" r="28575" b="12700"/>
                <wp:wrapNone/>
                <wp:docPr id="55" name="25 Cuadro de texto"/>
                <wp:cNvGraphicFramePr/>
                <a:graphic xmlns:a="http://schemas.openxmlformats.org/drawingml/2006/main">
                  <a:graphicData uri="http://schemas.microsoft.com/office/word/2010/wordprocessingShape">
                    <wps:wsp>
                      <wps:cNvSpPr txBox="1"/>
                      <wps:spPr>
                        <a:xfrm>
                          <a:off x="0" y="0"/>
                          <a:ext cx="428625" cy="273050"/>
                        </a:xfrm>
                        <a:prstGeom prst="rect">
                          <a:avLst/>
                        </a:prstGeom>
                        <a:solidFill>
                          <a:sysClr val="window" lastClr="FFFFFF"/>
                        </a:solidFill>
                        <a:ln w="6350">
                          <a:solidFill>
                            <a:prstClr val="black"/>
                          </a:solidFill>
                        </a:ln>
                        <a:effectLst/>
                      </wps:spPr>
                      <wps:txbx>
                        <w:txbxContent>
                          <w:p w14:paraId="7E5D0DE1" w14:textId="77777777" w:rsidR="007B1803" w:rsidRDefault="007B1803" w:rsidP="00F24C0C">
                            <w: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5B7AF1" id="25 Cuadro de texto" o:spid="_x0000_s1046" type="#_x0000_t202" style="position:absolute;margin-left:299.95pt;margin-top:21.65pt;width:33.75pt;height:2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" fillcolor="window" strokeweight=".5pt">
                <v:textbox>
                  <w:txbxContent>
                    <w:p w14:paraId="7E5D0DE1" w14:textId="77777777" w:rsidR="007B1803" w:rsidRDefault="007B1803" w:rsidP="00F24C0C">
                      <w:r>
                        <w:t>NO</w:t>
                      </w:r>
                    </w:p>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00224" behindDoc="0" locked="0" layoutInCell="1" allowOverlap="1" wp14:anchorId="4628BCD0" wp14:editId="23E05095">
                <wp:simplePos x="0" y="0"/>
                <wp:positionH relativeFrom="column">
                  <wp:posOffset>3231515</wp:posOffset>
                </wp:positionH>
                <wp:positionV relativeFrom="paragraph">
                  <wp:posOffset>267970</wp:posOffset>
                </wp:positionV>
                <wp:extent cx="428625" cy="273050"/>
                <wp:effectExtent l="0" t="0" r="28575" b="12700"/>
                <wp:wrapNone/>
                <wp:docPr id="56" name="26 Cuadro de texto"/>
                <wp:cNvGraphicFramePr/>
                <a:graphic xmlns:a="http://schemas.openxmlformats.org/drawingml/2006/main">
                  <a:graphicData uri="http://schemas.microsoft.com/office/word/2010/wordprocessingShape">
                    <wps:wsp>
                      <wps:cNvSpPr txBox="1"/>
                      <wps:spPr>
                        <a:xfrm>
                          <a:off x="0" y="0"/>
                          <a:ext cx="428625" cy="273050"/>
                        </a:xfrm>
                        <a:prstGeom prst="rect">
                          <a:avLst/>
                        </a:prstGeom>
                        <a:solidFill>
                          <a:sysClr val="window" lastClr="FFFFFF"/>
                        </a:solidFill>
                        <a:ln w="6350">
                          <a:solidFill>
                            <a:prstClr val="black"/>
                          </a:solidFill>
                        </a:ln>
                        <a:effectLst/>
                      </wps:spPr>
                      <wps:txbx>
                        <w:txbxContent>
                          <w:p w14:paraId="03D103C5" w14:textId="77777777" w:rsidR="007B1803" w:rsidRDefault="007B1803" w:rsidP="00F24C0C">
                            <w:r>
                              <w:t>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28BCD0" id="26 Cuadro de texto" o:spid="_x0000_s1047" type="#_x0000_t202" style="position:absolute;margin-left:254.45pt;margin-top:21.1pt;width:33.75pt;height:2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" fillcolor="window" strokeweight=".5pt">
                <v:textbox>
                  <w:txbxContent>
                    <w:p w14:paraId="03D103C5" w14:textId="77777777" w:rsidR="007B1803" w:rsidRDefault="007B1803" w:rsidP="00F24C0C">
                      <w:r>
                        <w:t>SI</w:t>
                      </w:r>
                    </w:p>
                  </w:txbxContent>
                </v:textbox>
              </v:shape>
            </w:pict>
          </mc:Fallback>
        </mc:AlternateContent>
      </w:r>
      <w:r w:rsidRPr="00BA4FA5">
        <w:rPr>
          <w:rFonts w:asciiTheme="minorHAnsi" w:eastAsiaTheme="minorHAnsi" w:hAnsiTheme="minorHAnsi" w:cstheme="minorBidi"/>
          <w:sz w:val="22"/>
          <w:szCs w:val="22"/>
          <w:lang w:val="es-MX" w:eastAsia="en-US"/>
        </w:rPr>
        <w:t>¿En dónde desayuna? ______________________________________________________________</w:t>
      </w:r>
    </w:p>
    <w:p w14:paraId="0D01EB3C"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 xml:space="preserve">¿El escolar consume alimentos en las horas de escuela? </w:t>
      </w:r>
    </w:p>
    <w:p w14:paraId="1DAA216F"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02272" behindDoc="0" locked="0" layoutInCell="1" allowOverlap="1" wp14:anchorId="6F802683" wp14:editId="22526D3F">
                <wp:simplePos x="0" y="0"/>
                <wp:positionH relativeFrom="column">
                  <wp:posOffset>5252427</wp:posOffset>
                </wp:positionH>
                <wp:positionV relativeFrom="paragraph">
                  <wp:posOffset>419157</wp:posOffset>
                </wp:positionV>
                <wp:extent cx="382138" cy="252095"/>
                <wp:effectExtent l="0" t="0" r="18415" b="14605"/>
                <wp:wrapNone/>
                <wp:docPr id="57" name="27 Cuadro de texto"/>
                <wp:cNvGraphicFramePr/>
                <a:graphic xmlns:a="http://schemas.openxmlformats.org/drawingml/2006/main">
                  <a:graphicData uri="http://schemas.microsoft.com/office/word/2010/wordprocessingShape">
                    <wps:wsp>
                      <wps:cNvSpPr txBox="1"/>
                      <wps:spPr>
                        <a:xfrm>
                          <a:off x="0" y="0"/>
                          <a:ext cx="382138" cy="252095"/>
                        </a:xfrm>
                        <a:prstGeom prst="rect">
                          <a:avLst/>
                        </a:prstGeom>
                        <a:solidFill>
                          <a:sysClr val="window" lastClr="FFFFFF"/>
                        </a:solidFill>
                        <a:ln w="6350">
                          <a:solidFill>
                            <a:prstClr val="black"/>
                          </a:solidFill>
                        </a:ln>
                        <a:effectLst/>
                      </wps:spPr>
                      <wps:txbx>
                        <w:txbxContent>
                          <w:p w14:paraId="4BD6C904" w14:textId="77777777" w:rsidR="007B1803" w:rsidRDefault="007B1803" w:rsidP="00F24C0C">
                            <w:pPr>
                              <w:jc w:val="center"/>
                            </w:pPr>
                            <w: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802683" id="27 Cuadro de texto" o:spid="_x0000_s1048" type="#_x0000_t202" style="position:absolute;margin-left:413.6pt;margin-top:33pt;width:30.1pt;height:19.8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" fillcolor="window" strokeweight=".5pt">
                <v:textbox>
                  <w:txbxContent>
                    <w:p w14:paraId="4BD6C904" w14:textId="77777777" w:rsidR="007B1803" w:rsidRDefault="007B1803" w:rsidP="00F24C0C">
                      <w:pPr>
                        <w:jc w:val="center"/>
                      </w:pPr>
                      <w:r>
                        <w:t>NO</w:t>
                      </w:r>
                    </w:p>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01248" behindDoc="0" locked="0" layoutInCell="1" allowOverlap="1" wp14:anchorId="4F35D4E4" wp14:editId="5F3501D9">
                <wp:simplePos x="0" y="0"/>
                <wp:positionH relativeFrom="column">
                  <wp:posOffset>4733811</wp:posOffset>
                </wp:positionH>
                <wp:positionV relativeFrom="paragraph">
                  <wp:posOffset>419157</wp:posOffset>
                </wp:positionV>
                <wp:extent cx="428625" cy="252578"/>
                <wp:effectExtent l="0" t="0" r="28575" b="14605"/>
                <wp:wrapNone/>
                <wp:docPr id="58" name="28 Cuadro de texto"/>
                <wp:cNvGraphicFramePr/>
                <a:graphic xmlns:a="http://schemas.openxmlformats.org/drawingml/2006/main">
                  <a:graphicData uri="http://schemas.microsoft.com/office/word/2010/wordprocessingShape">
                    <wps:wsp>
                      <wps:cNvSpPr txBox="1"/>
                      <wps:spPr>
                        <a:xfrm>
                          <a:off x="0" y="0"/>
                          <a:ext cx="428625" cy="252578"/>
                        </a:xfrm>
                        <a:prstGeom prst="rect">
                          <a:avLst/>
                        </a:prstGeom>
                        <a:solidFill>
                          <a:sysClr val="window" lastClr="FFFFFF"/>
                        </a:solidFill>
                        <a:ln w="6350">
                          <a:solidFill>
                            <a:prstClr val="black"/>
                          </a:solidFill>
                        </a:ln>
                        <a:effectLst/>
                      </wps:spPr>
                      <wps:txbx>
                        <w:txbxContent>
                          <w:p w14:paraId="0620A3E0" w14:textId="77777777" w:rsidR="007B1803" w:rsidRDefault="007B1803" w:rsidP="00F24C0C">
                            <w:pPr>
                              <w:jc w:val="center"/>
                            </w:pPr>
                            <w:r>
                              <w:t>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5D4E4" id="28 Cuadro de texto" o:spid="_x0000_s1049" type="#_x0000_t202" style="position:absolute;margin-left:372.75pt;margin-top:33pt;width:33.75pt;height:19.9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" fillcolor="window" strokeweight=".5pt">
                <v:textbox>
                  <w:txbxContent>
                    <w:p w14:paraId="0620A3E0" w14:textId="77777777" w:rsidR="007B1803" w:rsidRDefault="007B1803" w:rsidP="00F24C0C">
                      <w:pPr>
                        <w:jc w:val="center"/>
                      </w:pPr>
                      <w:r>
                        <w:t>SI</w:t>
                      </w:r>
                    </w:p>
                  </w:txbxContent>
                </v:textbox>
              </v:shape>
            </w:pict>
          </mc:Fallback>
        </mc:AlternateContent>
      </w:r>
      <w:r w:rsidRPr="00BA4FA5">
        <w:rPr>
          <w:rFonts w:asciiTheme="minorHAnsi" w:eastAsiaTheme="minorHAnsi" w:hAnsiTheme="minorHAnsi" w:cstheme="minorBidi"/>
          <w:sz w:val="22"/>
          <w:szCs w:val="22"/>
          <w:lang w:val="es-MX" w:eastAsia="en-US"/>
        </w:rPr>
        <w:t xml:space="preserve">Si la respuesta de la pregunta anterior es SI mencione cuáles: ________________________________________________________________________________ </w:t>
      </w:r>
    </w:p>
    <w:p w14:paraId="22D1617D"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¿El escolar consume alimentos / bebidas industrializados fuera del horario escolar?</w:t>
      </w:r>
    </w:p>
    <w:p w14:paraId="5595BACC" w14:textId="77777777" w:rsidR="00F24C0C" w:rsidRPr="00BA4FA5" w:rsidRDefault="00F24C0C" w:rsidP="00F24C0C">
      <w:pPr>
        <w:spacing w:after="200" w:line="276" w:lineRule="auto"/>
        <w:rPr>
          <w:rFonts w:asciiTheme="minorHAnsi" w:eastAsiaTheme="minorHAnsi" w:hAnsiTheme="minorHAnsi" w:cstheme="minorBidi"/>
          <w:b/>
          <w:sz w:val="22"/>
          <w:szCs w:val="22"/>
          <w:lang w:val="es-MX" w:eastAsia="en-US"/>
        </w:rPr>
      </w:pPr>
      <w:r w:rsidRPr="00BA4FA5">
        <w:rPr>
          <w:rFonts w:asciiTheme="minorHAnsi" w:eastAsiaTheme="minorHAnsi" w:hAnsiTheme="minorHAnsi" w:cstheme="minorBidi"/>
          <w:sz w:val="22"/>
          <w:szCs w:val="22"/>
          <w:lang w:val="es-MX" w:eastAsia="en-US"/>
        </w:rPr>
        <w:t>Si la respuesta de la pregunta anterior es SI mencione cuáles y en qué cantidad: ________________________________________________________________________________</w:t>
      </w:r>
    </w:p>
    <w:p w14:paraId="6C2BFB66"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09440" behindDoc="0" locked="0" layoutInCell="1" allowOverlap="1" wp14:anchorId="0F94C591" wp14:editId="596BF615">
                <wp:simplePos x="0" y="0"/>
                <wp:positionH relativeFrom="column">
                  <wp:posOffset>5040033</wp:posOffset>
                </wp:positionH>
                <wp:positionV relativeFrom="paragraph">
                  <wp:posOffset>292100</wp:posOffset>
                </wp:positionV>
                <wp:extent cx="428625" cy="273050"/>
                <wp:effectExtent l="0" t="0" r="28575" b="12700"/>
                <wp:wrapNone/>
                <wp:docPr id="59" name="29 Cuadro de texto"/>
                <wp:cNvGraphicFramePr/>
                <a:graphic xmlns:a="http://schemas.openxmlformats.org/drawingml/2006/main">
                  <a:graphicData uri="http://schemas.microsoft.com/office/word/2010/wordprocessingShape">
                    <wps:wsp>
                      <wps:cNvSpPr txBox="1"/>
                      <wps:spPr>
                        <a:xfrm>
                          <a:off x="0" y="0"/>
                          <a:ext cx="428625" cy="273050"/>
                        </a:xfrm>
                        <a:prstGeom prst="rect">
                          <a:avLst/>
                        </a:prstGeom>
                        <a:solidFill>
                          <a:sysClr val="window" lastClr="FFFFFF"/>
                        </a:solidFill>
                        <a:ln w="6350">
                          <a:solidFill>
                            <a:prstClr val="black"/>
                          </a:solidFill>
                        </a:ln>
                        <a:effectLst/>
                      </wps:spPr>
                      <wps:txbx>
                        <w:txbxContent>
                          <w:p w14:paraId="5D561403" w14:textId="77777777" w:rsidR="007B1803" w:rsidRDefault="007B1803" w:rsidP="00F24C0C">
                            <w: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94C591" id="29 Cuadro de texto" o:spid="_x0000_s1050" type="#_x0000_t202" style="position:absolute;margin-left:396.85pt;margin-top:23pt;width:33.75pt;height:2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" fillcolor="window" strokeweight=".5pt">
                <v:textbox>
                  <w:txbxContent>
                    <w:p w14:paraId="5D561403" w14:textId="77777777" w:rsidR="007B1803" w:rsidRDefault="007B1803" w:rsidP="00F24C0C">
                      <w:r>
                        <w:t>NO</w:t>
                      </w:r>
                    </w:p>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04320" behindDoc="0" locked="0" layoutInCell="1" allowOverlap="1" wp14:anchorId="1DCC7C7E" wp14:editId="48D0A0B9">
                <wp:simplePos x="0" y="0"/>
                <wp:positionH relativeFrom="column">
                  <wp:posOffset>4479764</wp:posOffset>
                </wp:positionH>
                <wp:positionV relativeFrom="paragraph">
                  <wp:posOffset>292100</wp:posOffset>
                </wp:positionV>
                <wp:extent cx="428625" cy="273050"/>
                <wp:effectExtent l="0" t="0" r="28575" b="12700"/>
                <wp:wrapNone/>
                <wp:docPr id="60" name="30 Cuadro de texto"/>
                <wp:cNvGraphicFramePr/>
                <a:graphic xmlns:a="http://schemas.openxmlformats.org/drawingml/2006/main">
                  <a:graphicData uri="http://schemas.microsoft.com/office/word/2010/wordprocessingShape">
                    <wps:wsp>
                      <wps:cNvSpPr txBox="1"/>
                      <wps:spPr>
                        <a:xfrm>
                          <a:off x="0" y="0"/>
                          <a:ext cx="428625" cy="273050"/>
                        </a:xfrm>
                        <a:prstGeom prst="rect">
                          <a:avLst/>
                        </a:prstGeom>
                        <a:solidFill>
                          <a:sysClr val="window" lastClr="FFFFFF"/>
                        </a:solidFill>
                        <a:ln w="6350">
                          <a:solidFill>
                            <a:prstClr val="black"/>
                          </a:solidFill>
                        </a:ln>
                        <a:effectLst/>
                      </wps:spPr>
                      <wps:txbx>
                        <w:txbxContent>
                          <w:p w14:paraId="2DFF3A16" w14:textId="77777777" w:rsidR="007B1803" w:rsidRDefault="007B1803" w:rsidP="00F24C0C">
                            <w:r>
                              <w:t>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CC7C7E" id="30 Cuadro de texto" o:spid="_x0000_s1051" type="#_x0000_t202" style="position:absolute;margin-left:352.75pt;margin-top:23pt;width:33.75pt;height:21.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" fillcolor="window" strokeweight=".5pt">
                <v:textbox>
                  <w:txbxContent>
                    <w:p w14:paraId="2DFF3A16" w14:textId="77777777" w:rsidR="007B1803" w:rsidRDefault="007B1803" w:rsidP="00F24C0C">
                      <w:r>
                        <w:t>SI</w:t>
                      </w:r>
                    </w:p>
                  </w:txbxContent>
                </v:textbox>
              </v:shape>
            </w:pict>
          </mc:Fallback>
        </mc:AlternateContent>
      </w:r>
      <w:r w:rsidRPr="00BA4FA5">
        <w:rPr>
          <w:rFonts w:asciiTheme="minorHAnsi" w:eastAsiaTheme="minorHAnsi" w:hAnsiTheme="minorHAnsi" w:cstheme="minorBidi"/>
          <w:b/>
          <w:sz w:val="22"/>
          <w:szCs w:val="22"/>
          <w:lang w:val="es-MX" w:eastAsia="en-US"/>
        </w:rPr>
        <w:t xml:space="preserve">Datos  de programas de alimentación al que pertenezca o se beneficiario el escolar </w:t>
      </w:r>
    </w:p>
    <w:p w14:paraId="6E586958"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 xml:space="preserve">¿Cuenta con el apoyo de algún programa de ayuda alimentaria? Incluya todos. </w:t>
      </w:r>
    </w:p>
    <w:p w14:paraId="50CE4762"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 xml:space="preserve">Si la respuesta de la pregunta anterior es SI continúe con las preguntas. </w:t>
      </w:r>
    </w:p>
    <w:tbl>
      <w:tblPr>
        <w:tblStyle w:val="TableGrid"/>
        <w:tblpPr w:leftFromText="141" w:rightFromText="141" w:vertAnchor="text" w:horzAnchor="margin" w:tblpY="400"/>
        <w:tblW w:w="91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0"/>
        <w:gridCol w:w="834"/>
        <w:gridCol w:w="2079"/>
        <w:gridCol w:w="1481"/>
        <w:gridCol w:w="1025"/>
        <w:gridCol w:w="694"/>
        <w:gridCol w:w="1356"/>
      </w:tblGrid>
      <w:tr w:rsidR="00F24C0C" w:rsidRPr="00BA4FA5" w14:paraId="1041F739" w14:textId="77777777" w:rsidTr="0039310B">
        <w:trPr>
          <w:trHeight w:val="753"/>
        </w:trPr>
        <w:tc>
          <w:tcPr>
            <w:tcW w:w="1650" w:type="dxa"/>
          </w:tcPr>
          <w:p w14:paraId="14956288"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lastRenderedPageBreak/>
              <w:t>Apadrina un niño indígena</w:t>
            </w:r>
          </w:p>
        </w:tc>
        <w:tc>
          <w:tcPr>
            <w:tcW w:w="834" w:type="dxa"/>
          </w:tcPr>
          <w:p w14:paraId="41F1AC69"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19680" behindDoc="0" locked="0" layoutInCell="1" allowOverlap="1" wp14:anchorId="06B2C6D5" wp14:editId="138282E4">
                      <wp:simplePos x="0" y="0"/>
                      <wp:positionH relativeFrom="column">
                        <wp:posOffset>-36659</wp:posOffset>
                      </wp:positionH>
                      <wp:positionV relativeFrom="paragraph">
                        <wp:posOffset>20651</wp:posOffset>
                      </wp:positionV>
                      <wp:extent cx="282575" cy="212725"/>
                      <wp:effectExtent l="0" t="0" r="22225" b="15875"/>
                      <wp:wrapNone/>
                      <wp:docPr id="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575" cy="212725"/>
                              </a:xfrm>
                              <a:prstGeom prst="rect">
                                <a:avLst/>
                              </a:prstGeom>
                              <a:solidFill>
                                <a:srgbClr val="FFFFFF"/>
                              </a:solidFill>
                              <a:ln w="9525">
                                <a:solidFill>
                                  <a:srgbClr val="000000"/>
                                </a:solidFill>
                                <a:miter lim="800000"/>
                                <a:headEnd/>
                                <a:tailEnd/>
                              </a:ln>
                            </wps:spPr>
                            <wps:txbx>
                              <w:txbxContent>
                                <w:p w14:paraId="23633EB9" w14:textId="77777777" w:rsidR="007B1803" w:rsidRDefault="007B1803" w:rsidP="00F24C0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B2C6D5" id="Cuadro de texto 2" o:spid="_x0000_s1052" type="#_x0000_t202" style="position:absolute;margin-left:-2.9pt;margin-top:1.65pt;width:22.25pt;height:16.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">
                      <v:textbox>
                        <w:txbxContent>
                          <w:p w14:paraId="23633EB9" w14:textId="77777777" w:rsidR="007B1803" w:rsidRDefault="007B1803" w:rsidP="00F24C0C"/>
                        </w:txbxContent>
                      </v:textbox>
                    </v:shape>
                  </w:pict>
                </mc:Fallback>
              </mc:AlternateContent>
            </w:r>
          </w:p>
        </w:tc>
        <w:tc>
          <w:tcPr>
            <w:tcW w:w="2079" w:type="dxa"/>
          </w:tcPr>
          <w:p w14:paraId="6F700A0A"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20704" behindDoc="0" locked="0" layoutInCell="1" allowOverlap="1" wp14:anchorId="10E4306F" wp14:editId="1D22D05E">
                      <wp:simplePos x="0" y="0"/>
                      <wp:positionH relativeFrom="column">
                        <wp:posOffset>547569</wp:posOffset>
                      </wp:positionH>
                      <wp:positionV relativeFrom="paragraph">
                        <wp:posOffset>20320</wp:posOffset>
                      </wp:positionV>
                      <wp:extent cx="282575" cy="212725"/>
                      <wp:effectExtent l="0" t="0" r="22225" b="15875"/>
                      <wp:wrapNone/>
                      <wp:docPr id="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575" cy="212725"/>
                              </a:xfrm>
                              <a:prstGeom prst="rect">
                                <a:avLst/>
                              </a:prstGeom>
                              <a:solidFill>
                                <a:srgbClr val="FFFFFF"/>
                              </a:solidFill>
                              <a:ln w="9525">
                                <a:solidFill>
                                  <a:srgbClr val="000000"/>
                                </a:solidFill>
                                <a:miter lim="800000"/>
                                <a:headEnd/>
                                <a:tailEnd/>
                              </a:ln>
                            </wps:spPr>
                            <wps:txbx>
                              <w:txbxContent>
                                <w:p w14:paraId="492E0E22" w14:textId="77777777" w:rsidR="007B1803" w:rsidRDefault="007B1803" w:rsidP="00F24C0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E4306F" id="_x0000_s1053" type="#_x0000_t202" style="position:absolute;margin-left:43.1pt;margin-top:1.6pt;width:22.25pt;height:16.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">
                      <v:textbox>
                        <w:txbxContent>
                          <w:p w14:paraId="492E0E22" w14:textId="77777777" w:rsidR="007B1803" w:rsidRDefault="007B1803" w:rsidP="00F24C0C"/>
                        </w:txbxContent>
                      </v:textbox>
                    </v:shape>
                  </w:pict>
                </mc:Fallback>
              </mc:AlternateContent>
            </w:r>
            <w:r w:rsidRPr="00BA4FA5">
              <w:rPr>
                <w:rFonts w:asciiTheme="minorHAnsi" w:eastAsiaTheme="minorHAnsi" w:hAnsiTheme="minorHAnsi" w:cstheme="minorBidi"/>
                <w:sz w:val="22"/>
                <w:szCs w:val="22"/>
                <w:lang w:val="es-MX" w:eastAsia="en-US"/>
              </w:rPr>
              <w:t>Prospera</w:t>
            </w:r>
          </w:p>
        </w:tc>
        <w:tc>
          <w:tcPr>
            <w:tcW w:w="1481" w:type="dxa"/>
          </w:tcPr>
          <w:p w14:paraId="383E0FEE"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Desayuno escolar</w:t>
            </w:r>
          </w:p>
        </w:tc>
        <w:tc>
          <w:tcPr>
            <w:tcW w:w="1025" w:type="dxa"/>
          </w:tcPr>
          <w:p w14:paraId="3FF5DF53" w14:textId="77777777" w:rsidR="00F24C0C" w:rsidRPr="00BA4FA5" w:rsidRDefault="00F24C0C" w:rsidP="0039310B">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21728" behindDoc="0" locked="0" layoutInCell="1" allowOverlap="1" wp14:anchorId="5BA068E8" wp14:editId="33E5866A">
                      <wp:simplePos x="0" y="0"/>
                      <wp:positionH relativeFrom="column">
                        <wp:posOffset>1943</wp:posOffset>
                      </wp:positionH>
                      <wp:positionV relativeFrom="paragraph">
                        <wp:posOffset>47284</wp:posOffset>
                      </wp:positionV>
                      <wp:extent cx="282575" cy="212725"/>
                      <wp:effectExtent l="0" t="0" r="22225" b="15875"/>
                      <wp:wrapNone/>
                      <wp:docPr id="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575" cy="212725"/>
                              </a:xfrm>
                              <a:prstGeom prst="rect">
                                <a:avLst/>
                              </a:prstGeom>
                              <a:solidFill>
                                <a:srgbClr val="FFFFFF"/>
                              </a:solidFill>
                              <a:ln w="9525">
                                <a:solidFill>
                                  <a:srgbClr val="000000"/>
                                </a:solidFill>
                                <a:miter lim="800000"/>
                                <a:headEnd/>
                                <a:tailEnd/>
                              </a:ln>
                            </wps:spPr>
                            <wps:txbx>
                              <w:txbxContent>
                                <w:p w14:paraId="0279EC2D" w14:textId="77777777" w:rsidR="007B1803" w:rsidRDefault="007B1803" w:rsidP="00F24C0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A068E8" id="_x0000_s1054" type="#_x0000_t202" style="position:absolute;margin-left:.15pt;margin-top:3.7pt;width:22.25pt;height:16.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">
                      <v:textbox>
                        <w:txbxContent>
                          <w:p w14:paraId="0279EC2D" w14:textId="77777777" w:rsidR="007B1803" w:rsidRDefault="007B1803" w:rsidP="00F24C0C"/>
                        </w:txbxContent>
                      </v:textbox>
                    </v:shape>
                  </w:pict>
                </mc:Fallback>
              </mc:AlternateContent>
            </w:r>
          </w:p>
        </w:tc>
        <w:tc>
          <w:tcPr>
            <w:tcW w:w="694" w:type="dxa"/>
          </w:tcPr>
          <w:p w14:paraId="56854007" w14:textId="77777777" w:rsidR="00F24C0C" w:rsidRPr="00BA4FA5" w:rsidRDefault="00F24C0C" w:rsidP="0039310B">
            <w:pPr>
              <w:rPr>
                <w:rFonts w:asciiTheme="minorHAnsi" w:eastAsiaTheme="minorHAnsi" w:hAnsiTheme="minorHAnsi" w:cstheme="minorBidi"/>
                <w:noProof/>
                <w:sz w:val="22"/>
                <w:szCs w:val="22"/>
                <w:lang w:val="es-MX" w:eastAsia="en-US"/>
              </w:rPr>
            </w:pPr>
            <w:r w:rsidRPr="00BA4FA5">
              <w:rPr>
                <w:rFonts w:asciiTheme="minorHAnsi" w:eastAsiaTheme="minorHAnsi" w:hAnsiTheme="minorHAnsi" w:cstheme="minorBidi"/>
                <w:noProof/>
                <w:sz w:val="22"/>
                <w:szCs w:val="22"/>
                <w:lang w:val="es-MX" w:eastAsia="en-US"/>
              </w:rPr>
              <w:t>Otro</w:t>
            </w:r>
          </w:p>
        </w:tc>
        <w:tc>
          <w:tcPr>
            <w:tcW w:w="1356" w:type="dxa"/>
          </w:tcPr>
          <w:p w14:paraId="50F63451" w14:textId="77777777" w:rsidR="00F24C0C" w:rsidRPr="00BA4FA5" w:rsidRDefault="00F24C0C" w:rsidP="0039310B">
            <w:pPr>
              <w:rPr>
                <w:rFonts w:asciiTheme="minorHAnsi" w:eastAsiaTheme="minorHAnsi" w:hAnsiTheme="minorHAnsi" w:cstheme="minorBidi"/>
                <w:noProof/>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22752" behindDoc="0" locked="0" layoutInCell="1" allowOverlap="1" wp14:anchorId="07626D33" wp14:editId="6603E516">
                      <wp:simplePos x="0" y="0"/>
                      <wp:positionH relativeFrom="column">
                        <wp:posOffset>-21514</wp:posOffset>
                      </wp:positionH>
                      <wp:positionV relativeFrom="paragraph">
                        <wp:posOffset>17685</wp:posOffset>
                      </wp:positionV>
                      <wp:extent cx="282575" cy="212725"/>
                      <wp:effectExtent l="0" t="0" r="22225" b="15875"/>
                      <wp:wrapNone/>
                      <wp:docPr id="2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575" cy="212725"/>
                              </a:xfrm>
                              <a:prstGeom prst="rect">
                                <a:avLst/>
                              </a:prstGeom>
                              <a:solidFill>
                                <a:srgbClr val="FFFFFF"/>
                              </a:solidFill>
                              <a:ln w="9525">
                                <a:solidFill>
                                  <a:srgbClr val="000000"/>
                                </a:solidFill>
                                <a:miter lim="800000"/>
                                <a:headEnd/>
                                <a:tailEnd/>
                              </a:ln>
                            </wps:spPr>
                            <wps:txbx>
                              <w:txbxContent>
                                <w:p w14:paraId="5A9484DF" w14:textId="77777777" w:rsidR="007B1803" w:rsidRDefault="007B1803" w:rsidP="00F24C0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626D33" id="_x0000_s1055" type="#_x0000_t202" style="position:absolute;margin-left:-1.7pt;margin-top:1.4pt;width:22.25pt;height:16.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">
                      <v:textbox>
                        <w:txbxContent>
                          <w:p w14:paraId="5A9484DF" w14:textId="77777777" w:rsidR="007B1803" w:rsidRDefault="007B1803" w:rsidP="00F24C0C"/>
                        </w:txbxContent>
                      </v:textbox>
                    </v:shape>
                  </w:pict>
                </mc:Fallback>
              </mc:AlternateContent>
            </w:r>
          </w:p>
        </w:tc>
      </w:tr>
    </w:tbl>
    <w:p w14:paraId="4DB5F97B"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18656" behindDoc="0" locked="0" layoutInCell="1" allowOverlap="1" wp14:anchorId="3E787999" wp14:editId="2EDDBF0B">
                <wp:simplePos x="0" y="0"/>
                <wp:positionH relativeFrom="column">
                  <wp:posOffset>4958715</wp:posOffset>
                </wp:positionH>
                <wp:positionV relativeFrom="paragraph">
                  <wp:posOffset>974090</wp:posOffset>
                </wp:positionV>
                <wp:extent cx="847725" cy="273050"/>
                <wp:effectExtent l="0" t="0" r="28575" b="12700"/>
                <wp:wrapNone/>
                <wp:docPr id="296" name="29 Cuadro de texto"/>
                <wp:cNvGraphicFramePr/>
                <a:graphic xmlns:a="http://schemas.openxmlformats.org/drawingml/2006/main">
                  <a:graphicData uri="http://schemas.microsoft.com/office/word/2010/wordprocessingShape">
                    <wps:wsp>
                      <wps:cNvSpPr txBox="1"/>
                      <wps:spPr>
                        <a:xfrm>
                          <a:off x="0" y="0"/>
                          <a:ext cx="847725" cy="273050"/>
                        </a:xfrm>
                        <a:prstGeom prst="rect">
                          <a:avLst/>
                        </a:prstGeom>
                        <a:solidFill>
                          <a:sysClr val="window" lastClr="FFFFFF"/>
                        </a:solidFill>
                        <a:ln w="6350">
                          <a:solidFill>
                            <a:prstClr val="black"/>
                          </a:solidFill>
                        </a:ln>
                        <a:effectLst/>
                      </wps:spPr>
                      <wps:txbx>
                        <w:txbxContent>
                          <w:p w14:paraId="1BD5B5D5" w14:textId="77777777" w:rsidR="007B1803" w:rsidRDefault="007B1803" w:rsidP="00F24C0C">
                            <w:pPr>
                              <w:jc w:val="center"/>
                            </w:pPr>
                            <w:r>
                              <w:t>Otra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787999" id="_x0000_s1056" type="#_x0000_t202" style="position:absolute;margin-left:390.45pt;margin-top:76.7pt;width:66.75pt;height:2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" fillcolor="window" strokeweight=".5pt">
                <v:textbox>
                  <w:txbxContent>
                    <w:p w14:paraId="1BD5B5D5" w14:textId="77777777" w:rsidR="007B1803" w:rsidRDefault="007B1803" w:rsidP="00F24C0C">
                      <w:pPr>
                        <w:jc w:val="center"/>
                      </w:pPr>
                      <w:r>
                        <w:t>Otra</w:t>
                      </w:r>
                    </w:p>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10464" behindDoc="0" locked="0" layoutInCell="1" allowOverlap="1" wp14:anchorId="0BF6E862" wp14:editId="1A3DB3D9">
                <wp:simplePos x="0" y="0"/>
                <wp:positionH relativeFrom="column">
                  <wp:posOffset>3966210</wp:posOffset>
                </wp:positionH>
                <wp:positionV relativeFrom="paragraph">
                  <wp:posOffset>975360</wp:posOffset>
                </wp:positionV>
                <wp:extent cx="847725" cy="273050"/>
                <wp:effectExtent l="0" t="0" r="28575" b="12700"/>
                <wp:wrapNone/>
                <wp:docPr id="297" name="297 Cuadro de texto"/>
                <wp:cNvGraphicFramePr/>
                <a:graphic xmlns:a="http://schemas.openxmlformats.org/drawingml/2006/main">
                  <a:graphicData uri="http://schemas.microsoft.com/office/word/2010/wordprocessingShape">
                    <wps:wsp>
                      <wps:cNvSpPr txBox="1"/>
                      <wps:spPr>
                        <a:xfrm>
                          <a:off x="0" y="0"/>
                          <a:ext cx="847725" cy="273050"/>
                        </a:xfrm>
                        <a:prstGeom prst="rect">
                          <a:avLst/>
                        </a:prstGeom>
                        <a:solidFill>
                          <a:sysClr val="window" lastClr="FFFFFF"/>
                        </a:solidFill>
                        <a:ln w="6350">
                          <a:solidFill>
                            <a:prstClr val="black"/>
                          </a:solidFill>
                        </a:ln>
                        <a:effectLst/>
                      </wps:spPr>
                      <wps:txbx>
                        <w:txbxContent>
                          <w:p w14:paraId="4773D886" w14:textId="77777777" w:rsidR="007B1803" w:rsidRDefault="007B1803" w:rsidP="00F24C0C">
                            <w:r>
                              <w:t>Despensa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6E862" id="297 Cuadro de texto" o:spid="_x0000_s1057" type="#_x0000_t202" style="position:absolute;margin-left:312.3pt;margin-top:76.8pt;width:66.75pt;height:2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" fillcolor="window" strokeweight=".5pt">
                <v:textbox>
                  <w:txbxContent>
                    <w:p w14:paraId="4773D886" w14:textId="77777777" w:rsidR="007B1803" w:rsidRDefault="007B1803" w:rsidP="00F24C0C">
                      <w:r>
                        <w:t>Despensa</w:t>
                      </w:r>
                    </w:p>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08416" behindDoc="0" locked="0" layoutInCell="1" allowOverlap="1" wp14:anchorId="4C2940CE" wp14:editId="65A808C8">
                <wp:simplePos x="0" y="0"/>
                <wp:positionH relativeFrom="column">
                  <wp:posOffset>2937510</wp:posOffset>
                </wp:positionH>
                <wp:positionV relativeFrom="paragraph">
                  <wp:posOffset>974725</wp:posOffset>
                </wp:positionV>
                <wp:extent cx="847725" cy="273050"/>
                <wp:effectExtent l="0" t="0" r="28575" b="12700"/>
                <wp:wrapNone/>
                <wp:docPr id="298" name="298 Cuadro de texto"/>
                <wp:cNvGraphicFramePr/>
                <a:graphic xmlns:a="http://schemas.openxmlformats.org/drawingml/2006/main">
                  <a:graphicData uri="http://schemas.microsoft.com/office/word/2010/wordprocessingShape">
                    <wps:wsp>
                      <wps:cNvSpPr txBox="1"/>
                      <wps:spPr>
                        <a:xfrm>
                          <a:off x="0" y="0"/>
                          <a:ext cx="847725" cy="273050"/>
                        </a:xfrm>
                        <a:prstGeom prst="rect">
                          <a:avLst/>
                        </a:prstGeom>
                        <a:solidFill>
                          <a:sysClr val="window" lastClr="FFFFFF"/>
                        </a:solidFill>
                        <a:ln w="6350">
                          <a:solidFill>
                            <a:prstClr val="black"/>
                          </a:solidFill>
                        </a:ln>
                        <a:effectLst/>
                      </wps:spPr>
                      <wps:txbx>
                        <w:txbxContent>
                          <w:p w14:paraId="1F8D685F" w14:textId="77777777" w:rsidR="007B1803" w:rsidRDefault="007B1803" w:rsidP="00F24C0C">
                            <w:r>
                              <w:t>Económico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2940CE" id="298 Cuadro de texto" o:spid="_x0000_s1058" type="#_x0000_t202" style="position:absolute;margin-left:231.3pt;margin-top:76.75pt;width:66.75pt;height:2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" fillcolor="window" strokeweight=".5pt">
                <v:textbox>
                  <w:txbxContent>
                    <w:p w14:paraId="1F8D685F" w14:textId="77777777" w:rsidR="007B1803" w:rsidRDefault="007B1803" w:rsidP="00F24C0C">
                      <w:r>
                        <w:t>Económico</w:t>
                      </w:r>
                    </w:p>
                  </w:txbxContent>
                </v:textbox>
              </v:shape>
            </w:pict>
          </mc:Fallback>
        </mc:AlternateContent>
      </w:r>
      <w:r w:rsidRPr="00BA4FA5">
        <w:rPr>
          <w:rFonts w:asciiTheme="minorHAnsi" w:eastAsiaTheme="minorHAnsi" w:hAnsiTheme="minorHAnsi" w:cstheme="minorBidi"/>
          <w:sz w:val="22"/>
          <w:szCs w:val="22"/>
          <w:lang w:val="es-MX" w:eastAsia="en-US"/>
        </w:rPr>
        <w:t>Mencione el nombre de programa(s):_________________________________________________</w:t>
      </w:r>
    </w:p>
    <w:p w14:paraId="5930D13A"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14560" behindDoc="0" locked="0" layoutInCell="1" allowOverlap="1" wp14:anchorId="7A65DAB6" wp14:editId="30847433">
                <wp:simplePos x="0" y="0"/>
                <wp:positionH relativeFrom="column">
                  <wp:posOffset>3146340</wp:posOffset>
                </wp:positionH>
                <wp:positionV relativeFrom="paragraph">
                  <wp:posOffset>269562</wp:posOffset>
                </wp:positionV>
                <wp:extent cx="428625" cy="273050"/>
                <wp:effectExtent l="0" t="0" r="28575" b="12700"/>
                <wp:wrapNone/>
                <wp:docPr id="299" name="299 Cuadro de texto"/>
                <wp:cNvGraphicFramePr/>
                <a:graphic xmlns:a="http://schemas.openxmlformats.org/drawingml/2006/main">
                  <a:graphicData uri="http://schemas.microsoft.com/office/word/2010/wordprocessingShape">
                    <wps:wsp>
                      <wps:cNvSpPr txBox="1"/>
                      <wps:spPr>
                        <a:xfrm>
                          <a:off x="0" y="0"/>
                          <a:ext cx="428625" cy="273050"/>
                        </a:xfrm>
                        <a:prstGeom prst="rect">
                          <a:avLst/>
                        </a:prstGeom>
                        <a:solidFill>
                          <a:sysClr val="window" lastClr="FFFFFF"/>
                        </a:solidFill>
                        <a:ln w="6350">
                          <a:solidFill>
                            <a:prstClr val="black"/>
                          </a:solidFill>
                        </a:ln>
                        <a:effectLst/>
                      </wps:spPr>
                      <wps:txbx>
                        <w:txbxContent>
                          <w:p w14:paraId="3C743AD6" w14:textId="77777777" w:rsidR="007B1803" w:rsidRDefault="007B1803" w:rsidP="00F24C0C">
                            <w: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65DAB6" id="299 Cuadro de texto" o:spid="_x0000_s1059" type="#_x0000_t202" style="position:absolute;margin-left:247.75pt;margin-top:21.25pt;width:33.75pt;height:21.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" fillcolor="window" strokeweight=".5pt">
                <v:textbox>
                  <w:txbxContent>
                    <w:p w14:paraId="3C743AD6" w14:textId="77777777" w:rsidR="007B1803" w:rsidRDefault="007B1803" w:rsidP="00F24C0C">
                      <w:r>
                        <w:t>NO</w:t>
                      </w:r>
                    </w:p>
                  </w:txbxContent>
                </v:textbox>
              </v:shape>
            </w:pict>
          </mc:Fallback>
        </mc:AlternateContent>
      </w:r>
      <w:r w:rsidRPr="00BA4FA5">
        <w:rPr>
          <w:rFonts w:asciiTheme="minorHAnsi" w:eastAsiaTheme="minorHAnsi" w:hAnsiTheme="minorHAnsi" w:cstheme="minorBidi"/>
          <w:noProof/>
          <w:sz w:val="22"/>
          <w:szCs w:val="22"/>
        </w:rPr>
        <mc:AlternateContent>
          <mc:Choice Requires="wps">
            <w:drawing>
              <wp:anchor distT="0" distB="0" distL="114300" distR="114300" simplePos="0" relativeHeight="251712512" behindDoc="0" locked="0" layoutInCell="1" allowOverlap="1" wp14:anchorId="646A9A92" wp14:editId="68B8CF45">
                <wp:simplePos x="0" y="0"/>
                <wp:positionH relativeFrom="column">
                  <wp:posOffset>2637193</wp:posOffset>
                </wp:positionH>
                <wp:positionV relativeFrom="paragraph">
                  <wp:posOffset>272738</wp:posOffset>
                </wp:positionV>
                <wp:extent cx="428625" cy="273050"/>
                <wp:effectExtent l="0" t="0" r="28575" b="12700"/>
                <wp:wrapNone/>
                <wp:docPr id="300" name="300 Cuadro de texto"/>
                <wp:cNvGraphicFramePr/>
                <a:graphic xmlns:a="http://schemas.openxmlformats.org/drawingml/2006/main">
                  <a:graphicData uri="http://schemas.microsoft.com/office/word/2010/wordprocessingShape">
                    <wps:wsp>
                      <wps:cNvSpPr txBox="1"/>
                      <wps:spPr>
                        <a:xfrm>
                          <a:off x="0" y="0"/>
                          <a:ext cx="428625" cy="273050"/>
                        </a:xfrm>
                        <a:prstGeom prst="rect">
                          <a:avLst/>
                        </a:prstGeom>
                        <a:solidFill>
                          <a:sysClr val="window" lastClr="FFFFFF"/>
                        </a:solidFill>
                        <a:ln w="6350">
                          <a:solidFill>
                            <a:prstClr val="black"/>
                          </a:solidFill>
                        </a:ln>
                        <a:effectLst/>
                      </wps:spPr>
                      <wps:txbx>
                        <w:txbxContent>
                          <w:p w14:paraId="2DBB3939" w14:textId="77777777" w:rsidR="007B1803" w:rsidRDefault="007B1803" w:rsidP="00F24C0C">
                            <w:r>
                              <w:t>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6A9A92" id="300 Cuadro de texto" o:spid="_x0000_s1060" type="#_x0000_t202" style="position:absolute;margin-left:207.65pt;margin-top:21.5pt;width:33.75pt;height:2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" fillcolor="window" strokeweight=".5pt">
                <v:textbox>
                  <w:txbxContent>
                    <w:p w14:paraId="2DBB3939" w14:textId="77777777" w:rsidR="007B1803" w:rsidRDefault="007B1803" w:rsidP="00F24C0C">
                      <w:r>
                        <w:t>SI</w:t>
                      </w:r>
                    </w:p>
                  </w:txbxContent>
                </v:textbox>
              </v:shape>
            </w:pict>
          </mc:Fallback>
        </mc:AlternateContent>
      </w:r>
      <w:r w:rsidRPr="00BA4FA5">
        <w:rPr>
          <w:rFonts w:asciiTheme="minorHAnsi" w:eastAsiaTheme="minorHAnsi" w:hAnsiTheme="minorHAnsi" w:cstheme="minorBidi"/>
          <w:sz w:val="22"/>
          <w:szCs w:val="22"/>
          <w:lang w:val="es-MX" w:eastAsia="en-US"/>
        </w:rPr>
        <w:t>¿Qué tipo de apoyo recibe por parte del programa</w:t>
      </w:r>
      <w:r w:rsidRPr="00BA4FA5">
        <w:rPr>
          <w:rFonts w:asciiTheme="minorHAnsi" w:eastAsiaTheme="minorHAnsi" w:hAnsiTheme="minorHAnsi" w:cstheme="minorBidi"/>
          <w:sz w:val="22"/>
          <w:szCs w:val="22"/>
          <w:lang w:val="es-MX" w:eastAsia="en-US"/>
        </w:rPr>
        <w:tab/>
      </w:r>
    </w:p>
    <w:p w14:paraId="40D78D57"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¿El programa de apoyo le pide algo a cambio?</w:t>
      </w:r>
    </w:p>
    <w:p w14:paraId="28561255"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Si la respuesta a la pregunta anterior es SI mencione qué es lo que el programa le pide a cambio: ________________________________________________________________________________________________________________________________________________________________</w:t>
      </w:r>
    </w:p>
    <w:p w14:paraId="090A048C" w14:textId="77777777" w:rsidR="00F24C0C" w:rsidRPr="00BA4FA5" w:rsidRDefault="00F24C0C" w:rsidP="00F24C0C">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¿Cada cuánto recibe el apoyo por parte del programa? ________________________________________________________________________________</w:t>
      </w:r>
    </w:p>
    <w:p w14:paraId="605D3524" w14:textId="77777777" w:rsidR="00F24C0C" w:rsidRPr="00BA4FA5" w:rsidRDefault="00F24C0C" w:rsidP="00F24C0C">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 xml:space="preserve">¿Desde cuándo es beneficiario del o los programa (s)? </w:t>
      </w:r>
    </w:p>
    <w:p w14:paraId="72CC8E73" w14:textId="77777777" w:rsidR="00F24C0C" w:rsidRPr="00BA4FA5" w:rsidRDefault="00F24C0C" w:rsidP="00F24C0C">
      <w:pPr>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________________________________________________________________________________</w:t>
      </w:r>
    </w:p>
    <w:p w14:paraId="2C81D2F5" w14:textId="77777777" w:rsidR="00F24C0C" w:rsidRPr="00BA4FA5" w:rsidRDefault="00F24C0C" w:rsidP="00F24C0C">
      <w:pPr>
        <w:rPr>
          <w:rFonts w:asciiTheme="minorHAnsi" w:eastAsiaTheme="minorHAnsi" w:hAnsiTheme="minorHAnsi" w:cstheme="minorBidi"/>
          <w:sz w:val="22"/>
          <w:szCs w:val="22"/>
          <w:lang w:val="es-MX" w:eastAsia="en-US"/>
        </w:rPr>
      </w:pPr>
    </w:p>
    <w:p w14:paraId="0B86BA2D" w14:textId="77777777" w:rsidR="00F24C0C" w:rsidRPr="00BA4FA5" w:rsidRDefault="00F24C0C" w:rsidP="00F24C0C">
      <w:pPr>
        <w:rPr>
          <w:rFonts w:asciiTheme="minorHAnsi" w:eastAsiaTheme="minorHAnsi" w:hAnsiTheme="minorHAnsi" w:cstheme="minorBidi"/>
          <w:b/>
          <w:sz w:val="18"/>
          <w:szCs w:val="22"/>
          <w:lang w:val="es-MX" w:eastAsia="en-US"/>
        </w:rPr>
      </w:pPr>
      <w:r w:rsidRPr="00BA4FA5">
        <w:rPr>
          <w:rFonts w:asciiTheme="minorHAnsi" w:eastAsiaTheme="minorHAnsi" w:hAnsiTheme="minorHAnsi" w:cstheme="minorBidi"/>
          <w:b/>
          <w:sz w:val="18"/>
          <w:szCs w:val="22"/>
          <w:lang w:val="es-MX" w:eastAsia="en-US"/>
        </w:rPr>
        <w:t>Datos del padre o tutor</w:t>
      </w:r>
    </w:p>
    <w:p w14:paraId="4AA11A87" w14:textId="77777777" w:rsidR="00F24C0C" w:rsidRPr="00BA4FA5" w:rsidRDefault="00F24C0C" w:rsidP="00F24C0C">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Nombre completo del padre o tutor responsable ante la escuela:</w:t>
      </w:r>
    </w:p>
    <w:p w14:paraId="21838024" w14:textId="77777777" w:rsidR="00F24C0C" w:rsidRPr="00BA4FA5" w:rsidRDefault="00F24C0C" w:rsidP="00F24C0C">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__________________________________________________________________________________________________</w:t>
      </w:r>
    </w:p>
    <w:p w14:paraId="4CD7A96A" w14:textId="77777777" w:rsidR="00F24C0C" w:rsidRPr="00BA4FA5" w:rsidRDefault="00F24C0C" w:rsidP="00F24C0C">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Ocupación del padre o tutor: _____________ Temporal: _____________ Permanente: ___________________________</w:t>
      </w:r>
    </w:p>
    <w:p w14:paraId="088B142A" w14:textId="77777777" w:rsidR="00F24C0C" w:rsidRPr="00BA4FA5" w:rsidRDefault="00F24C0C" w:rsidP="00F24C0C">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Domicilio: ___________________________________________ Teléfono de contacto: ____________________________</w:t>
      </w:r>
    </w:p>
    <w:p w14:paraId="5A913BC4" w14:textId="77777777" w:rsidR="00F24C0C" w:rsidRPr="00BA4FA5" w:rsidRDefault="00F24C0C" w:rsidP="00F24C0C">
      <w:pPr>
        <w:spacing w:after="200" w:line="276" w:lineRule="auto"/>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Escolaridad: de la madre: ___________________ del padre: ______________________ tutor: _____________________</w:t>
      </w:r>
    </w:p>
    <w:p w14:paraId="10AEA400" w14:textId="77777777" w:rsidR="00F24C0C" w:rsidRPr="00BA4FA5" w:rsidRDefault="00F24C0C" w:rsidP="00F24C0C">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Número de personas que viven con el niño o niña: __________ Ingreso familiar mensual: _______ Ingreso mensual:   destinado a la compra de alimentos: ________________ </w:t>
      </w:r>
    </w:p>
    <w:p w14:paraId="16D646A8" w14:textId="77777777" w:rsidR="00F24C0C" w:rsidRPr="00BA4FA5" w:rsidRDefault="00F24C0C" w:rsidP="00F24C0C">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La familia cuenta con casa-habitación: propia/prestada______ rentada______ </w:t>
      </w:r>
    </w:p>
    <w:p w14:paraId="3561466A" w14:textId="77777777" w:rsidR="00F24C0C" w:rsidRPr="00BA4FA5" w:rsidRDefault="00F24C0C" w:rsidP="00F24C0C">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En la casa-habitación cuentan con: </w:t>
      </w:r>
    </w:p>
    <w:p w14:paraId="6FD730DD" w14:textId="77777777" w:rsidR="00F24C0C" w:rsidRPr="00BA4FA5" w:rsidRDefault="00F24C0C" w:rsidP="00F24C0C">
      <w:pPr>
        <w:rPr>
          <w:rFonts w:asciiTheme="minorHAnsi" w:eastAsiaTheme="minorHAnsi" w:hAnsiTheme="minorHAnsi" w:cstheme="minorBidi"/>
          <w:sz w:val="18"/>
          <w:szCs w:val="22"/>
          <w:lang w:val="es-MX" w:eastAsia="en-US"/>
        </w:rPr>
      </w:pPr>
    </w:p>
    <w:tbl>
      <w:tblPr>
        <w:tblStyle w:val="TableGrid"/>
        <w:tblW w:w="9606" w:type="dxa"/>
        <w:tblLook w:val="04A0" w:firstRow="1" w:lastRow="0" w:firstColumn="1" w:lastColumn="0" w:noHBand="0" w:noVBand="1"/>
      </w:tblPr>
      <w:tblGrid>
        <w:gridCol w:w="8755"/>
        <w:gridCol w:w="394"/>
        <w:gridCol w:w="457"/>
      </w:tblGrid>
      <w:tr w:rsidR="00F24C0C" w:rsidRPr="00BA4FA5" w14:paraId="7F974B59" w14:textId="77777777" w:rsidTr="0039310B">
        <w:tc>
          <w:tcPr>
            <w:tcW w:w="8755" w:type="dxa"/>
          </w:tcPr>
          <w:p w14:paraId="2D7A7EC1" w14:textId="77777777" w:rsidR="00F24C0C" w:rsidRPr="00BA4FA5" w:rsidRDefault="00F24C0C" w:rsidP="0039310B">
            <w:pPr>
              <w:rPr>
                <w:rFonts w:asciiTheme="minorHAnsi" w:eastAsiaTheme="minorHAnsi" w:hAnsiTheme="minorHAnsi" w:cstheme="minorBidi"/>
                <w:b/>
                <w:sz w:val="18"/>
                <w:szCs w:val="22"/>
                <w:lang w:val="es-MX" w:eastAsia="en-US"/>
              </w:rPr>
            </w:pPr>
            <w:r w:rsidRPr="00BA4FA5">
              <w:rPr>
                <w:rFonts w:asciiTheme="minorHAnsi" w:eastAsiaTheme="minorHAnsi" w:hAnsiTheme="minorHAnsi" w:cstheme="minorBidi"/>
                <w:b/>
                <w:sz w:val="18"/>
                <w:szCs w:val="22"/>
                <w:lang w:val="es-MX" w:eastAsia="en-US"/>
              </w:rPr>
              <w:t>Servicio</w:t>
            </w:r>
          </w:p>
        </w:tc>
        <w:tc>
          <w:tcPr>
            <w:tcW w:w="394" w:type="dxa"/>
          </w:tcPr>
          <w:p w14:paraId="4F5D7E51" w14:textId="77777777" w:rsidR="00F24C0C" w:rsidRPr="00BA4FA5" w:rsidRDefault="00F24C0C" w:rsidP="0039310B">
            <w:pPr>
              <w:rPr>
                <w:rFonts w:asciiTheme="minorHAnsi" w:eastAsiaTheme="minorHAnsi" w:hAnsiTheme="minorHAnsi" w:cstheme="minorBidi"/>
                <w:b/>
                <w:sz w:val="18"/>
                <w:szCs w:val="22"/>
                <w:lang w:val="es-MX" w:eastAsia="en-US"/>
              </w:rPr>
            </w:pPr>
            <w:r w:rsidRPr="00BA4FA5">
              <w:rPr>
                <w:rFonts w:asciiTheme="minorHAnsi" w:eastAsiaTheme="minorHAnsi" w:hAnsiTheme="minorHAnsi" w:cstheme="minorBidi"/>
                <w:b/>
                <w:sz w:val="18"/>
                <w:szCs w:val="22"/>
                <w:lang w:val="es-MX" w:eastAsia="en-US"/>
              </w:rPr>
              <w:t>SI</w:t>
            </w:r>
          </w:p>
        </w:tc>
        <w:tc>
          <w:tcPr>
            <w:tcW w:w="457" w:type="dxa"/>
          </w:tcPr>
          <w:p w14:paraId="50C3B8D9" w14:textId="77777777" w:rsidR="00F24C0C" w:rsidRPr="00BA4FA5" w:rsidRDefault="00F24C0C" w:rsidP="0039310B">
            <w:pPr>
              <w:rPr>
                <w:rFonts w:asciiTheme="minorHAnsi" w:eastAsiaTheme="minorHAnsi" w:hAnsiTheme="minorHAnsi" w:cstheme="minorBidi"/>
                <w:b/>
                <w:sz w:val="18"/>
                <w:szCs w:val="22"/>
                <w:lang w:val="es-MX" w:eastAsia="en-US"/>
              </w:rPr>
            </w:pPr>
            <w:r w:rsidRPr="00BA4FA5">
              <w:rPr>
                <w:rFonts w:asciiTheme="minorHAnsi" w:eastAsiaTheme="minorHAnsi" w:hAnsiTheme="minorHAnsi" w:cstheme="minorBidi"/>
                <w:b/>
                <w:sz w:val="18"/>
                <w:szCs w:val="22"/>
                <w:lang w:val="es-MX" w:eastAsia="en-US"/>
              </w:rPr>
              <w:t>NO</w:t>
            </w:r>
          </w:p>
        </w:tc>
      </w:tr>
      <w:tr w:rsidR="00F24C0C" w:rsidRPr="00BA4FA5" w14:paraId="12AF56F7" w14:textId="77777777" w:rsidTr="0039310B">
        <w:tc>
          <w:tcPr>
            <w:tcW w:w="8755" w:type="dxa"/>
          </w:tcPr>
          <w:p w14:paraId="6A329276"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Agua potable entubada, al interior</w:t>
            </w:r>
          </w:p>
        </w:tc>
        <w:tc>
          <w:tcPr>
            <w:tcW w:w="394" w:type="dxa"/>
          </w:tcPr>
          <w:p w14:paraId="31299FBF"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24E224ED"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5C3BE6AB" w14:textId="77777777" w:rsidTr="0039310B">
        <w:tc>
          <w:tcPr>
            <w:tcW w:w="8755" w:type="dxa"/>
          </w:tcPr>
          <w:p w14:paraId="6BA8046A"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Agua potable manantial / del volcán / del cerro </w:t>
            </w:r>
          </w:p>
        </w:tc>
        <w:tc>
          <w:tcPr>
            <w:tcW w:w="394" w:type="dxa"/>
          </w:tcPr>
          <w:p w14:paraId="27BE49AD"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4A1D2C5E"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68B71383" w14:textId="77777777" w:rsidTr="0039310B">
        <w:tc>
          <w:tcPr>
            <w:tcW w:w="8755" w:type="dxa"/>
          </w:tcPr>
          <w:p w14:paraId="010D03C5"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Drenaje / Fosa séptica </w:t>
            </w:r>
          </w:p>
        </w:tc>
        <w:tc>
          <w:tcPr>
            <w:tcW w:w="394" w:type="dxa"/>
          </w:tcPr>
          <w:p w14:paraId="6B564147"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67134125"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6129A259" w14:textId="77777777" w:rsidTr="0039310B">
        <w:tc>
          <w:tcPr>
            <w:tcW w:w="8755" w:type="dxa"/>
          </w:tcPr>
          <w:p w14:paraId="52747815"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Energía eléctrica </w:t>
            </w:r>
          </w:p>
        </w:tc>
        <w:tc>
          <w:tcPr>
            <w:tcW w:w="394" w:type="dxa"/>
          </w:tcPr>
          <w:p w14:paraId="592FA242"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137095A5"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198E6935" w14:textId="77777777" w:rsidTr="0039310B">
        <w:tc>
          <w:tcPr>
            <w:tcW w:w="8755" w:type="dxa"/>
          </w:tcPr>
          <w:p w14:paraId="15460E25"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Estufa de gas </w:t>
            </w:r>
          </w:p>
        </w:tc>
        <w:tc>
          <w:tcPr>
            <w:tcW w:w="394" w:type="dxa"/>
          </w:tcPr>
          <w:p w14:paraId="3B9964CD"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06BCF1A1"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621163F0" w14:textId="77777777" w:rsidTr="0039310B">
        <w:tc>
          <w:tcPr>
            <w:tcW w:w="8755" w:type="dxa"/>
          </w:tcPr>
          <w:p w14:paraId="0766E72E"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Estufa con leña o carbón</w:t>
            </w:r>
          </w:p>
        </w:tc>
        <w:tc>
          <w:tcPr>
            <w:tcW w:w="394" w:type="dxa"/>
          </w:tcPr>
          <w:p w14:paraId="11BF89C9"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7C158EBA"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3C7C35CE" w14:textId="77777777" w:rsidTr="0039310B">
        <w:tc>
          <w:tcPr>
            <w:tcW w:w="8755" w:type="dxa"/>
          </w:tcPr>
          <w:p w14:paraId="5033DD75"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Televisión con servicio de paga</w:t>
            </w:r>
          </w:p>
        </w:tc>
        <w:tc>
          <w:tcPr>
            <w:tcW w:w="394" w:type="dxa"/>
          </w:tcPr>
          <w:p w14:paraId="70C3A13A"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1C0D121A"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6D8DC65B" w14:textId="77777777" w:rsidTr="0039310B">
        <w:tc>
          <w:tcPr>
            <w:tcW w:w="8755" w:type="dxa"/>
          </w:tcPr>
          <w:p w14:paraId="0428E8D2"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Televisión abierta </w:t>
            </w:r>
          </w:p>
        </w:tc>
        <w:tc>
          <w:tcPr>
            <w:tcW w:w="394" w:type="dxa"/>
          </w:tcPr>
          <w:p w14:paraId="3078709E"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17853D4F"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6914EFC4" w14:textId="77777777" w:rsidTr="0039310B">
        <w:tc>
          <w:tcPr>
            <w:tcW w:w="8755" w:type="dxa"/>
          </w:tcPr>
          <w:p w14:paraId="72FF75E9"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Refrigerador</w:t>
            </w:r>
          </w:p>
        </w:tc>
        <w:tc>
          <w:tcPr>
            <w:tcW w:w="394" w:type="dxa"/>
          </w:tcPr>
          <w:p w14:paraId="4D5B5837"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44541776"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46477AE0" w14:textId="77777777" w:rsidTr="0039310B">
        <w:tc>
          <w:tcPr>
            <w:tcW w:w="8755" w:type="dxa"/>
          </w:tcPr>
          <w:p w14:paraId="633F339A"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Teléfono fijo o móvil o satelital </w:t>
            </w:r>
          </w:p>
        </w:tc>
        <w:tc>
          <w:tcPr>
            <w:tcW w:w="394" w:type="dxa"/>
          </w:tcPr>
          <w:p w14:paraId="0AAB8F63"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72A886C7"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0BA836B6" w14:textId="77777777" w:rsidTr="0039310B">
        <w:tc>
          <w:tcPr>
            <w:tcW w:w="8755" w:type="dxa"/>
          </w:tcPr>
          <w:p w14:paraId="3F41C382"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La habitación en donde duermen, está separada de la cocina, baño o comedor</w:t>
            </w:r>
          </w:p>
        </w:tc>
        <w:tc>
          <w:tcPr>
            <w:tcW w:w="394" w:type="dxa"/>
          </w:tcPr>
          <w:p w14:paraId="58F62DCA"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774776DF"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5F5D6975" w14:textId="77777777" w:rsidTr="0039310B">
        <w:tc>
          <w:tcPr>
            <w:tcW w:w="8755" w:type="dxa"/>
          </w:tcPr>
          <w:p w14:paraId="4F479498"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Número de habitaciones en el hogar separadas por paredes </w:t>
            </w:r>
          </w:p>
        </w:tc>
        <w:tc>
          <w:tcPr>
            <w:tcW w:w="394" w:type="dxa"/>
          </w:tcPr>
          <w:p w14:paraId="081C7911"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475D3F97"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5C247FF3" w14:textId="77777777" w:rsidTr="0039310B">
        <w:tc>
          <w:tcPr>
            <w:tcW w:w="8755" w:type="dxa"/>
          </w:tcPr>
          <w:p w14:paraId="1DA39309"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Material principal de la construcción del hogar</w:t>
            </w:r>
          </w:p>
        </w:tc>
        <w:tc>
          <w:tcPr>
            <w:tcW w:w="394" w:type="dxa"/>
          </w:tcPr>
          <w:p w14:paraId="274C7878"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Pr>
          <w:p w14:paraId="3BB64FE9"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40ABCFA1" w14:textId="77777777" w:rsidTr="0039310B">
        <w:tc>
          <w:tcPr>
            <w:tcW w:w="8755" w:type="dxa"/>
            <w:tcBorders>
              <w:bottom w:val="single" w:sz="4" w:space="0" w:color="auto"/>
            </w:tcBorders>
          </w:tcPr>
          <w:p w14:paraId="7F4D731A"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¿La vivienda cuenta con ventanas?          Indicar el número </w:t>
            </w:r>
          </w:p>
        </w:tc>
        <w:tc>
          <w:tcPr>
            <w:tcW w:w="394" w:type="dxa"/>
            <w:tcBorders>
              <w:bottom w:val="single" w:sz="4" w:space="0" w:color="auto"/>
            </w:tcBorders>
          </w:tcPr>
          <w:p w14:paraId="5945A6E0"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Borders>
              <w:bottom w:val="single" w:sz="4" w:space="0" w:color="auto"/>
            </w:tcBorders>
          </w:tcPr>
          <w:p w14:paraId="601FD7EF"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74E7F88F" w14:textId="77777777" w:rsidTr="0039310B">
        <w:tc>
          <w:tcPr>
            <w:tcW w:w="8755" w:type="dxa"/>
            <w:tcBorders>
              <w:bottom w:val="single" w:sz="4" w:space="0" w:color="auto"/>
            </w:tcBorders>
          </w:tcPr>
          <w:p w14:paraId="1A492B3B"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La familia cuenta con vehículo propio (distinto al destinado para trabajar) </w:t>
            </w:r>
          </w:p>
        </w:tc>
        <w:tc>
          <w:tcPr>
            <w:tcW w:w="394" w:type="dxa"/>
            <w:tcBorders>
              <w:bottom w:val="single" w:sz="4" w:space="0" w:color="auto"/>
            </w:tcBorders>
          </w:tcPr>
          <w:p w14:paraId="040C44D0"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Borders>
              <w:bottom w:val="single" w:sz="4" w:space="0" w:color="auto"/>
            </w:tcBorders>
          </w:tcPr>
          <w:p w14:paraId="65B892E3"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6D7D6857" w14:textId="77777777" w:rsidTr="0039310B">
        <w:tc>
          <w:tcPr>
            <w:tcW w:w="8755" w:type="dxa"/>
            <w:tcBorders>
              <w:top w:val="single" w:sz="4" w:space="0" w:color="auto"/>
              <w:left w:val="single" w:sz="4" w:space="0" w:color="auto"/>
              <w:bottom w:val="nil"/>
              <w:right w:val="nil"/>
            </w:tcBorders>
          </w:tcPr>
          <w:p w14:paraId="02378DF3" w14:textId="77777777" w:rsidR="00F24C0C" w:rsidRPr="00BA4FA5" w:rsidRDefault="00F24C0C" w:rsidP="0039310B">
            <w:pPr>
              <w:rPr>
                <w:rFonts w:asciiTheme="minorHAnsi" w:eastAsiaTheme="minorHAnsi" w:hAnsiTheme="minorHAnsi" w:cstheme="minorBidi"/>
                <w:sz w:val="18"/>
                <w:szCs w:val="22"/>
                <w:lang w:val="es-MX" w:eastAsia="en-US"/>
              </w:rPr>
            </w:pPr>
            <w:r w:rsidRPr="00BA4FA5">
              <w:rPr>
                <w:rFonts w:asciiTheme="minorHAnsi" w:eastAsiaTheme="minorHAnsi" w:hAnsiTheme="minorHAnsi" w:cstheme="minorBidi"/>
                <w:sz w:val="18"/>
                <w:szCs w:val="22"/>
                <w:lang w:val="es-MX" w:eastAsia="en-US"/>
              </w:rPr>
              <w:t xml:space="preserve">Comentarios adicionales: </w:t>
            </w:r>
          </w:p>
        </w:tc>
        <w:tc>
          <w:tcPr>
            <w:tcW w:w="394" w:type="dxa"/>
            <w:tcBorders>
              <w:top w:val="single" w:sz="4" w:space="0" w:color="auto"/>
              <w:left w:val="nil"/>
              <w:bottom w:val="nil"/>
              <w:right w:val="nil"/>
            </w:tcBorders>
          </w:tcPr>
          <w:p w14:paraId="284D4A77"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Borders>
              <w:top w:val="single" w:sz="4" w:space="0" w:color="auto"/>
              <w:left w:val="nil"/>
              <w:bottom w:val="nil"/>
              <w:right w:val="single" w:sz="4" w:space="0" w:color="auto"/>
            </w:tcBorders>
          </w:tcPr>
          <w:p w14:paraId="382E90FF" w14:textId="77777777" w:rsidR="00F24C0C" w:rsidRPr="00BA4FA5" w:rsidRDefault="00F24C0C" w:rsidP="0039310B">
            <w:pPr>
              <w:rPr>
                <w:rFonts w:asciiTheme="minorHAnsi" w:eastAsiaTheme="minorHAnsi" w:hAnsiTheme="minorHAnsi" w:cstheme="minorBidi"/>
                <w:sz w:val="18"/>
                <w:szCs w:val="22"/>
                <w:lang w:val="es-MX" w:eastAsia="en-US"/>
              </w:rPr>
            </w:pPr>
          </w:p>
        </w:tc>
      </w:tr>
      <w:tr w:rsidR="00F24C0C" w:rsidRPr="00BA4FA5" w14:paraId="5802C7E1" w14:textId="77777777" w:rsidTr="0039310B">
        <w:tc>
          <w:tcPr>
            <w:tcW w:w="8755" w:type="dxa"/>
            <w:tcBorders>
              <w:top w:val="nil"/>
              <w:left w:val="single" w:sz="4" w:space="0" w:color="auto"/>
              <w:bottom w:val="single" w:sz="4" w:space="0" w:color="auto"/>
              <w:right w:val="nil"/>
            </w:tcBorders>
          </w:tcPr>
          <w:p w14:paraId="7F18CC69"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394" w:type="dxa"/>
            <w:tcBorders>
              <w:top w:val="nil"/>
              <w:left w:val="nil"/>
              <w:bottom w:val="single" w:sz="4" w:space="0" w:color="auto"/>
              <w:right w:val="nil"/>
            </w:tcBorders>
          </w:tcPr>
          <w:p w14:paraId="7566CD41" w14:textId="77777777" w:rsidR="00F24C0C" w:rsidRPr="00BA4FA5" w:rsidRDefault="00F24C0C" w:rsidP="0039310B">
            <w:pPr>
              <w:rPr>
                <w:rFonts w:asciiTheme="minorHAnsi" w:eastAsiaTheme="minorHAnsi" w:hAnsiTheme="minorHAnsi" w:cstheme="minorBidi"/>
                <w:sz w:val="18"/>
                <w:szCs w:val="22"/>
                <w:lang w:val="es-MX" w:eastAsia="en-US"/>
              </w:rPr>
            </w:pPr>
          </w:p>
        </w:tc>
        <w:tc>
          <w:tcPr>
            <w:tcW w:w="457" w:type="dxa"/>
            <w:tcBorders>
              <w:top w:val="nil"/>
              <w:left w:val="nil"/>
              <w:bottom w:val="single" w:sz="4" w:space="0" w:color="auto"/>
              <w:right w:val="single" w:sz="4" w:space="0" w:color="auto"/>
            </w:tcBorders>
          </w:tcPr>
          <w:p w14:paraId="03DD3339" w14:textId="77777777" w:rsidR="00F24C0C" w:rsidRPr="00BA4FA5" w:rsidRDefault="00F24C0C" w:rsidP="0039310B">
            <w:pPr>
              <w:rPr>
                <w:rFonts w:asciiTheme="minorHAnsi" w:eastAsiaTheme="minorHAnsi" w:hAnsiTheme="minorHAnsi" w:cstheme="minorBidi"/>
                <w:sz w:val="18"/>
                <w:szCs w:val="22"/>
                <w:lang w:val="es-MX" w:eastAsia="en-US"/>
              </w:rPr>
            </w:pPr>
          </w:p>
        </w:tc>
      </w:tr>
    </w:tbl>
    <w:p w14:paraId="7DBAE916" w14:textId="77777777" w:rsidR="00F24C0C" w:rsidRPr="00BA4FA5" w:rsidRDefault="00F24C0C" w:rsidP="00F24C0C">
      <w:pPr>
        <w:rPr>
          <w:rFonts w:asciiTheme="minorHAnsi" w:eastAsiaTheme="minorHAnsi" w:hAnsiTheme="minorHAnsi" w:cstheme="minorBidi"/>
          <w:sz w:val="22"/>
          <w:szCs w:val="22"/>
          <w:lang w:val="es-MX" w:eastAsia="en-US"/>
        </w:rPr>
      </w:pPr>
    </w:p>
    <w:p w14:paraId="068CF5D8" w14:textId="77777777" w:rsidR="00F24C0C" w:rsidRPr="00BA4FA5" w:rsidRDefault="00F24C0C" w:rsidP="00F24C0C">
      <w:pPr>
        <w:spacing w:after="200" w:line="276" w:lineRule="auto"/>
        <w:rPr>
          <w:rFonts w:asciiTheme="minorHAnsi" w:eastAsiaTheme="minorHAnsi" w:hAnsiTheme="minorHAnsi" w:cstheme="minorBidi"/>
          <w:sz w:val="22"/>
          <w:szCs w:val="22"/>
          <w:lang w:val="es-MX" w:eastAsia="en-US"/>
        </w:rPr>
      </w:pPr>
      <w:r w:rsidRPr="00BA4FA5">
        <w:rPr>
          <w:rFonts w:asciiTheme="minorHAnsi" w:eastAsiaTheme="minorHAnsi" w:hAnsiTheme="minorHAnsi" w:cstheme="minorBidi"/>
          <w:sz w:val="22"/>
          <w:szCs w:val="22"/>
          <w:lang w:val="es-MX" w:eastAsia="en-US"/>
        </w:rPr>
        <w:t>Nivel socioeconómico sugerido por el investigador: ________________________________</w:t>
      </w:r>
    </w:p>
    <w:p w14:paraId="68C014E4" w14:textId="77777777" w:rsidR="00F24C0C" w:rsidRDefault="00F24C0C" w:rsidP="00F24C0C">
      <w:pPr>
        <w:spacing w:after="200" w:line="276" w:lineRule="auto"/>
        <w:rPr>
          <w:rFonts w:asciiTheme="minorHAnsi" w:eastAsiaTheme="minorHAnsi" w:hAnsiTheme="minorHAnsi" w:cstheme="minorBidi"/>
          <w:sz w:val="22"/>
          <w:szCs w:val="22"/>
          <w:lang w:val="es-MX" w:eastAsia="en-US"/>
        </w:rPr>
      </w:pPr>
      <w:r>
        <w:rPr>
          <w:rFonts w:asciiTheme="minorHAnsi" w:eastAsiaTheme="minorHAnsi" w:hAnsiTheme="minorHAnsi" w:cstheme="minorBidi"/>
          <w:sz w:val="22"/>
          <w:szCs w:val="22"/>
          <w:lang w:val="es-MX" w:eastAsia="en-US"/>
        </w:rPr>
        <w:br w:type="page"/>
      </w:r>
    </w:p>
    <w:p w14:paraId="2F22C6BB" w14:textId="0D95FE42" w:rsidR="00C33216" w:rsidRDefault="00C33216" w:rsidP="003A59E2">
      <w:pPr>
        <w:pStyle w:val="Heading2"/>
        <w:spacing w:line="360" w:lineRule="auto"/>
        <w:jc w:val="center"/>
        <w:rPr>
          <w:rFonts w:ascii="Arial" w:hAnsi="Arial" w:cs="Arial"/>
          <w:b/>
          <w:color w:val="000000" w:themeColor="text1"/>
          <w:sz w:val="24"/>
          <w:szCs w:val="24"/>
        </w:rPr>
      </w:pPr>
      <w:bookmarkStart w:id="65" w:name="_Toc536134315"/>
      <w:r w:rsidRPr="007D2E9D">
        <w:rPr>
          <w:rFonts w:ascii="Arial" w:hAnsi="Arial" w:cs="Arial"/>
          <w:b/>
          <w:color w:val="000000" w:themeColor="text1"/>
          <w:sz w:val="24"/>
          <w:szCs w:val="24"/>
        </w:rPr>
        <w:lastRenderedPageBreak/>
        <w:t xml:space="preserve">Anexo </w:t>
      </w:r>
      <w:r w:rsidR="003A59E2">
        <w:rPr>
          <w:rFonts w:ascii="Arial" w:hAnsi="Arial" w:cs="Arial"/>
          <w:b/>
          <w:color w:val="000000" w:themeColor="text1"/>
          <w:sz w:val="24"/>
          <w:szCs w:val="24"/>
        </w:rPr>
        <w:t>7</w:t>
      </w:r>
      <w:r w:rsidR="000A4128">
        <w:rPr>
          <w:rFonts w:ascii="Arial" w:hAnsi="Arial" w:cs="Arial"/>
          <w:b/>
          <w:color w:val="000000" w:themeColor="text1"/>
          <w:sz w:val="24"/>
          <w:szCs w:val="24"/>
        </w:rPr>
        <w:t>.</w:t>
      </w:r>
      <w:r w:rsidRPr="007D2E9D">
        <w:rPr>
          <w:rFonts w:ascii="Arial" w:hAnsi="Arial" w:cs="Arial"/>
          <w:b/>
          <w:color w:val="000000" w:themeColor="text1"/>
          <w:sz w:val="24"/>
          <w:szCs w:val="24"/>
        </w:rPr>
        <w:t xml:space="preserve"> </w:t>
      </w:r>
      <w:r w:rsidR="007C1D95">
        <w:rPr>
          <w:rFonts w:ascii="Arial" w:hAnsi="Arial" w:cs="Arial"/>
          <w:b/>
          <w:color w:val="000000" w:themeColor="text1"/>
          <w:sz w:val="24"/>
          <w:szCs w:val="24"/>
        </w:rPr>
        <w:t xml:space="preserve">Aprobación del protocolo de investigación por el </w:t>
      </w:r>
      <w:r w:rsidR="007C1D95" w:rsidRPr="00FF2F7A">
        <w:rPr>
          <w:rFonts w:ascii="Arial" w:hAnsi="Arial" w:cs="Arial"/>
          <w:b/>
          <w:color w:val="000000" w:themeColor="text1"/>
          <w:sz w:val="24"/>
          <w:szCs w:val="24"/>
        </w:rPr>
        <w:t xml:space="preserve">Comité de </w:t>
      </w:r>
      <w:r w:rsidR="007C1D95">
        <w:rPr>
          <w:rFonts w:ascii="Arial" w:hAnsi="Arial" w:cs="Arial"/>
          <w:b/>
          <w:color w:val="000000" w:themeColor="text1"/>
          <w:sz w:val="24"/>
          <w:szCs w:val="24"/>
        </w:rPr>
        <w:t>É</w:t>
      </w:r>
      <w:r w:rsidR="007C1D95" w:rsidRPr="00FF2F7A">
        <w:rPr>
          <w:rFonts w:ascii="Arial" w:hAnsi="Arial" w:cs="Arial"/>
          <w:b/>
          <w:color w:val="000000" w:themeColor="text1"/>
          <w:sz w:val="24"/>
          <w:szCs w:val="24"/>
        </w:rPr>
        <w:t>tica</w:t>
      </w:r>
      <w:r w:rsidR="007C1D95">
        <w:rPr>
          <w:rFonts w:ascii="Arial" w:hAnsi="Arial" w:cs="Arial"/>
          <w:b/>
          <w:color w:val="000000" w:themeColor="text1"/>
          <w:sz w:val="24"/>
          <w:szCs w:val="24"/>
        </w:rPr>
        <w:t xml:space="preserve"> en Investigación de la Facultad de Medicina de la UAEMex.</w:t>
      </w:r>
      <w:bookmarkEnd w:id="65"/>
    </w:p>
    <w:p w14:paraId="68DB6340" w14:textId="0E40A68F" w:rsidR="00C33216" w:rsidRPr="007D2E9D" w:rsidRDefault="00C33216" w:rsidP="003A59E2">
      <w:pPr>
        <w:rPr>
          <w:lang w:val="es-MX" w:eastAsia="es-MX"/>
        </w:rPr>
      </w:pPr>
    </w:p>
    <w:p w14:paraId="1DD09E5E" w14:textId="08464C8B" w:rsidR="00C33216" w:rsidRDefault="007C1D95" w:rsidP="007C1D95">
      <w:pPr>
        <w:widowControl w:val="0"/>
        <w:autoSpaceDE w:val="0"/>
        <w:autoSpaceDN w:val="0"/>
        <w:adjustRightInd w:val="0"/>
        <w:spacing w:line="360" w:lineRule="auto"/>
        <w:jc w:val="center"/>
        <w:rPr>
          <w:rFonts w:ascii="Arial" w:hAnsi="Arial" w:cs="Arial"/>
        </w:rPr>
      </w:pPr>
      <w:r w:rsidRPr="00FF2F7A">
        <w:rPr>
          <w:noProof/>
        </w:rPr>
        <w:drawing>
          <wp:inline distT="0" distB="0" distL="0" distR="0" wp14:anchorId="0BF312BE" wp14:editId="0722B6E1">
            <wp:extent cx="5178160" cy="7052234"/>
            <wp:effectExtent l="0" t="0" r="3810" b="0"/>
            <wp:docPr id="26" name="Imagen 26" descr="C:\Users\A\Pictures\comite de etic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Pictures\comite de etica.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202185" cy="7084954"/>
                    </a:xfrm>
                    <a:prstGeom prst="rect">
                      <a:avLst/>
                    </a:prstGeom>
                    <a:noFill/>
                    <a:ln>
                      <a:noFill/>
                    </a:ln>
                  </pic:spPr>
                </pic:pic>
              </a:graphicData>
            </a:graphic>
          </wp:inline>
        </w:drawing>
      </w:r>
    </w:p>
    <w:p w14:paraId="6A90A7DC" w14:textId="77777777" w:rsidR="00C33216" w:rsidRDefault="00C33216" w:rsidP="00C33216">
      <w:pPr>
        <w:widowControl w:val="0"/>
        <w:autoSpaceDE w:val="0"/>
        <w:autoSpaceDN w:val="0"/>
        <w:adjustRightInd w:val="0"/>
        <w:spacing w:line="360" w:lineRule="auto"/>
        <w:jc w:val="both"/>
        <w:rPr>
          <w:rFonts w:ascii="Arial" w:hAnsi="Arial" w:cs="Arial"/>
        </w:rPr>
      </w:pPr>
    </w:p>
    <w:p w14:paraId="725CEC54" w14:textId="2402AAB2" w:rsidR="001143B2" w:rsidRDefault="001143B2" w:rsidP="001143B2">
      <w:pPr>
        <w:pStyle w:val="Heading2"/>
        <w:spacing w:after="240" w:line="360" w:lineRule="auto"/>
        <w:jc w:val="center"/>
        <w:rPr>
          <w:rFonts w:ascii="Arial" w:hAnsi="Arial" w:cs="Arial"/>
          <w:b/>
          <w:color w:val="000000" w:themeColor="text1"/>
          <w:sz w:val="24"/>
          <w:szCs w:val="24"/>
        </w:rPr>
      </w:pPr>
      <w:bookmarkStart w:id="66" w:name="_Toc536134316"/>
      <w:r>
        <w:rPr>
          <w:rFonts w:ascii="Arial" w:hAnsi="Arial" w:cs="Arial"/>
          <w:b/>
          <w:color w:val="000000" w:themeColor="text1"/>
          <w:sz w:val="24"/>
          <w:szCs w:val="24"/>
        </w:rPr>
        <w:lastRenderedPageBreak/>
        <w:t>Anexo 8</w:t>
      </w:r>
      <w:r w:rsidRPr="00FF2F7A">
        <w:rPr>
          <w:rFonts w:ascii="Arial" w:hAnsi="Arial" w:cs="Arial"/>
          <w:b/>
          <w:color w:val="000000" w:themeColor="text1"/>
          <w:sz w:val="24"/>
          <w:szCs w:val="24"/>
        </w:rPr>
        <w:t xml:space="preserve">. </w:t>
      </w:r>
      <w:r w:rsidR="007C1D95" w:rsidRPr="00FF2F7A">
        <w:rPr>
          <w:rFonts w:ascii="Arial" w:hAnsi="Arial" w:cs="Arial"/>
          <w:b/>
          <w:color w:val="000000" w:themeColor="text1"/>
          <w:sz w:val="24"/>
          <w:szCs w:val="24"/>
          <w:lang w:val="es-MX" w:eastAsia="en-US"/>
        </w:rPr>
        <w:t xml:space="preserve">Registro de protocolo de </w:t>
      </w:r>
      <w:r w:rsidR="007C1D95">
        <w:rPr>
          <w:rFonts w:ascii="Arial" w:hAnsi="Arial" w:cs="Arial"/>
          <w:b/>
          <w:color w:val="000000" w:themeColor="text1"/>
          <w:sz w:val="24"/>
          <w:szCs w:val="24"/>
          <w:lang w:val="es-MX" w:eastAsia="en-US"/>
        </w:rPr>
        <w:t>Tesis.</w:t>
      </w:r>
      <w:bookmarkEnd w:id="66"/>
    </w:p>
    <w:p w14:paraId="6DFB41B9" w14:textId="77777777" w:rsidR="001143B2" w:rsidRPr="001143B2" w:rsidRDefault="001143B2" w:rsidP="001143B2">
      <w:pPr>
        <w:rPr>
          <w:lang w:eastAsia="en-US"/>
        </w:rPr>
      </w:pPr>
    </w:p>
    <w:p w14:paraId="273E811F" w14:textId="3A3B87A0" w:rsidR="00FF2F7A" w:rsidRPr="007C1D95" w:rsidRDefault="007C1D95" w:rsidP="007C1D95">
      <w:pPr>
        <w:spacing w:after="200" w:line="276" w:lineRule="auto"/>
        <w:jc w:val="center"/>
        <w:rPr>
          <w:rFonts w:ascii="Arial" w:eastAsiaTheme="majorEastAsia" w:hAnsi="Arial" w:cs="Arial"/>
          <w:b/>
          <w:color w:val="000000" w:themeColor="text1"/>
          <w:lang w:val="es-MX" w:eastAsia="en-US"/>
        </w:rPr>
      </w:pPr>
      <w:r w:rsidRPr="00FF2F7A">
        <w:rPr>
          <w:rFonts w:ascii="Arial" w:hAnsi="Arial" w:cs="Arial"/>
          <w:noProof/>
        </w:rPr>
        <w:drawing>
          <wp:inline distT="0" distB="0" distL="0" distR="0" wp14:anchorId="347F5113" wp14:editId="6D9B0FFC">
            <wp:extent cx="5612130" cy="6116955"/>
            <wp:effectExtent l="0" t="0" r="7620" b="0"/>
            <wp:docPr id="28" name="Imagen 28" descr="C:\Users\A\Pictures\registro protoco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Pictures\registro protocolo.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612130" cy="6116955"/>
                    </a:xfrm>
                    <a:prstGeom prst="rect">
                      <a:avLst/>
                    </a:prstGeom>
                    <a:noFill/>
                    <a:ln>
                      <a:noFill/>
                    </a:ln>
                  </pic:spPr>
                </pic:pic>
              </a:graphicData>
            </a:graphic>
          </wp:inline>
        </w:drawing>
      </w:r>
    </w:p>
    <w:sectPr w:rsidR="00FF2F7A" w:rsidRPr="007C1D9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A4AE2C" w14:textId="77777777" w:rsidR="0078046E" w:rsidRDefault="0078046E" w:rsidP="007C2749">
      <w:r>
        <w:separator/>
      </w:r>
    </w:p>
  </w:endnote>
  <w:endnote w:type="continuationSeparator" w:id="0">
    <w:p w14:paraId="566BA850" w14:textId="77777777" w:rsidR="0078046E" w:rsidRDefault="0078046E" w:rsidP="007C27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00000007" w:usb1="00000000" w:usb2="00000000" w:usb3="00000000" w:csb0="00000093" w:csb1="00000000"/>
  </w:font>
  <w:font w:name="Verdana">
    <w:panose1 w:val="020B0604030504040204"/>
    <w:charset w:val="00"/>
    <w:family w:val="auto"/>
    <w:pitch w:val="variable"/>
    <w:sig w:usb0="00000003" w:usb1="00000000" w:usb2="00000000" w:usb3="00000000" w:csb0="00000001" w:csb1="00000000"/>
  </w:font>
  <w:font w:name="Gill Sans MT">
    <w:panose1 w:val="020B0502020104020203"/>
    <w:charset w:val="00"/>
    <w:family w:val="auto"/>
    <w:pitch w:val="variable"/>
    <w:sig w:usb0="00000003" w:usb1="00000000" w:usb2="00000000" w:usb3="00000000" w:csb0="00000001" w:csb1="00000000"/>
  </w:font>
  <w:font w:name="Adobe Caslon Pro">
    <w:altName w:val="Georgia"/>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 w:name="Cambria Math">
    <w:panose1 w:val="02040503050406030204"/>
    <w:charset w:val="00"/>
    <w:family w:val="auto"/>
    <w:pitch w:val="variable"/>
    <w:sig w:usb0="E00002FF" w:usb1="420024FF" w:usb2="00000000" w:usb3="00000000" w:csb0="0000019F" w:csb1="00000000"/>
  </w:font>
  <w:font w:name="icomoon">
    <w:altName w:val="Times New Roman"/>
    <w:panose1 w:val="00000000000000000000"/>
    <w:charset w:val="00"/>
    <w:family w:val="roman"/>
    <w:notTrueType/>
    <w:pitch w:val="default"/>
  </w:font>
  <w:font w:name="Helvetica">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7215509"/>
      <w:docPartObj>
        <w:docPartGallery w:val="Page Numbers (Bottom of Page)"/>
        <w:docPartUnique/>
      </w:docPartObj>
    </w:sdtPr>
    <w:sdtEndPr/>
    <w:sdtContent>
      <w:p w14:paraId="1313DAEC" w14:textId="77777777" w:rsidR="007B1803" w:rsidRDefault="007B1803">
        <w:pPr>
          <w:pStyle w:val="Footer"/>
          <w:jc w:val="right"/>
        </w:pPr>
        <w:r>
          <w:fldChar w:fldCharType="begin"/>
        </w:r>
        <w:r>
          <w:instrText>PAGE   \* MERGEFORMAT</w:instrText>
        </w:r>
        <w:r>
          <w:fldChar w:fldCharType="separate"/>
        </w:r>
        <w:r w:rsidR="00A35A21">
          <w:rPr>
            <w:noProof/>
          </w:rPr>
          <w:t>24</w:t>
        </w:r>
        <w:r>
          <w:fldChar w:fldCharType="end"/>
        </w:r>
      </w:p>
    </w:sdtContent>
  </w:sdt>
  <w:p w14:paraId="7BC25C62" w14:textId="77777777" w:rsidR="007B1803" w:rsidRDefault="007B18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BC94ED" w14:textId="77777777" w:rsidR="0078046E" w:rsidRDefault="0078046E" w:rsidP="007C2749">
      <w:r>
        <w:separator/>
      </w:r>
    </w:p>
  </w:footnote>
  <w:footnote w:type="continuationSeparator" w:id="0">
    <w:p w14:paraId="7C10BD77" w14:textId="77777777" w:rsidR="0078046E" w:rsidRDefault="0078046E" w:rsidP="007C2749">
      <w:r>
        <w:continuationSeparator/>
      </w:r>
    </w:p>
  </w:footnote>
  <w:footnote w:id="1">
    <w:p w14:paraId="73A3BDA0" w14:textId="01A12D33" w:rsidR="007B1803" w:rsidRPr="008C2189" w:rsidRDefault="007B1803" w:rsidP="002612B2">
      <w:pPr>
        <w:pStyle w:val="FootnoteText"/>
        <w:jc w:val="both"/>
        <w:rPr>
          <w:sz w:val="20"/>
          <w:szCs w:val="20"/>
          <w:lang w:val="es-ES_tradnl"/>
        </w:rPr>
      </w:pPr>
      <w:r w:rsidRPr="008C2189">
        <w:rPr>
          <w:rStyle w:val="FootnoteReference"/>
          <w:sz w:val="20"/>
          <w:szCs w:val="20"/>
        </w:rPr>
        <w:footnoteRef/>
      </w:r>
      <w:r w:rsidRPr="008C2189">
        <w:rPr>
          <w:sz w:val="20"/>
          <w:szCs w:val="20"/>
        </w:rPr>
        <w:t xml:space="preserve"> </w:t>
      </w:r>
      <w:r w:rsidRPr="008C2189">
        <w:rPr>
          <w:rFonts w:ascii="Arial" w:hAnsi="Arial" w:cs="Arial"/>
          <w:sz w:val="20"/>
          <w:szCs w:val="20"/>
        </w:rPr>
        <w:t>Mediante el Decreto por el que se crea la Coordinación Nacional del Programa de Educación, Salud y Alimentación, como órgano desconcentrado de la Secretaría de Desarrollo Social publicado en el Diario Oficial de la Federación el 8 de agosto de 1997 surge Progresa como un programa de transferencias condicionadas en efectivo, cuyo objetivo era contribuir a la ruptura del ciclo intergeneracional de la pobreza.</w:t>
      </w:r>
      <w:r w:rsidRPr="008C2189">
        <w:rPr>
          <w:rFonts w:ascii="Arial" w:hAnsi="Arial" w:cs="Arial"/>
          <w:sz w:val="20"/>
          <w:szCs w:val="20"/>
        </w:rPr>
        <w:fldChar w:fldCharType="begin" w:fldLock="1"/>
      </w:r>
      <w:r w:rsidRPr="008C2189">
        <w:rPr>
          <w:rFonts w:ascii="Arial" w:hAnsi="Arial" w:cs="Arial"/>
          <w:sz w:val="20"/>
          <w:szCs w:val="20"/>
        </w:rPr>
        <w:instrText>ADDIN CSL_CITATION { "citationItems" : [ { "id" : "ITEM-1", "itemData" : { "author" : [ { "dropping-particle" : "", "family" : "SEDESOL", "given" : "", "non-dropping-particle" : "", "parse-names" : false, "suffix" : "" } ], "id" : "ITEM-1", "issued" : { "date-parts" : [ [ "2015" ] ] }, "page" : "1-56", "title" : "Diagn\u00f3stico de PROSPERA Programa de Inclusi\u00f3n Social", "type" : "article-journal" }, "uris" : [ "http://www.mendeley.com/documents/?uuid=4c5968d2-067d-4a81-bfa5-785fd7c58689" ] } ], "mendeley" : { "formattedCitation" : "(9)", "plainTextFormattedCitation" : "(9)", "previouslyFormattedCitation" : "(9)" }, "properties" : { "noteIndex" : 0 }, "schema" : "https://github.com/citation-style-language/schema/raw/master/csl-citation.json" }</w:instrText>
      </w:r>
      <w:r w:rsidRPr="008C2189">
        <w:rPr>
          <w:rFonts w:ascii="Arial" w:hAnsi="Arial" w:cs="Arial"/>
          <w:sz w:val="20"/>
          <w:szCs w:val="20"/>
        </w:rPr>
        <w:fldChar w:fldCharType="separate"/>
      </w:r>
      <w:r w:rsidRPr="008C2189">
        <w:rPr>
          <w:rFonts w:ascii="Arial" w:hAnsi="Arial" w:cs="Arial"/>
          <w:noProof/>
          <w:sz w:val="20"/>
          <w:szCs w:val="20"/>
        </w:rPr>
        <w:t>(9)</w:t>
      </w:r>
      <w:r w:rsidRPr="008C2189">
        <w:rPr>
          <w:rFonts w:ascii="Arial" w:hAnsi="Arial" w:cs="Arial"/>
          <w:sz w:val="20"/>
          <w:szCs w:val="20"/>
        </w:rPr>
        <w:fldChar w:fldCharType="end"/>
      </w:r>
    </w:p>
  </w:footnote>
  <w:footnote w:id="2">
    <w:p w14:paraId="563622B9" w14:textId="36E0A810" w:rsidR="007B1803" w:rsidRPr="008C2189" w:rsidRDefault="007B1803" w:rsidP="00495811">
      <w:pPr>
        <w:pStyle w:val="FootnoteText"/>
        <w:jc w:val="both"/>
        <w:rPr>
          <w:sz w:val="20"/>
          <w:szCs w:val="20"/>
          <w:lang w:val="es-ES_tradnl"/>
        </w:rPr>
      </w:pPr>
      <w:r w:rsidRPr="008C2189">
        <w:rPr>
          <w:rStyle w:val="FootnoteReference"/>
          <w:sz w:val="20"/>
          <w:szCs w:val="20"/>
        </w:rPr>
        <w:footnoteRef/>
      </w:r>
      <w:r w:rsidRPr="008C2189">
        <w:rPr>
          <w:sz w:val="20"/>
          <w:szCs w:val="20"/>
        </w:rPr>
        <w:t xml:space="preserve"> Los datos obtenidos de los recordatorios de tres días de consumo alimentario de escolares están siendo procesados en otra investigación, sin embargo formaron parte de las actividades de la recolección de la información de este estudio.</w:t>
      </w:r>
    </w:p>
  </w:footnote>
  <w:footnote w:id="3">
    <w:p w14:paraId="3C15B856" w14:textId="77777777" w:rsidR="007B1803" w:rsidRPr="008C2189" w:rsidRDefault="007B1803" w:rsidP="0039310B">
      <w:pPr>
        <w:pStyle w:val="FootnoteText"/>
        <w:rPr>
          <w:sz w:val="20"/>
          <w:szCs w:val="20"/>
          <w:lang w:val="es-ES_tradnl"/>
        </w:rPr>
      </w:pPr>
      <w:r w:rsidRPr="008C2189">
        <w:rPr>
          <w:rStyle w:val="FootnoteReference"/>
          <w:sz w:val="20"/>
          <w:szCs w:val="20"/>
        </w:rPr>
        <w:footnoteRef/>
      </w:r>
      <w:r w:rsidRPr="008C2189">
        <w:rPr>
          <w:sz w:val="20"/>
          <w:szCs w:val="20"/>
        </w:rPr>
        <w:t xml:space="preserve"> A excepción del PROCAMPO otorgado a productores  posesionarios (agrarios), para la compra de fertilizantes principalmente. </w:t>
      </w:r>
    </w:p>
  </w:footnote>
  <w:footnote w:id="4">
    <w:p w14:paraId="284D8AE5" w14:textId="77777777" w:rsidR="007B1803" w:rsidRPr="008C2189" w:rsidRDefault="007B1803" w:rsidP="0039310B">
      <w:pPr>
        <w:pStyle w:val="FootnoteText"/>
        <w:rPr>
          <w:sz w:val="20"/>
          <w:szCs w:val="20"/>
          <w:lang w:val="es-ES_tradnl"/>
        </w:rPr>
      </w:pPr>
      <w:r w:rsidRPr="008C2189">
        <w:rPr>
          <w:rStyle w:val="FootnoteReference"/>
          <w:sz w:val="20"/>
          <w:szCs w:val="20"/>
        </w:rPr>
        <w:footnoteRef/>
      </w:r>
      <w:r w:rsidRPr="008C2189">
        <w:rPr>
          <w:sz w:val="20"/>
          <w:szCs w:val="20"/>
        </w:rPr>
        <w:t xml:space="preserve"> Desafortunadamente la ENSANUT  de medio camino de 2016 no hizo referencia a estos programas.</w:t>
      </w:r>
    </w:p>
  </w:footnote>
  <w:footnote w:id="5">
    <w:p w14:paraId="359F36CA" w14:textId="77777777" w:rsidR="007B1803" w:rsidRPr="008C2189" w:rsidRDefault="007B1803" w:rsidP="0039310B">
      <w:pPr>
        <w:rPr>
          <w:sz w:val="20"/>
          <w:szCs w:val="20"/>
        </w:rPr>
      </w:pPr>
      <w:r w:rsidRPr="008C2189">
        <w:rPr>
          <w:rStyle w:val="FootnoteReference"/>
          <w:sz w:val="20"/>
          <w:szCs w:val="20"/>
        </w:rPr>
        <w:footnoteRef/>
      </w:r>
      <w:r w:rsidRPr="008C2189">
        <w:rPr>
          <w:sz w:val="20"/>
          <w:szCs w:val="20"/>
        </w:rPr>
        <w:t xml:space="preserve"> Elaborado por: Aurora Guadalupe Martínez Ponce, Septiembre 2018.</w:t>
      </w:r>
    </w:p>
    <w:p w14:paraId="3805BAFA" w14:textId="77777777" w:rsidR="007B1803" w:rsidRPr="008C2189" w:rsidRDefault="007B1803" w:rsidP="0039310B">
      <w:pPr>
        <w:pStyle w:val="FootnoteText"/>
        <w:rPr>
          <w:sz w:val="20"/>
          <w:szCs w:val="20"/>
          <w:lang w:val="es-ES_tradnl"/>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201847"/>
    <w:multiLevelType w:val="hybridMultilevel"/>
    <w:tmpl w:val="0BCE3C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866602E"/>
    <w:multiLevelType w:val="multilevel"/>
    <w:tmpl w:val="31D63D3A"/>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A85437D"/>
    <w:multiLevelType w:val="hybridMultilevel"/>
    <w:tmpl w:val="98FA1A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82876D5"/>
    <w:multiLevelType w:val="multilevel"/>
    <w:tmpl w:val="47E44216"/>
    <w:lvl w:ilvl="0">
      <w:start w:val="1"/>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B52450D"/>
    <w:multiLevelType w:val="hybridMultilevel"/>
    <w:tmpl w:val="710A26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C91126D"/>
    <w:multiLevelType w:val="hybridMultilevel"/>
    <w:tmpl w:val="419675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0C8465E"/>
    <w:multiLevelType w:val="hybridMultilevel"/>
    <w:tmpl w:val="869CAE3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3912A94"/>
    <w:multiLevelType w:val="hybridMultilevel"/>
    <w:tmpl w:val="A8CE5F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81B4916"/>
    <w:multiLevelType w:val="multilevel"/>
    <w:tmpl w:val="4D54ED56"/>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B00697A"/>
    <w:multiLevelType w:val="hybridMultilevel"/>
    <w:tmpl w:val="B05C30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30AC7199"/>
    <w:multiLevelType w:val="hybridMultilevel"/>
    <w:tmpl w:val="A60ED72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0DF284C"/>
    <w:multiLevelType w:val="multilevel"/>
    <w:tmpl w:val="3A2ADAA4"/>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5C8697C"/>
    <w:multiLevelType w:val="hybridMultilevel"/>
    <w:tmpl w:val="AEFC7F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0F00071"/>
    <w:multiLevelType w:val="hybridMultilevel"/>
    <w:tmpl w:val="5A9212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472F162A"/>
    <w:multiLevelType w:val="multilevel"/>
    <w:tmpl w:val="1B029E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8430136"/>
    <w:multiLevelType w:val="multilevel"/>
    <w:tmpl w:val="E542D76E"/>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55EF7EA3"/>
    <w:multiLevelType w:val="hybridMultilevel"/>
    <w:tmpl w:val="03D422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58D47912"/>
    <w:multiLevelType w:val="hybridMultilevel"/>
    <w:tmpl w:val="2D462D6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7B815A53"/>
    <w:multiLevelType w:val="multilevel"/>
    <w:tmpl w:val="B16AD5D4"/>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EEA1EB8"/>
    <w:multiLevelType w:val="hybridMultilevel"/>
    <w:tmpl w:val="7D3E4AEE"/>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7F5370CF"/>
    <w:multiLevelType w:val="hybridMultilevel"/>
    <w:tmpl w:val="E9085D6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7"/>
  </w:num>
  <w:num w:numId="2">
    <w:abstractNumId w:val="14"/>
  </w:num>
  <w:num w:numId="3">
    <w:abstractNumId w:val="12"/>
  </w:num>
  <w:num w:numId="4">
    <w:abstractNumId w:val="9"/>
  </w:num>
  <w:num w:numId="5">
    <w:abstractNumId w:val="19"/>
  </w:num>
  <w:num w:numId="6">
    <w:abstractNumId w:val="8"/>
  </w:num>
  <w:num w:numId="7">
    <w:abstractNumId w:val="0"/>
  </w:num>
  <w:num w:numId="8">
    <w:abstractNumId w:val="15"/>
  </w:num>
  <w:num w:numId="9">
    <w:abstractNumId w:val="3"/>
  </w:num>
  <w:num w:numId="10">
    <w:abstractNumId w:val="18"/>
  </w:num>
  <w:num w:numId="11">
    <w:abstractNumId w:val="11"/>
  </w:num>
  <w:num w:numId="12">
    <w:abstractNumId w:val="1"/>
  </w:num>
  <w:num w:numId="13">
    <w:abstractNumId w:val="4"/>
  </w:num>
  <w:num w:numId="14">
    <w:abstractNumId w:val="6"/>
  </w:num>
  <w:num w:numId="15">
    <w:abstractNumId w:val="5"/>
  </w:num>
  <w:num w:numId="16">
    <w:abstractNumId w:val="10"/>
  </w:num>
  <w:num w:numId="17">
    <w:abstractNumId w:val="20"/>
  </w:num>
  <w:num w:numId="18">
    <w:abstractNumId w:val="16"/>
  </w:num>
  <w:num w:numId="19">
    <w:abstractNumId w:val="2"/>
  </w:num>
  <w:num w:numId="20">
    <w:abstractNumId w:val="7"/>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5010"/>
    <w:rsid w:val="0000030E"/>
    <w:rsid w:val="0000143B"/>
    <w:rsid w:val="0000503A"/>
    <w:rsid w:val="00005703"/>
    <w:rsid w:val="0000573A"/>
    <w:rsid w:val="00005A94"/>
    <w:rsid w:val="0001054F"/>
    <w:rsid w:val="000140B7"/>
    <w:rsid w:val="00015787"/>
    <w:rsid w:val="000165E8"/>
    <w:rsid w:val="00020290"/>
    <w:rsid w:val="00025786"/>
    <w:rsid w:val="00035E77"/>
    <w:rsid w:val="00036DFE"/>
    <w:rsid w:val="00043664"/>
    <w:rsid w:val="000448C4"/>
    <w:rsid w:val="00045067"/>
    <w:rsid w:val="00045A41"/>
    <w:rsid w:val="000473FC"/>
    <w:rsid w:val="0005064D"/>
    <w:rsid w:val="00051FE8"/>
    <w:rsid w:val="00054A1E"/>
    <w:rsid w:val="0006006D"/>
    <w:rsid w:val="000604C2"/>
    <w:rsid w:val="000607DE"/>
    <w:rsid w:val="0006369D"/>
    <w:rsid w:val="000637B3"/>
    <w:rsid w:val="00071A65"/>
    <w:rsid w:val="000738F5"/>
    <w:rsid w:val="00080E73"/>
    <w:rsid w:val="00081C9D"/>
    <w:rsid w:val="000843FB"/>
    <w:rsid w:val="00084BF7"/>
    <w:rsid w:val="00090D4C"/>
    <w:rsid w:val="00091C94"/>
    <w:rsid w:val="00092E2D"/>
    <w:rsid w:val="000970BA"/>
    <w:rsid w:val="00097936"/>
    <w:rsid w:val="000A1133"/>
    <w:rsid w:val="000A4128"/>
    <w:rsid w:val="000A5352"/>
    <w:rsid w:val="000B2129"/>
    <w:rsid w:val="000B2DED"/>
    <w:rsid w:val="000B5FEE"/>
    <w:rsid w:val="000B7DAC"/>
    <w:rsid w:val="000C042E"/>
    <w:rsid w:val="000C12B4"/>
    <w:rsid w:val="000C4571"/>
    <w:rsid w:val="000C6053"/>
    <w:rsid w:val="000C7FAD"/>
    <w:rsid w:val="000D1DB4"/>
    <w:rsid w:val="000D49BC"/>
    <w:rsid w:val="000D563B"/>
    <w:rsid w:val="000D77DC"/>
    <w:rsid w:val="000E2369"/>
    <w:rsid w:val="000E5100"/>
    <w:rsid w:val="000E7203"/>
    <w:rsid w:val="000F1657"/>
    <w:rsid w:val="000F341D"/>
    <w:rsid w:val="000F4B85"/>
    <w:rsid w:val="001015BB"/>
    <w:rsid w:val="001030E9"/>
    <w:rsid w:val="00103C18"/>
    <w:rsid w:val="00106BC5"/>
    <w:rsid w:val="00111E84"/>
    <w:rsid w:val="00112DCA"/>
    <w:rsid w:val="001132AB"/>
    <w:rsid w:val="001143B2"/>
    <w:rsid w:val="001170E8"/>
    <w:rsid w:val="0012123A"/>
    <w:rsid w:val="00121BFA"/>
    <w:rsid w:val="0012337B"/>
    <w:rsid w:val="00125BA3"/>
    <w:rsid w:val="001338E4"/>
    <w:rsid w:val="00134837"/>
    <w:rsid w:val="00134F83"/>
    <w:rsid w:val="001367CD"/>
    <w:rsid w:val="00137743"/>
    <w:rsid w:val="00146E56"/>
    <w:rsid w:val="00151EA4"/>
    <w:rsid w:val="00153C11"/>
    <w:rsid w:val="00154624"/>
    <w:rsid w:val="00160462"/>
    <w:rsid w:val="001645F6"/>
    <w:rsid w:val="0017007F"/>
    <w:rsid w:val="0017017D"/>
    <w:rsid w:val="001719FE"/>
    <w:rsid w:val="00172CB4"/>
    <w:rsid w:val="001735D5"/>
    <w:rsid w:val="00174AD1"/>
    <w:rsid w:val="00176BA3"/>
    <w:rsid w:val="001779F3"/>
    <w:rsid w:val="00181464"/>
    <w:rsid w:val="00190007"/>
    <w:rsid w:val="001917DA"/>
    <w:rsid w:val="00192551"/>
    <w:rsid w:val="001952C2"/>
    <w:rsid w:val="001960FE"/>
    <w:rsid w:val="001A0AB2"/>
    <w:rsid w:val="001A518C"/>
    <w:rsid w:val="001A54EB"/>
    <w:rsid w:val="001A596F"/>
    <w:rsid w:val="001A7C9F"/>
    <w:rsid w:val="001B1A97"/>
    <w:rsid w:val="001B45E2"/>
    <w:rsid w:val="001B6C89"/>
    <w:rsid w:val="001C3F77"/>
    <w:rsid w:val="001C6EBC"/>
    <w:rsid w:val="001C6F93"/>
    <w:rsid w:val="001D0948"/>
    <w:rsid w:val="001D3954"/>
    <w:rsid w:val="001D5382"/>
    <w:rsid w:val="001D55D5"/>
    <w:rsid w:val="001E18EB"/>
    <w:rsid w:val="001E20B3"/>
    <w:rsid w:val="001E344D"/>
    <w:rsid w:val="001E471A"/>
    <w:rsid w:val="001E7843"/>
    <w:rsid w:val="001F09C1"/>
    <w:rsid w:val="001F403E"/>
    <w:rsid w:val="00200FDA"/>
    <w:rsid w:val="00201040"/>
    <w:rsid w:val="0020230B"/>
    <w:rsid w:val="0020288C"/>
    <w:rsid w:val="00202C5E"/>
    <w:rsid w:val="00204129"/>
    <w:rsid w:val="00205E52"/>
    <w:rsid w:val="00211BFC"/>
    <w:rsid w:val="00214B17"/>
    <w:rsid w:val="002154B3"/>
    <w:rsid w:val="002158C1"/>
    <w:rsid w:val="00221752"/>
    <w:rsid w:val="00230394"/>
    <w:rsid w:val="0023363F"/>
    <w:rsid w:val="002468F9"/>
    <w:rsid w:val="00250CB4"/>
    <w:rsid w:val="00257012"/>
    <w:rsid w:val="002601A8"/>
    <w:rsid w:val="002602AB"/>
    <w:rsid w:val="00260E91"/>
    <w:rsid w:val="002612B2"/>
    <w:rsid w:val="00262483"/>
    <w:rsid w:val="00264622"/>
    <w:rsid w:val="0026714C"/>
    <w:rsid w:val="00272FF9"/>
    <w:rsid w:val="002742A9"/>
    <w:rsid w:val="00274B65"/>
    <w:rsid w:val="00276F6A"/>
    <w:rsid w:val="00281097"/>
    <w:rsid w:val="00281AA3"/>
    <w:rsid w:val="00281D2D"/>
    <w:rsid w:val="0028543E"/>
    <w:rsid w:val="002858F1"/>
    <w:rsid w:val="00293459"/>
    <w:rsid w:val="00293A72"/>
    <w:rsid w:val="00296F72"/>
    <w:rsid w:val="002970D9"/>
    <w:rsid w:val="002A17EB"/>
    <w:rsid w:val="002B0024"/>
    <w:rsid w:val="002B0EAC"/>
    <w:rsid w:val="002B37BC"/>
    <w:rsid w:val="002B3CA1"/>
    <w:rsid w:val="002B4057"/>
    <w:rsid w:val="002C2DAE"/>
    <w:rsid w:val="002C4AF7"/>
    <w:rsid w:val="002C6BBB"/>
    <w:rsid w:val="002C7735"/>
    <w:rsid w:val="002C7B8D"/>
    <w:rsid w:val="002D1888"/>
    <w:rsid w:val="002D5373"/>
    <w:rsid w:val="002D7B2F"/>
    <w:rsid w:val="002E1520"/>
    <w:rsid w:val="002E203B"/>
    <w:rsid w:val="002E3548"/>
    <w:rsid w:val="002E3EF4"/>
    <w:rsid w:val="002E6F23"/>
    <w:rsid w:val="002F34C5"/>
    <w:rsid w:val="002F6062"/>
    <w:rsid w:val="002F672C"/>
    <w:rsid w:val="002F7AE5"/>
    <w:rsid w:val="00302924"/>
    <w:rsid w:val="003049E2"/>
    <w:rsid w:val="00306749"/>
    <w:rsid w:val="003100E5"/>
    <w:rsid w:val="00312F82"/>
    <w:rsid w:val="003141A0"/>
    <w:rsid w:val="00316E07"/>
    <w:rsid w:val="0032035F"/>
    <w:rsid w:val="00321121"/>
    <w:rsid w:val="00321C94"/>
    <w:rsid w:val="003229AA"/>
    <w:rsid w:val="00325D3A"/>
    <w:rsid w:val="003306D1"/>
    <w:rsid w:val="00332EF9"/>
    <w:rsid w:val="0033327C"/>
    <w:rsid w:val="003353FC"/>
    <w:rsid w:val="00335782"/>
    <w:rsid w:val="00343ACB"/>
    <w:rsid w:val="003450A5"/>
    <w:rsid w:val="0035012C"/>
    <w:rsid w:val="00352D8D"/>
    <w:rsid w:val="003551BD"/>
    <w:rsid w:val="00355A9D"/>
    <w:rsid w:val="003573BB"/>
    <w:rsid w:val="00357539"/>
    <w:rsid w:val="003620EA"/>
    <w:rsid w:val="00364695"/>
    <w:rsid w:val="00364984"/>
    <w:rsid w:val="003672BC"/>
    <w:rsid w:val="003677F3"/>
    <w:rsid w:val="00375B07"/>
    <w:rsid w:val="003777DC"/>
    <w:rsid w:val="003806D7"/>
    <w:rsid w:val="00391E3D"/>
    <w:rsid w:val="00392A9C"/>
    <w:rsid w:val="0039310B"/>
    <w:rsid w:val="00394AD5"/>
    <w:rsid w:val="003964B9"/>
    <w:rsid w:val="003A2EA5"/>
    <w:rsid w:val="003A3DA3"/>
    <w:rsid w:val="003A5010"/>
    <w:rsid w:val="003A59E2"/>
    <w:rsid w:val="003A788A"/>
    <w:rsid w:val="003B01E5"/>
    <w:rsid w:val="003B155F"/>
    <w:rsid w:val="003B181C"/>
    <w:rsid w:val="003B4FFF"/>
    <w:rsid w:val="003B58AD"/>
    <w:rsid w:val="003C140D"/>
    <w:rsid w:val="003C2C88"/>
    <w:rsid w:val="003C4469"/>
    <w:rsid w:val="003D03DB"/>
    <w:rsid w:val="003D0D45"/>
    <w:rsid w:val="003D6C45"/>
    <w:rsid w:val="003E1420"/>
    <w:rsid w:val="003E1503"/>
    <w:rsid w:val="003E29D0"/>
    <w:rsid w:val="003E4C7C"/>
    <w:rsid w:val="003E5C8E"/>
    <w:rsid w:val="003E5FB5"/>
    <w:rsid w:val="003E6B79"/>
    <w:rsid w:val="003E75FA"/>
    <w:rsid w:val="003F046C"/>
    <w:rsid w:val="003F17E4"/>
    <w:rsid w:val="003F43BF"/>
    <w:rsid w:val="00400DEC"/>
    <w:rsid w:val="0040105C"/>
    <w:rsid w:val="0040124A"/>
    <w:rsid w:val="00412888"/>
    <w:rsid w:val="0042296A"/>
    <w:rsid w:val="00426018"/>
    <w:rsid w:val="0042706E"/>
    <w:rsid w:val="00430056"/>
    <w:rsid w:val="00431897"/>
    <w:rsid w:val="004329E3"/>
    <w:rsid w:val="00435B25"/>
    <w:rsid w:val="00435EB3"/>
    <w:rsid w:val="0043638D"/>
    <w:rsid w:val="00436EAB"/>
    <w:rsid w:val="0044214A"/>
    <w:rsid w:val="00442370"/>
    <w:rsid w:val="0044242C"/>
    <w:rsid w:val="004506DA"/>
    <w:rsid w:val="00450FC1"/>
    <w:rsid w:val="00454F73"/>
    <w:rsid w:val="00465E07"/>
    <w:rsid w:val="0047128A"/>
    <w:rsid w:val="00473456"/>
    <w:rsid w:val="00473AFC"/>
    <w:rsid w:val="004763A3"/>
    <w:rsid w:val="00481144"/>
    <w:rsid w:val="004849C3"/>
    <w:rsid w:val="00484A2B"/>
    <w:rsid w:val="00485C31"/>
    <w:rsid w:val="004903B9"/>
    <w:rsid w:val="00491BCB"/>
    <w:rsid w:val="00491FF2"/>
    <w:rsid w:val="00492E09"/>
    <w:rsid w:val="00493146"/>
    <w:rsid w:val="00495811"/>
    <w:rsid w:val="004A2C95"/>
    <w:rsid w:val="004A5E5E"/>
    <w:rsid w:val="004B1864"/>
    <w:rsid w:val="004B40C7"/>
    <w:rsid w:val="004B4B33"/>
    <w:rsid w:val="004C0EDE"/>
    <w:rsid w:val="004C1C0D"/>
    <w:rsid w:val="004C3D01"/>
    <w:rsid w:val="004D0631"/>
    <w:rsid w:val="004D1735"/>
    <w:rsid w:val="004D515C"/>
    <w:rsid w:val="004D7997"/>
    <w:rsid w:val="004E1F77"/>
    <w:rsid w:val="004E34DA"/>
    <w:rsid w:val="004E3E3A"/>
    <w:rsid w:val="004E6AB8"/>
    <w:rsid w:val="004E6C38"/>
    <w:rsid w:val="004F3861"/>
    <w:rsid w:val="00501507"/>
    <w:rsid w:val="00502609"/>
    <w:rsid w:val="00503EF9"/>
    <w:rsid w:val="00504BFE"/>
    <w:rsid w:val="005074E8"/>
    <w:rsid w:val="005076ED"/>
    <w:rsid w:val="00510CAD"/>
    <w:rsid w:val="0051103E"/>
    <w:rsid w:val="00520F3C"/>
    <w:rsid w:val="00521C19"/>
    <w:rsid w:val="00523191"/>
    <w:rsid w:val="00525011"/>
    <w:rsid w:val="005262A1"/>
    <w:rsid w:val="00527185"/>
    <w:rsid w:val="005274F5"/>
    <w:rsid w:val="0053350A"/>
    <w:rsid w:val="00534BFE"/>
    <w:rsid w:val="00537D73"/>
    <w:rsid w:val="00541FA1"/>
    <w:rsid w:val="00543D91"/>
    <w:rsid w:val="00544856"/>
    <w:rsid w:val="00545013"/>
    <w:rsid w:val="0054512A"/>
    <w:rsid w:val="00547F9F"/>
    <w:rsid w:val="00551AE8"/>
    <w:rsid w:val="005544F2"/>
    <w:rsid w:val="005554A4"/>
    <w:rsid w:val="0055770A"/>
    <w:rsid w:val="005579F7"/>
    <w:rsid w:val="00557EAE"/>
    <w:rsid w:val="00560243"/>
    <w:rsid w:val="00562CE3"/>
    <w:rsid w:val="005669DE"/>
    <w:rsid w:val="0057355B"/>
    <w:rsid w:val="005737CE"/>
    <w:rsid w:val="00573971"/>
    <w:rsid w:val="0057467E"/>
    <w:rsid w:val="005766A8"/>
    <w:rsid w:val="00577632"/>
    <w:rsid w:val="00582E9D"/>
    <w:rsid w:val="00585380"/>
    <w:rsid w:val="00587BDE"/>
    <w:rsid w:val="00587E01"/>
    <w:rsid w:val="00591E19"/>
    <w:rsid w:val="0059374D"/>
    <w:rsid w:val="0059691B"/>
    <w:rsid w:val="00597321"/>
    <w:rsid w:val="00597BE4"/>
    <w:rsid w:val="00597D2B"/>
    <w:rsid w:val="005A0D9E"/>
    <w:rsid w:val="005A15A7"/>
    <w:rsid w:val="005A464E"/>
    <w:rsid w:val="005B30E9"/>
    <w:rsid w:val="005C1300"/>
    <w:rsid w:val="005C40F0"/>
    <w:rsid w:val="005C42CB"/>
    <w:rsid w:val="005C4BE0"/>
    <w:rsid w:val="005D0C66"/>
    <w:rsid w:val="005D3C64"/>
    <w:rsid w:val="005D44F0"/>
    <w:rsid w:val="005D579A"/>
    <w:rsid w:val="005D778E"/>
    <w:rsid w:val="005E2CFE"/>
    <w:rsid w:val="005E4B13"/>
    <w:rsid w:val="005F1671"/>
    <w:rsid w:val="005F4EDA"/>
    <w:rsid w:val="005F586C"/>
    <w:rsid w:val="005F6525"/>
    <w:rsid w:val="005F7B44"/>
    <w:rsid w:val="005F7FCD"/>
    <w:rsid w:val="00600934"/>
    <w:rsid w:val="00611D57"/>
    <w:rsid w:val="00611F12"/>
    <w:rsid w:val="0061520B"/>
    <w:rsid w:val="006275F4"/>
    <w:rsid w:val="00632CDF"/>
    <w:rsid w:val="00634574"/>
    <w:rsid w:val="00634C31"/>
    <w:rsid w:val="0063591A"/>
    <w:rsid w:val="006407D6"/>
    <w:rsid w:val="00642B1F"/>
    <w:rsid w:val="006454D3"/>
    <w:rsid w:val="00647389"/>
    <w:rsid w:val="006513B0"/>
    <w:rsid w:val="00652330"/>
    <w:rsid w:val="006523DA"/>
    <w:rsid w:val="00656232"/>
    <w:rsid w:val="006562CE"/>
    <w:rsid w:val="00660342"/>
    <w:rsid w:val="006626F0"/>
    <w:rsid w:val="00663B89"/>
    <w:rsid w:val="00664275"/>
    <w:rsid w:val="00664702"/>
    <w:rsid w:val="006650F4"/>
    <w:rsid w:val="00670E8E"/>
    <w:rsid w:val="00673A01"/>
    <w:rsid w:val="00680358"/>
    <w:rsid w:val="0068568D"/>
    <w:rsid w:val="0069267E"/>
    <w:rsid w:val="00692ACC"/>
    <w:rsid w:val="0069539F"/>
    <w:rsid w:val="0069603E"/>
    <w:rsid w:val="006A1C1B"/>
    <w:rsid w:val="006A465E"/>
    <w:rsid w:val="006A5088"/>
    <w:rsid w:val="006A5394"/>
    <w:rsid w:val="006A6CAE"/>
    <w:rsid w:val="006A6F8B"/>
    <w:rsid w:val="006B023C"/>
    <w:rsid w:val="006B158A"/>
    <w:rsid w:val="006B1862"/>
    <w:rsid w:val="006B7C37"/>
    <w:rsid w:val="006C069C"/>
    <w:rsid w:val="006C0E8C"/>
    <w:rsid w:val="006C0FB4"/>
    <w:rsid w:val="006C6622"/>
    <w:rsid w:val="006D16ED"/>
    <w:rsid w:val="006D6173"/>
    <w:rsid w:val="006E0E14"/>
    <w:rsid w:val="006E18FC"/>
    <w:rsid w:val="006E6B0B"/>
    <w:rsid w:val="006E6DE5"/>
    <w:rsid w:val="006F0927"/>
    <w:rsid w:val="006F5235"/>
    <w:rsid w:val="00701B2C"/>
    <w:rsid w:val="007025F6"/>
    <w:rsid w:val="0070319B"/>
    <w:rsid w:val="00704382"/>
    <w:rsid w:val="00715B3F"/>
    <w:rsid w:val="00715F64"/>
    <w:rsid w:val="00721BF2"/>
    <w:rsid w:val="00722D05"/>
    <w:rsid w:val="00722D1E"/>
    <w:rsid w:val="00725BBA"/>
    <w:rsid w:val="007262D6"/>
    <w:rsid w:val="00726C13"/>
    <w:rsid w:val="007274AF"/>
    <w:rsid w:val="00747186"/>
    <w:rsid w:val="0076156A"/>
    <w:rsid w:val="007779F1"/>
    <w:rsid w:val="00780127"/>
    <w:rsid w:val="0078046E"/>
    <w:rsid w:val="00780E4C"/>
    <w:rsid w:val="00781AA0"/>
    <w:rsid w:val="007850CD"/>
    <w:rsid w:val="007854F2"/>
    <w:rsid w:val="007856CD"/>
    <w:rsid w:val="0078586A"/>
    <w:rsid w:val="00790216"/>
    <w:rsid w:val="007910C1"/>
    <w:rsid w:val="007915CC"/>
    <w:rsid w:val="00795F30"/>
    <w:rsid w:val="00796050"/>
    <w:rsid w:val="007A1952"/>
    <w:rsid w:val="007A39C5"/>
    <w:rsid w:val="007A70F1"/>
    <w:rsid w:val="007B00BA"/>
    <w:rsid w:val="007B031D"/>
    <w:rsid w:val="007B1803"/>
    <w:rsid w:val="007B2145"/>
    <w:rsid w:val="007B28EA"/>
    <w:rsid w:val="007B34E3"/>
    <w:rsid w:val="007B3E28"/>
    <w:rsid w:val="007C0E23"/>
    <w:rsid w:val="007C1D95"/>
    <w:rsid w:val="007C1E91"/>
    <w:rsid w:val="007C23F1"/>
    <w:rsid w:val="007C2749"/>
    <w:rsid w:val="007C373A"/>
    <w:rsid w:val="007C4ACB"/>
    <w:rsid w:val="007C4EF8"/>
    <w:rsid w:val="007C50ED"/>
    <w:rsid w:val="007D14C7"/>
    <w:rsid w:val="007D14F1"/>
    <w:rsid w:val="007D2E9D"/>
    <w:rsid w:val="007D38BB"/>
    <w:rsid w:val="007D3A5D"/>
    <w:rsid w:val="007E5EB0"/>
    <w:rsid w:val="007F4F42"/>
    <w:rsid w:val="008013B1"/>
    <w:rsid w:val="00801940"/>
    <w:rsid w:val="0080206C"/>
    <w:rsid w:val="00806585"/>
    <w:rsid w:val="00810A91"/>
    <w:rsid w:val="008117BB"/>
    <w:rsid w:val="00812167"/>
    <w:rsid w:val="008154AE"/>
    <w:rsid w:val="008175FE"/>
    <w:rsid w:val="00820E85"/>
    <w:rsid w:val="0082200E"/>
    <w:rsid w:val="00822BA1"/>
    <w:rsid w:val="00822D96"/>
    <w:rsid w:val="008251D3"/>
    <w:rsid w:val="008264D6"/>
    <w:rsid w:val="00831E57"/>
    <w:rsid w:val="008335B3"/>
    <w:rsid w:val="00833E5F"/>
    <w:rsid w:val="00834521"/>
    <w:rsid w:val="00835CBE"/>
    <w:rsid w:val="0084323A"/>
    <w:rsid w:val="00843533"/>
    <w:rsid w:val="00845F79"/>
    <w:rsid w:val="00846BBD"/>
    <w:rsid w:val="00847246"/>
    <w:rsid w:val="00847D4B"/>
    <w:rsid w:val="00850D3D"/>
    <w:rsid w:val="00852513"/>
    <w:rsid w:val="00862D4A"/>
    <w:rsid w:val="00870A23"/>
    <w:rsid w:val="00871192"/>
    <w:rsid w:val="00876870"/>
    <w:rsid w:val="00877B96"/>
    <w:rsid w:val="0088160D"/>
    <w:rsid w:val="00881986"/>
    <w:rsid w:val="00882BC0"/>
    <w:rsid w:val="00890BE1"/>
    <w:rsid w:val="0089103C"/>
    <w:rsid w:val="00891EFE"/>
    <w:rsid w:val="0089382B"/>
    <w:rsid w:val="008948E8"/>
    <w:rsid w:val="0089568F"/>
    <w:rsid w:val="00895AC3"/>
    <w:rsid w:val="008A35F1"/>
    <w:rsid w:val="008A3D13"/>
    <w:rsid w:val="008A52DC"/>
    <w:rsid w:val="008A7020"/>
    <w:rsid w:val="008A7B78"/>
    <w:rsid w:val="008B0DBE"/>
    <w:rsid w:val="008B17B8"/>
    <w:rsid w:val="008B5290"/>
    <w:rsid w:val="008B5742"/>
    <w:rsid w:val="008B58CD"/>
    <w:rsid w:val="008B781E"/>
    <w:rsid w:val="008C2189"/>
    <w:rsid w:val="008C31FC"/>
    <w:rsid w:val="008C4C74"/>
    <w:rsid w:val="008C6164"/>
    <w:rsid w:val="008C7A58"/>
    <w:rsid w:val="008D0887"/>
    <w:rsid w:val="008D2BC2"/>
    <w:rsid w:val="008D58C8"/>
    <w:rsid w:val="008E1767"/>
    <w:rsid w:val="008E2575"/>
    <w:rsid w:val="008E577D"/>
    <w:rsid w:val="008E7C27"/>
    <w:rsid w:val="008F0F0B"/>
    <w:rsid w:val="008F4108"/>
    <w:rsid w:val="00900E75"/>
    <w:rsid w:val="00900F41"/>
    <w:rsid w:val="009015B2"/>
    <w:rsid w:val="00905599"/>
    <w:rsid w:val="009111CA"/>
    <w:rsid w:val="0091422F"/>
    <w:rsid w:val="009158F0"/>
    <w:rsid w:val="009216A4"/>
    <w:rsid w:val="0092170D"/>
    <w:rsid w:val="00922979"/>
    <w:rsid w:val="00923E37"/>
    <w:rsid w:val="0092445F"/>
    <w:rsid w:val="00925C8F"/>
    <w:rsid w:val="00932632"/>
    <w:rsid w:val="00933C78"/>
    <w:rsid w:val="00934012"/>
    <w:rsid w:val="0093566C"/>
    <w:rsid w:val="00937AD4"/>
    <w:rsid w:val="009449CA"/>
    <w:rsid w:val="00945D8B"/>
    <w:rsid w:val="00946FC4"/>
    <w:rsid w:val="00951EFB"/>
    <w:rsid w:val="00953650"/>
    <w:rsid w:val="009541AE"/>
    <w:rsid w:val="0095425F"/>
    <w:rsid w:val="0095651E"/>
    <w:rsid w:val="00964914"/>
    <w:rsid w:val="00967D2A"/>
    <w:rsid w:val="00970832"/>
    <w:rsid w:val="00972A80"/>
    <w:rsid w:val="009732AB"/>
    <w:rsid w:val="0097480D"/>
    <w:rsid w:val="00975659"/>
    <w:rsid w:val="00975A3C"/>
    <w:rsid w:val="009801AF"/>
    <w:rsid w:val="009843A1"/>
    <w:rsid w:val="00984C9D"/>
    <w:rsid w:val="00985CE4"/>
    <w:rsid w:val="00987B72"/>
    <w:rsid w:val="0099349C"/>
    <w:rsid w:val="009952AE"/>
    <w:rsid w:val="00997485"/>
    <w:rsid w:val="009A1D89"/>
    <w:rsid w:val="009B431B"/>
    <w:rsid w:val="009B6DDB"/>
    <w:rsid w:val="009B7D6C"/>
    <w:rsid w:val="009C7F4E"/>
    <w:rsid w:val="009D05AA"/>
    <w:rsid w:val="009D15DD"/>
    <w:rsid w:val="009D22B9"/>
    <w:rsid w:val="009D2511"/>
    <w:rsid w:val="009D2F63"/>
    <w:rsid w:val="009D340C"/>
    <w:rsid w:val="009D5285"/>
    <w:rsid w:val="009D6C41"/>
    <w:rsid w:val="009E00E7"/>
    <w:rsid w:val="009E034D"/>
    <w:rsid w:val="009E2B82"/>
    <w:rsid w:val="009E2CE5"/>
    <w:rsid w:val="009E6572"/>
    <w:rsid w:val="009F0638"/>
    <w:rsid w:val="009F14F4"/>
    <w:rsid w:val="009F16F4"/>
    <w:rsid w:val="009F2D5E"/>
    <w:rsid w:val="009F2E17"/>
    <w:rsid w:val="009F7E83"/>
    <w:rsid w:val="00A04EAA"/>
    <w:rsid w:val="00A04EFC"/>
    <w:rsid w:val="00A10F40"/>
    <w:rsid w:val="00A1340A"/>
    <w:rsid w:val="00A138D4"/>
    <w:rsid w:val="00A301B6"/>
    <w:rsid w:val="00A30E70"/>
    <w:rsid w:val="00A31C34"/>
    <w:rsid w:val="00A34085"/>
    <w:rsid w:val="00A35A21"/>
    <w:rsid w:val="00A41079"/>
    <w:rsid w:val="00A41A98"/>
    <w:rsid w:val="00A465AE"/>
    <w:rsid w:val="00A51453"/>
    <w:rsid w:val="00A51BF1"/>
    <w:rsid w:val="00A53702"/>
    <w:rsid w:val="00A53FEA"/>
    <w:rsid w:val="00A5611D"/>
    <w:rsid w:val="00A56CCB"/>
    <w:rsid w:val="00A6124E"/>
    <w:rsid w:val="00A62846"/>
    <w:rsid w:val="00A65243"/>
    <w:rsid w:val="00A667F3"/>
    <w:rsid w:val="00A67C05"/>
    <w:rsid w:val="00A70343"/>
    <w:rsid w:val="00A73948"/>
    <w:rsid w:val="00A74322"/>
    <w:rsid w:val="00A81815"/>
    <w:rsid w:val="00A85968"/>
    <w:rsid w:val="00A85F8D"/>
    <w:rsid w:val="00A86D6A"/>
    <w:rsid w:val="00A9091C"/>
    <w:rsid w:val="00A91835"/>
    <w:rsid w:val="00A94A4A"/>
    <w:rsid w:val="00AA2882"/>
    <w:rsid w:val="00AA3C3E"/>
    <w:rsid w:val="00AA45E5"/>
    <w:rsid w:val="00AA4B7A"/>
    <w:rsid w:val="00AA5DA6"/>
    <w:rsid w:val="00AA632D"/>
    <w:rsid w:val="00AB00CB"/>
    <w:rsid w:val="00AB423D"/>
    <w:rsid w:val="00AB77E1"/>
    <w:rsid w:val="00AC0C8A"/>
    <w:rsid w:val="00AC100C"/>
    <w:rsid w:val="00AD1331"/>
    <w:rsid w:val="00AD2A2E"/>
    <w:rsid w:val="00AD3C4E"/>
    <w:rsid w:val="00AE2799"/>
    <w:rsid w:val="00AE7F95"/>
    <w:rsid w:val="00AF17A8"/>
    <w:rsid w:val="00AF1B7B"/>
    <w:rsid w:val="00AF2A68"/>
    <w:rsid w:val="00AF2A7E"/>
    <w:rsid w:val="00AF38FA"/>
    <w:rsid w:val="00AF3CA6"/>
    <w:rsid w:val="00AF5407"/>
    <w:rsid w:val="00AF6D03"/>
    <w:rsid w:val="00B01312"/>
    <w:rsid w:val="00B03FB4"/>
    <w:rsid w:val="00B10D78"/>
    <w:rsid w:val="00B16465"/>
    <w:rsid w:val="00B16CEC"/>
    <w:rsid w:val="00B16ECF"/>
    <w:rsid w:val="00B202DB"/>
    <w:rsid w:val="00B23019"/>
    <w:rsid w:val="00B24365"/>
    <w:rsid w:val="00B24A9A"/>
    <w:rsid w:val="00B25A29"/>
    <w:rsid w:val="00B26B4D"/>
    <w:rsid w:val="00B32EB3"/>
    <w:rsid w:val="00B35F90"/>
    <w:rsid w:val="00B37A32"/>
    <w:rsid w:val="00B43397"/>
    <w:rsid w:val="00B457DA"/>
    <w:rsid w:val="00B53553"/>
    <w:rsid w:val="00B54E01"/>
    <w:rsid w:val="00B626A9"/>
    <w:rsid w:val="00B65465"/>
    <w:rsid w:val="00B65A22"/>
    <w:rsid w:val="00B66904"/>
    <w:rsid w:val="00B67E39"/>
    <w:rsid w:val="00B70075"/>
    <w:rsid w:val="00B700B2"/>
    <w:rsid w:val="00B71B7F"/>
    <w:rsid w:val="00B744A6"/>
    <w:rsid w:val="00B74EC7"/>
    <w:rsid w:val="00B768CC"/>
    <w:rsid w:val="00B7721E"/>
    <w:rsid w:val="00B7743B"/>
    <w:rsid w:val="00B81D8C"/>
    <w:rsid w:val="00B8272F"/>
    <w:rsid w:val="00B84049"/>
    <w:rsid w:val="00B843B2"/>
    <w:rsid w:val="00B87364"/>
    <w:rsid w:val="00B90235"/>
    <w:rsid w:val="00B90E27"/>
    <w:rsid w:val="00B90E74"/>
    <w:rsid w:val="00B926EC"/>
    <w:rsid w:val="00B9311C"/>
    <w:rsid w:val="00B936AC"/>
    <w:rsid w:val="00B947CB"/>
    <w:rsid w:val="00B94929"/>
    <w:rsid w:val="00B9715F"/>
    <w:rsid w:val="00B97E91"/>
    <w:rsid w:val="00BA00D2"/>
    <w:rsid w:val="00BA0FE0"/>
    <w:rsid w:val="00BA2B78"/>
    <w:rsid w:val="00BA4FA5"/>
    <w:rsid w:val="00BA5A8D"/>
    <w:rsid w:val="00BA77B7"/>
    <w:rsid w:val="00BB09FC"/>
    <w:rsid w:val="00BB4299"/>
    <w:rsid w:val="00BB741B"/>
    <w:rsid w:val="00BC10D0"/>
    <w:rsid w:val="00BC1C09"/>
    <w:rsid w:val="00BC380E"/>
    <w:rsid w:val="00BC43B6"/>
    <w:rsid w:val="00BC5432"/>
    <w:rsid w:val="00BD062C"/>
    <w:rsid w:val="00BD0C83"/>
    <w:rsid w:val="00BD1014"/>
    <w:rsid w:val="00BD52DE"/>
    <w:rsid w:val="00BE0763"/>
    <w:rsid w:val="00BE16C2"/>
    <w:rsid w:val="00BE3DA7"/>
    <w:rsid w:val="00BE6D98"/>
    <w:rsid w:val="00BE7CFB"/>
    <w:rsid w:val="00BF33AE"/>
    <w:rsid w:val="00BF4861"/>
    <w:rsid w:val="00BF5115"/>
    <w:rsid w:val="00BF7229"/>
    <w:rsid w:val="00BF791A"/>
    <w:rsid w:val="00C009B1"/>
    <w:rsid w:val="00C01ABF"/>
    <w:rsid w:val="00C104F7"/>
    <w:rsid w:val="00C10DC9"/>
    <w:rsid w:val="00C124B0"/>
    <w:rsid w:val="00C214D1"/>
    <w:rsid w:val="00C231EB"/>
    <w:rsid w:val="00C24B01"/>
    <w:rsid w:val="00C24CAC"/>
    <w:rsid w:val="00C270D5"/>
    <w:rsid w:val="00C33216"/>
    <w:rsid w:val="00C350A3"/>
    <w:rsid w:val="00C371E1"/>
    <w:rsid w:val="00C412FB"/>
    <w:rsid w:val="00C466B6"/>
    <w:rsid w:val="00C534DD"/>
    <w:rsid w:val="00C570F7"/>
    <w:rsid w:val="00C57B12"/>
    <w:rsid w:val="00C60922"/>
    <w:rsid w:val="00C641AD"/>
    <w:rsid w:val="00C64409"/>
    <w:rsid w:val="00C654F5"/>
    <w:rsid w:val="00C65D45"/>
    <w:rsid w:val="00C71B7A"/>
    <w:rsid w:val="00C727DE"/>
    <w:rsid w:val="00C7673C"/>
    <w:rsid w:val="00C778E3"/>
    <w:rsid w:val="00C81DB7"/>
    <w:rsid w:val="00C85145"/>
    <w:rsid w:val="00C90AF1"/>
    <w:rsid w:val="00C918FA"/>
    <w:rsid w:val="00C94E5C"/>
    <w:rsid w:val="00CA1066"/>
    <w:rsid w:val="00CA238F"/>
    <w:rsid w:val="00CA2A13"/>
    <w:rsid w:val="00CA7459"/>
    <w:rsid w:val="00CB014B"/>
    <w:rsid w:val="00CB07E3"/>
    <w:rsid w:val="00CB0BE5"/>
    <w:rsid w:val="00CB2A48"/>
    <w:rsid w:val="00CB3B04"/>
    <w:rsid w:val="00CB48A2"/>
    <w:rsid w:val="00CB5AF9"/>
    <w:rsid w:val="00CC2D52"/>
    <w:rsid w:val="00CC2E1A"/>
    <w:rsid w:val="00CC32E9"/>
    <w:rsid w:val="00CD1012"/>
    <w:rsid w:val="00CD25EC"/>
    <w:rsid w:val="00CD3A96"/>
    <w:rsid w:val="00CD49DE"/>
    <w:rsid w:val="00CD6392"/>
    <w:rsid w:val="00CD727A"/>
    <w:rsid w:val="00CE03C8"/>
    <w:rsid w:val="00CE4699"/>
    <w:rsid w:val="00CE6C1F"/>
    <w:rsid w:val="00CE6D4C"/>
    <w:rsid w:val="00CF0113"/>
    <w:rsid w:val="00CF450C"/>
    <w:rsid w:val="00CF54D4"/>
    <w:rsid w:val="00D00660"/>
    <w:rsid w:val="00D01F59"/>
    <w:rsid w:val="00D02BBC"/>
    <w:rsid w:val="00D04AEE"/>
    <w:rsid w:val="00D11FC0"/>
    <w:rsid w:val="00D13BC7"/>
    <w:rsid w:val="00D16C0C"/>
    <w:rsid w:val="00D224EB"/>
    <w:rsid w:val="00D255BF"/>
    <w:rsid w:val="00D27D23"/>
    <w:rsid w:val="00D312EE"/>
    <w:rsid w:val="00D37623"/>
    <w:rsid w:val="00D40482"/>
    <w:rsid w:val="00D41BA0"/>
    <w:rsid w:val="00D42B1B"/>
    <w:rsid w:val="00D47362"/>
    <w:rsid w:val="00D536FE"/>
    <w:rsid w:val="00D6239F"/>
    <w:rsid w:val="00D64B87"/>
    <w:rsid w:val="00D64F61"/>
    <w:rsid w:val="00D67BED"/>
    <w:rsid w:val="00D702EC"/>
    <w:rsid w:val="00D70FF8"/>
    <w:rsid w:val="00D71CBB"/>
    <w:rsid w:val="00D7400F"/>
    <w:rsid w:val="00D74031"/>
    <w:rsid w:val="00D8545D"/>
    <w:rsid w:val="00D861B4"/>
    <w:rsid w:val="00D86265"/>
    <w:rsid w:val="00D91C25"/>
    <w:rsid w:val="00D97887"/>
    <w:rsid w:val="00DA0998"/>
    <w:rsid w:val="00DA374A"/>
    <w:rsid w:val="00DB0317"/>
    <w:rsid w:val="00DB1411"/>
    <w:rsid w:val="00DB1509"/>
    <w:rsid w:val="00DB2906"/>
    <w:rsid w:val="00DB4B2E"/>
    <w:rsid w:val="00DB5C08"/>
    <w:rsid w:val="00DB7B03"/>
    <w:rsid w:val="00DC09A6"/>
    <w:rsid w:val="00DC36CA"/>
    <w:rsid w:val="00DC46F6"/>
    <w:rsid w:val="00DD364D"/>
    <w:rsid w:val="00DD453C"/>
    <w:rsid w:val="00DD7EF2"/>
    <w:rsid w:val="00DE064B"/>
    <w:rsid w:val="00DE1548"/>
    <w:rsid w:val="00DE35AA"/>
    <w:rsid w:val="00DE3CB3"/>
    <w:rsid w:val="00DE6DB0"/>
    <w:rsid w:val="00DF4FC0"/>
    <w:rsid w:val="00DF50E1"/>
    <w:rsid w:val="00DF51A8"/>
    <w:rsid w:val="00E0156F"/>
    <w:rsid w:val="00E01EFD"/>
    <w:rsid w:val="00E02434"/>
    <w:rsid w:val="00E03EDF"/>
    <w:rsid w:val="00E047E4"/>
    <w:rsid w:val="00E12C79"/>
    <w:rsid w:val="00E12D84"/>
    <w:rsid w:val="00E16447"/>
    <w:rsid w:val="00E16B36"/>
    <w:rsid w:val="00E22A09"/>
    <w:rsid w:val="00E22AF0"/>
    <w:rsid w:val="00E232D4"/>
    <w:rsid w:val="00E300EF"/>
    <w:rsid w:val="00E33E0D"/>
    <w:rsid w:val="00E35051"/>
    <w:rsid w:val="00E36351"/>
    <w:rsid w:val="00E36785"/>
    <w:rsid w:val="00E40090"/>
    <w:rsid w:val="00E43BD9"/>
    <w:rsid w:val="00E454B9"/>
    <w:rsid w:val="00E555F7"/>
    <w:rsid w:val="00E56553"/>
    <w:rsid w:val="00E64503"/>
    <w:rsid w:val="00E64E1F"/>
    <w:rsid w:val="00E6787D"/>
    <w:rsid w:val="00E67F9D"/>
    <w:rsid w:val="00E73D77"/>
    <w:rsid w:val="00E76A08"/>
    <w:rsid w:val="00E819FE"/>
    <w:rsid w:val="00E82263"/>
    <w:rsid w:val="00E83507"/>
    <w:rsid w:val="00E83F04"/>
    <w:rsid w:val="00E85EA2"/>
    <w:rsid w:val="00E92C89"/>
    <w:rsid w:val="00E92EA0"/>
    <w:rsid w:val="00E9565D"/>
    <w:rsid w:val="00E97212"/>
    <w:rsid w:val="00EA2E2B"/>
    <w:rsid w:val="00EA2F89"/>
    <w:rsid w:val="00EA48FE"/>
    <w:rsid w:val="00EB264D"/>
    <w:rsid w:val="00EC02D6"/>
    <w:rsid w:val="00EC15C7"/>
    <w:rsid w:val="00EC6F19"/>
    <w:rsid w:val="00ED02B2"/>
    <w:rsid w:val="00ED5037"/>
    <w:rsid w:val="00ED5C18"/>
    <w:rsid w:val="00ED6051"/>
    <w:rsid w:val="00ED7CA3"/>
    <w:rsid w:val="00EE0319"/>
    <w:rsid w:val="00EE155A"/>
    <w:rsid w:val="00EE2FF5"/>
    <w:rsid w:val="00EE463D"/>
    <w:rsid w:val="00EE58BF"/>
    <w:rsid w:val="00EF14AE"/>
    <w:rsid w:val="00EF15A4"/>
    <w:rsid w:val="00EF3983"/>
    <w:rsid w:val="00EF6964"/>
    <w:rsid w:val="00EF70A4"/>
    <w:rsid w:val="00F05AE7"/>
    <w:rsid w:val="00F06357"/>
    <w:rsid w:val="00F10949"/>
    <w:rsid w:val="00F111E8"/>
    <w:rsid w:val="00F12F05"/>
    <w:rsid w:val="00F14126"/>
    <w:rsid w:val="00F15244"/>
    <w:rsid w:val="00F206D6"/>
    <w:rsid w:val="00F223F4"/>
    <w:rsid w:val="00F22A09"/>
    <w:rsid w:val="00F235AA"/>
    <w:rsid w:val="00F24361"/>
    <w:rsid w:val="00F24C0C"/>
    <w:rsid w:val="00F30991"/>
    <w:rsid w:val="00F3258D"/>
    <w:rsid w:val="00F32E00"/>
    <w:rsid w:val="00F35266"/>
    <w:rsid w:val="00F404A3"/>
    <w:rsid w:val="00F44165"/>
    <w:rsid w:val="00F454E3"/>
    <w:rsid w:val="00F47387"/>
    <w:rsid w:val="00F517C1"/>
    <w:rsid w:val="00F51C41"/>
    <w:rsid w:val="00F57D4F"/>
    <w:rsid w:val="00F62E42"/>
    <w:rsid w:val="00F65FA9"/>
    <w:rsid w:val="00F667A4"/>
    <w:rsid w:val="00F667AB"/>
    <w:rsid w:val="00F7035C"/>
    <w:rsid w:val="00F72601"/>
    <w:rsid w:val="00F73B3A"/>
    <w:rsid w:val="00F73FCB"/>
    <w:rsid w:val="00F74C5D"/>
    <w:rsid w:val="00F75B05"/>
    <w:rsid w:val="00F81733"/>
    <w:rsid w:val="00F8776B"/>
    <w:rsid w:val="00F90042"/>
    <w:rsid w:val="00F9341C"/>
    <w:rsid w:val="00F96369"/>
    <w:rsid w:val="00F96C46"/>
    <w:rsid w:val="00F9776A"/>
    <w:rsid w:val="00FA03B4"/>
    <w:rsid w:val="00FA065A"/>
    <w:rsid w:val="00FA43FE"/>
    <w:rsid w:val="00FB6886"/>
    <w:rsid w:val="00FC03C9"/>
    <w:rsid w:val="00FD1AC0"/>
    <w:rsid w:val="00FD1BF3"/>
    <w:rsid w:val="00FD1EEE"/>
    <w:rsid w:val="00FD2F19"/>
    <w:rsid w:val="00FD5F6B"/>
    <w:rsid w:val="00FE07F1"/>
    <w:rsid w:val="00FF2F7A"/>
    <w:rsid w:val="00FF64D1"/>
    <w:rsid w:val="00FF7639"/>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5F678B"/>
  <w15:docId w15:val="{1188E0BC-3EEE-4688-8DBF-51EFE36394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31C34"/>
    <w:pPr>
      <w:spacing w:after="0" w:line="240" w:lineRule="auto"/>
    </w:pPr>
    <w:rPr>
      <w:rFonts w:ascii="Times New Roman" w:eastAsia="Times New Roman" w:hAnsi="Times New Roman" w:cs="Times New Roman"/>
      <w:sz w:val="24"/>
      <w:szCs w:val="24"/>
      <w:lang w:val="es-ES" w:eastAsia="es-ES"/>
    </w:rPr>
  </w:style>
  <w:style w:type="paragraph" w:styleId="Heading1">
    <w:name w:val="heading 1"/>
    <w:basedOn w:val="Normal"/>
    <w:next w:val="Normal"/>
    <w:link w:val="Heading1Char"/>
    <w:uiPriority w:val="9"/>
    <w:qFormat/>
    <w:rsid w:val="00577632"/>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MX" w:eastAsia="es-MX"/>
    </w:rPr>
  </w:style>
  <w:style w:type="paragraph" w:styleId="Heading2">
    <w:name w:val="heading 2"/>
    <w:basedOn w:val="Normal"/>
    <w:next w:val="Normal"/>
    <w:link w:val="Heading2Char"/>
    <w:uiPriority w:val="9"/>
    <w:unhideWhenUsed/>
    <w:qFormat/>
    <w:rsid w:val="009A1D8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9A1D89"/>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unhideWhenUsed/>
    <w:qFormat/>
    <w:rsid w:val="009A1D89"/>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5010"/>
    <w:pPr>
      <w:ind w:left="720"/>
      <w:contextualSpacing/>
    </w:pPr>
  </w:style>
  <w:style w:type="character" w:styleId="Hyperlink">
    <w:name w:val="Hyperlink"/>
    <w:basedOn w:val="DefaultParagraphFont"/>
    <w:uiPriority w:val="99"/>
    <w:unhideWhenUsed/>
    <w:rsid w:val="00B87364"/>
    <w:rPr>
      <w:color w:val="0000FF" w:themeColor="hyperlink"/>
      <w:u w:val="single"/>
    </w:rPr>
  </w:style>
  <w:style w:type="paragraph" w:styleId="BalloonText">
    <w:name w:val="Balloon Text"/>
    <w:basedOn w:val="Normal"/>
    <w:link w:val="BalloonTextChar"/>
    <w:uiPriority w:val="99"/>
    <w:semiHidden/>
    <w:unhideWhenUsed/>
    <w:rsid w:val="00CB3B04"/>
    <w:rPr>
      <w:rFonts w:ascii="Tahoma" w:hAnsi="Tahoma" w:cs="Tahoma"/>
      <w:sz w:val="16"/>
      <w:szCs w:val="16"/>
    </w:rPr>
  </w:style>
  <w:style w:type="character" w:customStyle="1" w:styleId="BalloonTextChar">
    <w:name w:val="Balloon Text Char"/>
    <w:basedOn w:val="DefaultParagraphFont"/>
    <w:link w:val="BalloonText"/>
    <w:uiPriority w:val="99"/>
    <w:semiHidden/>
    <w:rsid w:val="00CB3B04"/>
    <w:rPr>
      <w:rFonts w:ascii="Tahoma" w:eastAsia="Times New Roman" w:hAnsi="Tahoma" w:cs="Tahoma"/>
      <w:sz w:val="16"/>
      <w:szCs w:val="16"/>
      <w:lang w:val="es-ES" w:eastAsia="es-ES"/>
    </w:rPr>
  </w:style>
  <w:style w:type="paragraph" w:customStyle="1" w:styleId="Normal1">
    <w:name w:val="Normal1"/>
    <w:rsid w:val="00F8776B"/>
    <w:pPr>
      <w:spacing w:after="0" w:line="240" w:lineRule="auto"/>
    </w:pPr>
    <w:rPr>
      <w:rFonts w:ascii="Times New Roman" w:eastAsia="Times New Roman" w:hAnsi="Times New Roman" w:cs="Times New Roman"/>
      <w:color w:val="000000"/>
      <w:sz w:val="24"/>
      <w:szCs w:val="24"/>
      <w:lang w:val="es-ES_tradnl" w:eastAsia="es-ES"/>
    </w:rPr>
  </w:style>
  <w:style w:type="paragraph" w:styleId="Header">
    <w:name w:val="header"/>
    <w:basedOn w:val="Normal"/>
    <w:link w:val="HeaderChar"/>
    <w:uiPriority w:val="99"/>
    <w:unhideWhenUsed/>
    <w:rsid w:val="007C2749"/>
    <w:pPr>
      <w:tabs>
        <w:tab w:val="center" w:pos="4419"/>
        <w:tab w:val="right" w:pos="8838"/>
      </w:tabs>
    </w:pPr>
  </w:style>
  <w:style w:type="character" w:customStyle="1" w:styleId="HeaderChar">
    <w:name w:val="Header Char"/>
    <w:basedOn w:val="DefaultParagraphFont"/>
    <w:link w:val="Header"/>
    <w:uiPriority w:val="99"/>
    <w:rsid w:val="007C2749"/>
    <w:rPr>
      <w:rFonts w:ascii="Times New Roman" w:eastAsia="Times New Roman" w:hAnsi="Times New Roman" w:cs="Times New Roman"/>
      <w:sz w:val="24"/>
      <w:szCs w:val="24"/>
      <w:lang w:val="es-ES" w:eastAsia="es-ES"/>
    </w:rPr>
  </w:style>
  <w:style w:type="paragraph" w:styleId="Footer">
    <w:name w:val="footer"/>
    <w:basedOn w:val="Normal"/>
    <w:link w:val="FooterChar"/>
    <w:uiPriority w:val="99"/>
    <w:unhideWhenUsed/>
    <w:rsid w:val="007C2749"/>
    <w:pPr>
      <w:tabs>
        <w:tab w:val="center" w:pos="4419"/>
        <w:tab w:val="right" w:pos="8838"/>
      </w:tabs>
    </w:pPr>
  </w:style>
  <w:style w:type="character" w:customStyle="1" w:styleId="FooterChar">
    <w:name w:val="Footer Char"/>
    <w:basedOn w:val="DefaultParagraphFont"/>
    <w:link w:val="Footer"/>
    <w:uiPriority w:val="99"/>
    <w:rsid w:val="007C2749"/>
    <w:rPr>
      <w:rFonts w:ascii="Times New Roman" w:eastAsia="Times New Roman" w:hAnsi="Times New Roman" w:cs="Times New Roman"/>
      <w:sz w:val="24"/>
      <w:szCs w:val="24"/>
      <w:lang w:val="es-ES" w:eastAsia="es-ES"/>
    </w:rPr>
  </w:style>
  <w:style w:type="character" w:styleId="CommentReference">
    <w:name w:val="annotation reference"/>
    <w:basedOn w:val="DefaultParagraphFont"/>
    <w:uiPriority w:val="99"/>
    <w:semiHidden/>
    <w:unhideWhenUsed/>
    <w:rsid w:val="00430056"/>
    <w:rPr>
      <w:sz w:val="18"/>
      <w:szCs w:val="18"/>
    </w:rPr>
  </w:style>
  <w:style w:type="paragraph" w:styleId="CommentText">
    <w:name w:val="annotation text"/>
    <w:basedOn w:val="Normal"/>
    <w:link w:val="CommentTextChar"/>
    <w:uiPriority w:val="99"/>
    <w:semiHidden/>
    <w:unhideWhenUsed/>
    <w:rsid w:val="00430056"/>
  </w:style>
  <w:style w:type="character" w:customStyle="1" w:styleId="CommentTextChar">
    <w:name w:val="Comment Text Char"/>
    <w:basedOn w:val="DefaultParagraphFont"/>
    <w:link w:val="CommentText"/>
    <w:uiPriority w:val="99"/>
    <w:semiHidden/>
    <w:rsid w:val="00430056"/>
    <w:rPr>
      <w:rFonts w:ascii="Times New Roman" w:eastAsia="Times New Roman" w:hAnsi="Times New Roman" w:cs="Times New Roman"/>
      <w:sz w:val="24"/>
      <w:szCs w:val="24"/>
      <w:lang w:val="es-ES" w:eastAsia="es-ES"/>
    </w:rPr>
  </w:style>
  <w:style w:type="paragraph" w:styleId="CommentSubject">
    <w:name w:val="annotation subject"/>
    <w:basedOn w:val="CommentText"/>
    <w:next w:val="CommentText"/>
    <w:link w:val="CommentSubjectChar"/>
    <w:uiPriority w:val="99"/>
    <w:semiHidden/>
    <w:unhideWhenUsed/>
    <w:rsid w:val="00430056"/>
    <w:rPr>
      <w:b/>
      <w:bCs/>
      <w:sz w:val="20"/>
      <w:szCs w:val="20"/>
    </w:rPr>
  </w:style>
  <w:style w:type="character" w:customStyle="1" w:styleId="CommentSubjectChar">
    <w:name w:val="Comment Subject Char"/>
    <w:basedOn w:val="CommentTextChar"/>
    <w:link w:val="CommentSubject"/>
    <w:uiPriority w:val="99"/>
    <w:semiHidden/>
    <w:rsid w:val="00430056"/>
    <w:rPr>
      <w:rFonts w:ascii="Times New Roman" w:eastAsia="Times New Roman" w:hAnsi="Times New Roman" w:cs="Times New Roman"/>
      <w:b/>
      <w:bCs/>
      <w:sz w:val="20"/>
      <w:szCs w:val="20"/>
      <w:lang w:val="es-ES" w:eastAsia="es-ES"/>
    </w:rPr>
  </w:style>
  <w:style w:type="paragraph" w:styleId="FootnoteText">
    <w:name w:val="footnote text"/>
    <w:basedOn w:val="Normal"/>
    <w:link w:val="FootnoteTextChar"/>
    <w:uiPriority w:val="99"/>
    <w:unhideWhenUsed/>
    <w:rsid w:val="002612B2"/>
  </w:style>
  <w:style w:type="character" w:customStyle="1" w:styleId="FootnoteTextChar">
    <w:name w:val="Footnote Text Char"/>
    <w:basedOn w:val="DefaultParagraphFont"/>
    <w:link w:val="FootnoteText"/>
    <w:uiPriority w:val="99"/>
    <w:rsid w:val="002612B2"/>
    <w:rPr>
      <w:rFonts w:ascii="Times New Roman" w:eastAsia="Times New Roman" w:hAnsi="Times New Roman" w:cs="Times New Roman"/>
      <w:sz w:val="24"/>
      <w:szCs w:val="24"/>
      <w:lang w:val="es-ES" w:eastAsia="es-ES"/>
    </w:rPr>
  </w:style>
  <w:style w:type="character" w:styleId="FootnoteReference">
    <w:name w:val="footnote reference"/>
    <w:basedOn w:val="DefaultParagraphFont"/>
    <w:uiPriority w:val="99"/>
    <w:unhideWhenUsed/>
    <w:rsid w:val="002612B2"/>
    <w:rPr>
      <w:vertAlign w:val="superscript"/>
    </w:rPr>
  </w:style>
  <w:style w:type="character" w:customStyle="1" w:styleId="Heading1Char">
    <w:name w:val="Heading 1 Char"/>
    <w:basedOn w:val="DefaultParagraphFont"/>
    <w:link w:val="Heading1"/>
    <w:uiPriority w:val="9"/>
    <w:rsid w:val="00577632"/>
    <w:rPr>
      <w:rFonts w:asciiTheme="majorHAnsi" w:eastAsiaTheme="majorEastAsia" w:hAnsiTheme="majorHAnsi" w:cstheme="majorBidi"/>
      <w:b/>
      <w:bCs/>
      <w:color w:val="365F91" w:themeColor="accent1" w:themeShade="BF"/>
      <w:sz w:val="28"/>
      <w:szCs w:val="28"/>
      <w:lang w:eastAsia="es-MX"/>
    </w:rPr>
  </w:style>
  <w:style w:type="paragraph" w:styleId="Bibliography">
    <w:name w:val="Bibliography"/>
    <w:basedOn w:val="Normal"/>
    <w:next w:val="Normal"/>
    <w:uiPriority w:val="37"/>
    <w:unhideWhenUsed/>
    <w:rsid w:val="00895AC3"/>
  </w:style>
  <w:style w:type="paragraph" w:styleId="TOCHeading">
    <w:name w:val="TOC Heading"/>
    <w:basedOn w:val="Heading1"/>
    <w:next w:val="Normal"/>
    <w:uiPriority w:val="39"/>
    <w:unhideWhenUsed/>
    <w:qFormat/>
    <w:rsid w:val="009A1D89"/>
    <w:pPr>
      <w:spacing w:before="240" w:line="259" w:lineRule="auto"/>
      <w:outlineLvl w:val="9"/>
    </w:pPr>
    <w:rPr>
      <w:b w:val="0"/>
      <w:bCs w:val="0"/>
      <w:sz w:val="32"/>
      <w:szCs w:val="32"/>
      <w:lang w:val="es-ES" w:eastAsia="es-ES"/>
    </w:rPr>
  </w:style>
  <w:style w:type="paragraph" w:styleId="TOC1">
    <w:name w:val="toc 1"/>
    <w:basedOn w:val="Normal"/>
    <w:next w:val="Normal"/>
    <w:autoRedefine/>
    <w:uiPriority w:val="39"/>
    <w:unhideWhenUsed/>
    <w:rsid w:val="009A1D89"/>
    <w:pPr>
      <w:spacing w:after="100"/>
    </w:pPr>
  </w:style>
  <w:style w:type="character" w:customStyle="1" w:styleId="Heading2Char">
    <w:name w:val="Heading 2 Char"/>
    <w:basedOn w:val="DefaultParagraphFont"/>
    <w:link w:val="Heading2"/>
    <w:uiPriority w:val="9"/>
    <w:rsid w:val="009A1D89"/>
    <w:rPr>
      <w:rFonts w:asciiTheme="majorHAnsi" w:eastAsiaTheme="majorEastAsia" w:hAnsiTheme="majorHAnsi" w:cstheme="majorBidi"/>
      <w:color w:val="365F91" w:themeColor="accent1" w:themeShade="BF"/>
      <w:sz w:val="26"/>
      <w:szCs w:val="26"/>
      <w:lang w:val="es-ES" w:eastAsia="es-ES"/>
    </w:rPr>
  </w:style>
  <w:style w:type="character" w:customStyle="1" w:styleId="Heading3Char">
    <w:name w:val="Heading 3 Char"/>
    <w:basedOn w:val="DefaultParagraphFont"/>
    <w:link w:val="Heading3"/>
    <w:uiPriority w:val="9"/>
    <w:rsid w:val="009A1D89"/>
    <w:rPr>
      <w:rFonts w:asciiTheme="majorHAnsi" w:eastAsiaTheme="majorEastAsia" w:hAnsiTheme="majorHAnsi" w:cstheme="majorBidi"/>
      <w:color w:val="243F60" w:themeColor="accent1" w:themeShade="7F"/>
      <w:sz w:val="24"/>
      <w:szCs w:val="24"/>
      <w:lang w:val="es-ES" w:eastAsia="es-ES"/>
    </w:rPr>
  </w:style>
  <w:style w:type="character" w:customStyle="1" w:styleId="Heading4Char">
    <w:name w:val="Heading 4 Char"/>
    <w:basedOn w:val="DefaultParagraphFont"/>
    <w:link w:val="Heading4"/>
    <w:uiPriority w:val="9"/>
    <w:rsid w:val="009A1D89"/>
    <w:rPr>
      <w:rFonts w:asciiTheme="majorHAnsi" w:eastAsiaTheme="majorEastAsia" w:hAnsiTheme="majorHAnsi" w:cstheme="majorBidi"/>
      <w:i/>
      <w:iCs/>
      <w:color w:val="365F91" w:themeColor="accent1" w:themeShade="BF"/>
      <w:sz w:val="24"/>
      <w:szCs w:val="24"/>
      <w:lang w:val="es-ES" w:eastAsia="es-ES"/>
    </w:rPr>
  </w:style>
  <w:style w:type="paragraph" w:styleId="TOC2">
    <w:name w:val="toc 2"/>
    <w:basedOn w:val="Normal"/>
    <w:next w:val="Normal"/>
    <w:autoRedefine/>
    <w:uiPriority w:val="39"/>
    <w:unhideWhenUsed/>
    <w:rsid w:val="009A1D89"/>
    <w:pPr>
      <w:spacing w:after="100"/>
      <w:ind w:left="240"/>
    </w:pPr>
  </w:style>
  <w:style w:type="paragraph" w:styleId="TOC3">
    <w:name w:val="toc 3"/>
    <w:basedOn w:val="Normal"/>
    <w:next w:val="Normal"/>
    <w:autoRedefine/>
    <w:uiPriority w:val="39"/>
    <w:unhideWhenUsed/>
    <w:rsid w:val="009A1D89"/>
    <w:pPr>
      <w:spacing w:after="100"/>
      <w:ind w:left="480"/>
    </w:pPr>
  </w:style>
  <w:style w:type="table" w:styleId="TableGrid">
    <w:name w:val="Table Grid"/>
    <w:basedOn w:val="TableNormal"/>
    <w:uiPriority w:val="59"/>
    <w:rsid w:val="00BA4F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91E19"/>
    <w:pPr>
      <w:spacing w:before="100" w:beforeAutospacing="1" w:after="100" w:afterAutospacing="1"/>
    </w:pPr>
    <w:rPr>
      <w:rFonts w:ascii="Times" w:eastAsiaTheme="minorHAnsi" w:hAnsi="Times"/>
      <w:sz w:val="20"/>
      <w:szCs w:val="20"/>
      <w:lang w:val="es-ES_tradnl"/>
    </w:rPr>
  </w:style>
  <w:style w:type="character" w:customStyle="1" w:styleId="apple-converted-space">
    <w:name w:val="apple-converted-space"/>
    <w:basedOn w:val="DefaultParagraphFont"/>
    <w:rsid w:val="00A667F3"/>
  </w:style>
  <w:style w:type="character" w:customStyle="1" w:styleId="s2">
    <w:name w:val="s2"/>
    <w:basedOn w:val="DefaultParagraphFont"/>
    <w:rsid w:val="00250CB4"/>
  </w:style>
  <w:style w:type="paragraph" w:customStyle="1" w:styleId="volume-issue">
    <w:name w:val="volume-issue"/>
    <w:basedOn w:val="Normal"/>
    <w:rsid w:val="00250CB4"/>
    <w:pPr>
      <w:spacing w:before="100" w:beforeAutospacing="1" w:after="100" w:afterAutospacing="1"/>
    </w:pPr>
    <w:rPr>
      <w:rFonts w:ascii="Times" w:eastAsiaTheme="minorHAnsi" w:hAnsi="Times" w:cstheme="minorBidi"/>
      <w:sz w:val="20"/>
      <w:szCs w:val="20"/>
      <w:lang w:val="es-ES_tradnl"/>
    </w:rPr>
  </w:style>
  <w:style w:type="character" w:customStyle="1" w:styleId="style71">
    <w:name w:val="style71"/>
    <w:rsid w:val="00250CB4"/>
    <w:rPr>
      <w:rFonts w:ascii="Verdana" w:hAnsi="Verdana" w:hint="default"/>
      <w:b/>
      <w:bCs/>
      <w:color w:val="433505"/>
    </w:rPr>
  </w:style>
  <w:style w:type="paragraph" w:customStyle="1" w:styleId="Pa28">
    <w:name w:val="Pa2+8"/>
    <w:basedOn w:val="Normal"/>
    <w:next w:val="Normal"/>
    <w:uiPriority w:val="99"/>
    <w:rsid w:val="0044242C"/>
    <w:pPr>
      <w:autoSpaceDE w:val="0"/>
      <w:autoSpaceDN w:val="0"/>
      <w:adjustRightInd w:val="0"/>
      <w:spacing w:line="241" w:lineRule="atLeast"/>
    </w:pPr>
    <w:rPr>
      <w:rFonts w:ascii="Gill Sans MT" w:eastAsiaTheme="minorHAnsi" w:hAnsi="Gill Sans MT" w:cstheme="minorBidi"/>
      <w:lang w:val="es-MX" w:eastAsia="en-US"/>
    </w:rPr>
  </w:style>
  <w:style w:type="character" w:customStyle="1" w:styleId="A57">
    <w:name w:val="A5+7"/>
    <w:uiPriority w:val="99"/>
    <w:rsid w:val="0044242C"/>
    <w:rPr>
      <w:rFonts w:cs="Gill Sans MT"/>
      <w:color w:val="000000"/>
      <w:sz w:val="20"/>
      <w:szCs w:val="20"/>
    </w:rPr>
  </w:style>
  <w:style w:type="paragraph" w:customStyle="1" w:styleId="Pa37">
    <w:name w:val="Pa3+7"/>
    <w:basedOn w:val="Normal"/>
    <w:next w:val="Normal"/>
    <w:uiPriority w:val="99"/>
    <w:rsid w:val="0044242C"/>
    <w:pPr>
      <w:autoSpaceDE w:val="0"/>
      <w:autoSpaceDN w:val="0"/>
      <w:adjustRightInd w:val="0"/>
      <w:spacing w:line="211" w:lineRule="atLeast"/>
    </w:pPr>
    <w:rPr>
      <w:rFonts w:ascii="Gill Sans MT" w:eastAsiaTheme="minorHAnsi" w:hAnsi="Gill Sans MT" w:cstheme="minorBidi"/>
      <w:lang w:val="es-MX" w:eastAsia="en-US"/>
    </w:rPr>
  </w:style>
  <w:style w:type="paragraph" w:customStyle="1" w:styleId="Pa54">
    <w:name w:val="Pa5+4"/>
    <w:basedOn w:val="Normal"/>
    <w:next w:val="Normal"/>
    <w:uiPriority w:val="99"/>
    <w:rsid w:val="0044242C"/>
    <w:pPr>
      <w:autoSpaceDE w:val="0"/>
      <w:autoSpaceDN w:val="0"/>
      <w:adjustRightInd w:val="0"/>
      <w:spacing w:line="221" w:lineRule="atLeast"/>
    </w:pPr>
    <w:rPr>
      <w:rFonts w:ascii="Gill Sans MT" w:eastAsiaTheme="minorHAnsi" w:hAnsi="Gill Sans MT" w:cstheme="minorBidi"/>
      <w:lang w:val="es-MX" w:eastAsia="en-US"/>
    </w:rPr>
  </w:style>
  <w:style w:type="character" w:customStyle="1" w:styleId="A74">
    <w:name w:val="A7+4"/>
    <w:uiPriority w:val="99"/>
    <w:rsid w:val="0044242C"/>
    <w:rPr>
      <w:rFonts w:cs="Gill Sans MT"/>
      <w:color w:val="000000"/>
      <w:sz w:val="18"/>
      <w:szCs w:val="18"/>
    </w:rPr>
  </w:style>
  <w:style w:type="paragraph" w:customStyle="1" w:styleId="Pa63">
    <w:name w:val="Pa6+3"/>
    <w:basedOn w:val="Normal"/>
    <w:next w:val="Normal"/>
    <w:uiPriority w:val="99"/>
    <w:rsid w:val="0044242C"/>
    <w:pPr>
      <w:autoSpaceDE w:val="0"/>
      <w:autoSpaceDN w:val="0"/>
      <w:adjustRightInd w:val="0"/>
      <w:spacing w:line="221" w:lineRule="atLeast"/>
    </w:pPr>
    <w:rPr>
      <w:rFonts w:ascii="Gill Sans MT" w:eastAsiaTheme="minorHAnsi" w:hAnsi="Gill Sans MT" w:cstheme="minorBidi"/>
      <w:lang w:val="es-MX" w:eastAsia="en-US"/>
    </w:rPr>
  </w:style>
  <w:style w:type="character" w:customStyle="1" w:styleId="A84">
    <w:name w:val="A8+4"/>
    <w:uiPriority w:val="99"/>
    <w:rsid w:val="0044242C"/>
    <w:rPr>
      <w:rFonts w:ascii="Adobe Caslon Pro" w:hAnsi="Adobe Caslon Pro" w:cs="Adobe Caslon Pro"/>
      <w:color w:val="000000"/>
      <w:sz w:val="12"/>
      <w:szCs w:val="12"/>
    </w:rPr>
  </w:style>
  <w:style w:type="character" w:customStyle="1" w:styleId="A94">
    <w:name w:val="A9+4"/>
    <w:uiPriority w:val="99"/>
    <w:rsid w:val="0044242C"/>
    <w:rPr>
      <w:rFonts w:ascii="Adobe Caslon Pro" w:hAnsi="Adobe Caslon Pro" w:cs="Adobe Caslon Pro"/>
      <w:color w:val="000000"/>
      <w:sz w:val="17"/>
      <w:szCs w:val="17"/>
    </w:rPr>
  </w:style>
  <w:style w:type="paragraph" w:customStyle="1" w:styleId="Pa48">
    <w:name w:val="Pa4+8"/>
    <w:basedOn w:val="Normal"/>
    <w:next w:val="Normal"/>
    <w:uiPriority w:val="99"/>
    <w:rsid w:val="0044242C"/>
    <w:pPr>
      <w:autoSpaceDE w:val="0"/>
      <w:autoSpaceDN w:val="0"/>
      <w:adjustRightInd w:val="0"/>
      <w:spacing w:line="221" w:lineRule="atLeast"/>
    </w:pPr>
    <w:rPr>
      <w:rFonts w:ascii="Gill Sans MT" w:eastAsiaTheme="minorHAnsi" w:hAnsi="Gill Sans MT" w:cstheme="minorBidi"/>
      <w:lang w:val="es-MX" w:eastAsia="en-US"/>
    </w:rPr>
  </w:style>
  <w:style w:type="paragraph" w:customStyle="1" w:styleId="Pa74">
    <w:name w:val="Pa7+4"/>
    <w:basedOn w:val="Normal"/>
    <w:next w:val="Normal"/>
    <w:uiPriority w:val="99"/>
    <w:rsid w:val="0044242C"/>
    <w:pPr>
      <w:autoSpaceDE w:val="0"/>
      <w:autoSpaceDN w:val="0"/>
      <w:adjustRightInd w:val="0"/>
      <w:spacing w:line="191" w:lineRule="atLeast"/>
    </w:pPr>
    <w:rPr>
      <w:rFonts w:ascii="Gill Sans MT" w:eastAsiaTheme="minorHAnsi" w:hAnsi="Gill Sans MT" w:cstheme="minorBidi"/>
      <w:lang w:val="es-MX" w:eastAsia="en-US"/>
    </w:rPr>
  </w:style>
  <w:style w:type="character" w:customStyle="1" w:styleId="A113">
    <w:name w:val="A11+3"/>
    <w:uiPriority w:val="99"/>
    <w:rsid w:val="0044242C"/>
    <w:rPr>
      <w:rFonts w:ascii="Adobe Caslon Pro" w:hAnsi="Adobe Caslon Pro" w:cs="Adobe Caslon Pro"/>
      <w:color w:val="000000"/>
      <w:sz w:val="15"/>
      <w:szCs w:val="15"/>
    </w:rPr>
  </w:style>
  <w:style w:type="character" w:customStyle="1" w:styleId="A122">
    <w:name w:val="A12+2"/>
    <w:uiPriority w:val="99"/>
    <w:rsid w:val="0044242C"/>
    <w:rPr>
      <w:rFonts w:ascii="Adobe Caslon Pro" w:hAnsi="Adobe Caslon Pro" w:cs="Adobe Caslon Pro"/>
      <w:color w:val="000000"/>
      <w:sz w:val="11"/>
      <w:szCs w:val="11"/>
    </w:rPr>
  </w:style>
  <w:style w:type="paragraph" w:customStyle="1" w:styleId="Pa162">
    <w:name w:val="Pa16+2"/>
    <w:basedOn w:val="Normal"/>
    <w:next w:val="Normal"/>
    <w:uiPriority w:val="99"/>
    <w:rsid w:val="00274B65"/>
    <w:pPr>
      <w:autoSpaceDE w:val="0"/>
      <w:autoSpaceDN w:val="0"/>
      <w:adjustRightInd w:val="0"/>
      <w:spacing w:line="221" w:lineRule="atLeast"/>
    </w:pPr>
    <w:rPr>
      <w:rFonts w:ascii="Gill Sans MT" w:eastAsiaTheme="minorHAnsi" w:hAnsi="Gill Sans MT" w:cstheme="minorBidi"/>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6952245">
      <w:bodyDiv w:val="1"/>
      <w:marLeft w:val="0"/>
      <w:marRight w:val="0"/>
      <w:marTop w:val="0"/>
      <w:marBottom w:val="0"/>
      <w:divBdr>
        <w:top w:val="none" w:sz="0" w:space="0" w:color="auto"/>
        <w:left w:val="none" w:sz="0" w:space="0" w:color="auto"/>
        <w:bottom w:val="none" w:sz="0" w:space="0" w:color="auto"/>
        <w:right w:val="none" w:sz="0" w:space="0" w:color="auto"/>
      </w:divBdr>
      <w:divsChild>
        <w:div w:id="1147433597">
          <w:marLeft w:val="0"/>
          <w:marRight w:val="0"/>
          <w:marTop w:val="0"/>
          <w:marBottom w:val="0"/>
          <w:divBdr>
            <w:top w:val="none" w:sz="0" w:space="0" w:color="auto"/>
            <w:left w:val="none" w:sz="0" w:space="0" w:color="auto"/>
            <w:bottom w:val="none" w:sz="0" w:space="0" w:color="auto"/>
            <w:right w:val="none" w:sz="0" w:space="0" w:color="auto"/>
          </w:divBdr>
          <w:divsChild>
            <w:div w:id="427846638">
              <w:marLeft w:val="0"/>
              <w:marRight w:val="0"/>
              <w:marTop w:val="0"/>
              <w:marBottom w:val="0"/>
              <w:divBdr>
                <w:top w:val="none" w:sz="0" w:space="0" w:color="auto"/>
                <w:left w:val="none" w:sz="0" w:space="0" w:color="auto"/>
                <w:bottom w:val="none" w:sz="0" w:space="0" w:color="auto"/>
                <w:right w:val="none" w:sz="0" w:space="0" w:color="auto"/>
              </w:divBdr>
              <w:divsChild>
                <w:div w:id="671954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527926">
      <w:bodyDiv w:val="1"/>
      <w:marLeft w:val="0"/>
      <w:marRight w:val="0"/>
      <w:marTop w:val="0"/>
      <w:marBottom w:val="0"/>
      <w:divBdr>
        <w:top w:val="none" w:sz="0" w:space="0" w:color="auto"/>
        <w:left w:val="none" w:sz="0" w:space="0" w:color="auto"/>
        <w:bottom w:val="none" w:sz="0" w:space="0" w:color="auto"/>
        <w:right w:val="none" w:sz="0" w:space="0" w:color="auto"/>
      </w:divBdr>
      <w:divsChild>
        <w:div w:id="879514516">
          <w:marLeft w:val="0"/>
          <w:marRight w:val="0"/>
          <w:marTop w:val="0"/>
          <w:marBottom w:val="0"/>
          <w:divBdr>
            <w:top w:val="none" w:sz="0" w:space="0" w:color="auto"/>
            <w:left w:val="none" w:sz="0" w:space="0" w:color="auto"/>
            <w:bottom w:val="none" w:sz="0" w:space="0" w:color="auto"/>
            <w:right w:val="none" w:sz="0" w:space="0" w:color="auto"/>
          </w:divBdr>
          <w:divsChild>
            <w:div w:id="2033997284">
              <w:marLeft w:val="0"/>
              <w:marRight w:val="0"/>
              <w:marTop w:val="0"/>
              <w:marBottom w:val="0"/>
              <w:divBdr>
                <w:top w:val="none" w:sz="0" w:space="0" w:color="auto"/>
                <w:left w:val="none" w:sz="0" w:space="0" w:color="auto"/>
                <w:bottom w:val="none" w:sz="0" w:space="0" w:color="auto"/>
                <w:right w:val="none" w:sz="0" w:space="0" w:color="auto"/>
              </w:divBdr>
              <w:divsChild>
                <w:div w:id="913508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912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www.redalyc.org/pdf/106/10649505.pdf" TargetMode="External"/><Relationship Id="rId26" Type="http://schemas.openxmlformats.org/officeDocument/2006/relationships/hyperlink" Target="http://www.scielo.org.mx/pdf/spm/v56s1/v56s1a11.pdf" TargetMode="External"/><Relationship Id="rId39" Type="http://schemas.openxmlformats.org/officeDocument/2006/relationships/hyperlink" Target="http://www.ine.mx/docs/IFE-v2/DECEYEC/EducacionCivica/CuadernosDivulgacion/CuadernosDivulgacion-pdfs/CUAD_30_definitivo.pdf" TargetMode="External"/><Relationship Id="rId21" Type="http://schemas.openxmlformats.org/officeDocument/2006/relationships/hyperlink" Target="http://www.fao.org/3/a-i3065s.pdf" TargetMode="External"/><Relationship Id="rId34" Type="http://schemas.openxmlformats.org/officeDocument/2006/relationships/image" Target="media/image9.png"/><Relationship Id="rId42" Type="http://schemas.openxmlformats.org/officeDocument/2006/relationships/hyperlink" Target="https://www.insp.mx/lineas-de-investigacion/desnutricion/proy-lim-24.html" TargetMode="External"/><Relationship Id="rId47" Type="http://schemas.openxmlformats.org/officeDocument/2006/relationships/hyperlink" Target="https://www.inegi.org.mx/programas/ccpv/2010/" TargetMode="External"/><Relationship Id="rId50" Type="http://schemas.openxmlformats.org/officeDocument/2006/relationships/image" Target="media/image16.png"/><Relationship Id="rId55" Type="http://schemas.openxmlformats.org/officeDocument/2006/relationships/image" Target="media/image2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who.int/growthref/who2007_bmi_for_age/en/" TargetMode="External"/><Relationship Id="rId20" Type="http://schemas.openxmlformats.org/officeDocument/2006/relationships/hyperlink" Target="https://www.scielosp.org/article/rpsp/2000.v7n3/137-147/" TargetMode="External"/><Relationship Id="rId29" Type="http://schemas.openxmlformats.org/officeDocument/2006/relationships/hyperlink" Target="https://www.scielosp.org/scielo.php?pid=S003636342014000700005&amp;script=sci_arttext&amp;tlng=pt" TargetMode="External"/><Relationship Id="rId41" Type="http://schemas.openxmlformats.org/officeDocument/2006/relationships/hyperlink" Target="http://www.pued.unam.mx/archivos/opinion/010.pdf" TargetMode="External"/><Relationship Id="rId54" Type="http://schemas.openxmlformats.org/officeDocument/2006/relationships/image" Target="media/image20.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scielo.org.mx/scielo.php?script=sci_arttext&amp;pid=S0188-45572012000100006&amp;lng=es&amp;tlng=es" TargetMode="External"/><Relationship Id="rId32" Type="http://schemas.openxmlformats.org/officeDocument/2006/relationships/image" Target="media/image7.emf"/><Relationship Id="rId37" Type="http://schemas.openxmlformats.org/officeDocument/2006/relationships/image" Target="media/image12.png"/><Relationship Id="rId40" Type="http://schemas.openxmlformats.org/officeDocument/2006/relationships/hyperlink" Target="http://dcsh.digital/revistas/redpol/index.php/2016-05-03-05-08-25/redpol-6" TargetMode="External"/><Relationship Id="rId45" Type="http://schemas.openxmlformats.org/officeDocument/2006/relationships/hyperlink" Target="http://www.somede.org/documentos/Xreunion/ponencias/V_20_1.pdf" TargetMode="External"/><Relationship Id="rId53" Type="http://schemas.openxmlformats.org/officeDocument/2006/relationships/image" Target="media/image19.png"/><Relationship Id="rId58" Type="http://schemas.openxmlformats.org/officeDocument/2006/relationships/image" Target="media/image24.emf"/><Relationship Id="rId5" Type="http://schemas.openxmlformats.org/officeDocument/2006/relationships/webSettings" Target="webSettings.xml"/><Relationship Id="rId15" Type="http://schemas.openxmlformats.org/officeDocument/2006/relationships/hyperlink" Target="https://doi.org/10.1016/S0140-6736(10)61514-0" TargetMode="External"/><Relationship Id="rId23" Type="http://schemas.openxmlformats.org/officeDocument/2006/relationships/hyperlink" Target="http://www.cridlac.org/digitalizacion/pdf/spa/doc5528/doc5528.htm" TargetMode="External"/><Relationship Id="rId28" Type="http://schemas.openxmlformats.org/officeDocument/2006/relationships/hyperlink" Target="http://scielo.sld.cu/pdf/mgi/v28n1/mgi05112.pdf" TargetMode="External"/><Relationship Id="rId36" Type="http://schemas.openxmlformats.org/officeDocument/2006/relationships/image" Target="media/image11.png"/><Relationship Id="rId49" Type="http://schemas.openxmlformats.org/officeDocument/2006/relationships/image" Target="media/image15.png"/><Relationship Id="rId57" Type="http://schemas.openxmlformats.org/officeDocument/2006/relationships/image" Target="media/image23.png"/><Relationship Id="rId61"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dx.doi.org/10.20960/nh.1620" TargetMode="External"/><Relationship Id="rId31" Type="http://schemas.openxmlformats.org/officeDocument/2006/relationships/image" Target="media/image6.emf"/><Relationship Id="rId44" Type="http://schemas.openxmlformats.org/officeDocument/2006/relationships/hyperlink" Target="http://www.dif.df.gob.mx/dif/_evaluaciones/2014/Evaluacion%20Prog%20Desayunos%20Escolares.pdf" TargetMode="External"/><Relationship Id="rId52" Type="http://schemas.openxmlformats.org/officeDocument/2006/relationships/image" Target="media/image18.png"/><Relationship Id="rId60"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redalyc.org/pdf/545/54525297007.pdf" TargetMode="External"/><Relationship Id="rId22" Type="http://schemas.openxmlformats.org/officeDocument/2006/relationships/hyperlink" Target="http://www.fao.org/3/a-i3269s.pdf" TargetMode="External"/><Relationship Id="rId27" Type="http://schemas.openxmlformats.org/officeDocument/2006/relationships/hyperlink" Target="http://hdl.handle.net/20.500.11799/39850" TargetMode="External"/><Relationship Id="rId30" Type="http://schemas.openxmlformats.org/officeDocument/2006/relationships/hyperlink" Target="http://www.pnuma.org/educamb/documentos/salud_ambiental_basica.pdf" TargetMode="External"/><Relationship Id="rId35" Type="http://schemas.openxmlformats.org/officeDocument/2006/relationships/image" Target="media/image10.png"/><Relationship Id="rId43" Type="http://schemas.openxmlformats.org/officeDocument/2006/relationships/hyperlink" Target="http://www.normateca.sedesol.gob.mx/work/models/NORMATECA/Normateca/MASEPU/2014/documents/apoyo_alimentario.pdf" TargetMode="External"/><Relationship Id="rId48" Type="http://schemas.openxmlformats.org/officeDocument/2006/relationships/image" Target="media/image14.png"/><Relationship Id="rId56" Type="http://schemas.openxmlformats.org/officeDocument/2006/relationships/image" Target="media/image22.png"/><Relationship Id="rId8" Type="http://schemas.openxmlformats.org/officeDocument/2006/relationships/image" Target="media/image1.png"/><Relationship Id="rId51" Type="http://schemas.openxmlformats.org/officeDocument/2006/relationships/image" Target="media/image17.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www.paho.org/blogs/paltex/wp-content/uploads/2010/11/Finkelman_Cap00_semifinal_27.09.10_bis.pdf" TargetMode="External"/><Relationship Id="rId25" Type="http://schemas.openxmlformats.org/officeDocument/2006/relationships/hyperlink" Target="https://www.ncbi.nlm.nih.gov/pubmed/11943585" TargetMode="External"/><Relationship Id="rId33" Type="http://schemas.openxmlformats.org/officeDocument/2006/relationships/image" Target="media/image8.emf"/><Relationship Id="rId38" Type="http://schemas.openxmlformats.org/officeDocument/2006/relationships/image" Target="media/image13.png"/><Relationship Id="rId46" Type="http://schemas.openxmlformats.org/officeDocument/2006/relationships/hyperlink" Target="https://www.inegi.org.mx/programas/intercensal/2015/" TargetMode="External"/><Relationship Id="rId59" Type="http://schemas.openxmlformats.org/officeDocument/2006/relationships/image" Target="media/image2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b:Source>
    <b:Tag>Are13</b:Tag>
    <b:SourceType>DocumentFromInternetSite</b:SourceType>
    <b:Guid>{E1BE154A-3A51-4A3A-BE74-101A2DC06287}</b:Guid>
    <b:Year>2013</b:Year>
    <b:InternetSiteTitle>Instituto Nacional Electoral</b:InternetSiteTitle>
    <b:YearAccessed>2016</b:YearAccessed>
    <b:MonthAccessed>Octubre</b:MonthAccessed>
    <b:DayAccessed>14</b:DayAccessed>
    <b:URL>http://www.ine.mx/docs/IFE-v2/DECEYEC/EducacionCivica/CuadernosDivulgacion/CuadernosDivulgacion-pdfs/CUAD_30_definitivo.pdf</b:URL>
    <b:Author>
      <b:Author>
        <b:NameList>
          <b:Person>
            <b:Last>Arellano Gault</b:Last>
            <b:First>David</b:First>
          </b:Person>
          <b:Person>
            <b:Last>Blanco</b:Last>
            <b:First>Felipe</b:First>
          </b:Person>
        </b:NameList>
      </b:Author>
    </b:Author>
    <b:ShortTitle>Políticas Públicas y Democracia</b:ShortTitle>
    <b:StandardNumber>978-607-9218-21-8</b:StandardNumber>
    <b:RefOrder>1</b:RefOrder>
  </b:Source>
  <b:Source>
    <b:Tag>Bar01</b:Tag>
    <b:SourceType>JournalArticle</b:SourceType>
    <b:Guid>{A5EB44AB-D52C-4027-B961-64347C7656B2}</b:Guid>
    <b:Year>2001</b:Year>
    <b:Title>Políticas y programas de alimentación y nutrición en México</b:Title>
    <b:JournalName>Salud Pública de México</b:JournalName>
    <b:Volume>43</b:Volume>
    <b:Author>
      <b:Author>
        <b:NameList>
          <b:Person>
            <b:Last>Barquera</b:Last>
            <b:First>Simón</b:First>
          </b:Person>
          <b:Person>
            <b:Last>Rivera Dommarco</b:Last>
            <b:First>Juan</b:First>
          </b:Person>
          <b:Person>
            <b:Last>Gasca García</b:Last>
            <b:First>Alejandra</b:First>
          </b:Person>
        </b:NameList>
      </b:Author>
    </b:Author>
    <b:Pages>464-477</b:Pages>
    <b:RefOrder>2</b:RefOrder>
  </b:Source>
  <b:Source>
    <b:Tag>Rod07</b:Tag>
    <b:SourceType>JournalArticle</b:SourceType>
    <b:Guid>{E67710CB-D6E5-445A-9691-0933DBA92D8E}</b:Guid>
    <b:Title>Efectividad de los programas de alimentación y nutrición en México</b:Title>
    <b:JournalName>Salud Pública de México</b:JournalName>
    <b:Year>2007</b:Year>
    <b:Volume>49</b:Volume>
    <b:Author>
      <b:Author>
        <b:NameList>
          <b:Person>
            <b:Last>Rodríguez</b:Last>
            <b:First>Sonia</b:First>
          </b:Person>
        </b:NameList>
      </b:Author>
    </b:Author>
    <b:Pages>241</b:Pages>
    <b:StandardNumber>0036-3634</b:StandardNumber>
    <b:RefOrder>3</b:RefOrder>
  </b:Source>
  <b:Source>
    <b:Tag>Cej15</b:Tag>
    <b:SourceType>JournalArticle</b:SourceType>
    <b:Guid>{31F072B1-FE1D-49BC-8188-66BF70820A8D}</b:Guid>
    <b:Year>2015</b:Year>
    <b:Title>Resolviendo problemas sociales complejos mediante la integración de políticas. El caso de la Cruzada Nacional contra el Hambre en México</b:Title>
    <b:JournalName>Revista del CLAD Reforma y Democracia</b:JournalName>
    <b:Month>septiembre-diciembre</b:Month>
    <b:Issue>63</b:Issue>
    <b:Author>
      <b:Author>
        <b:NameList>
          <b:Person>
            <b:Last>Cejudo</b:Last>
            <b:First>Guillermo</b:First>
          </b:Person>
          <b:Person>
            <b:Last>Michel</b:Last>
            <b:First>Cynthia</b:First>
          </b:Person>
        </b:NameList>
      </b:Author>
    </b:Author>
    <b:Pages>33-64</b:Pages>
    <b:StandardNumber>1315-2378</b:StandardNumber>
    <b:RefOrder>7</b:RefOrder>
  </b:Source>
  <b:Source>
    <b:Tag>Sec13</b:Tag>
    <b:SourceType>Report</b:SourceType>
    <b:Guid>{10DBC0A8-DE63-47FD-A83F-6A0E2F74D613}</b:Guid>
    <b:Title>Programa Sectorial de Desarrollo Social 2013-2018</b:Title>
    <b:Year>2013</b:Year>
    <b:Author>
      <b:Author>
        <b:Corporate>Secretaría de Desarrollo Social</b:Corporate>
      </b:Author>
    </b:Author>
    <b:Institution>Secretará de Desarrollo Social</b:Institution>
    <b:City>México</b:City>
    <b:Pages>5-97</b:Pages>
    <b:ThesisType>Gobierno de la República</b:ThesisType>
    <b:RefOrder>8</b:RefOrder>
  </b:Source>
  <b:Source>
    <b:Tag>Sec15</b:Tag>
    <b:SourceType>Report</b:SourceType>
    <b:Guid>{A8191036-8021-4639-9EC4-0F14AB706A41}</b:Guid>
    <b:Author>
      <b:Author>
        <b:Corporate>Secretaría de Desarrollo Social</b:Corporate>
      </b:Author>
    </b:Author>
    <b:Title>Diagnóstico de PROSPERA Programa de Inclusión Social</b:Title>
    <b:Year>2015</b:Year>
    <b:Department>Secretaria de Desarrollo Social</b:Department>
    <b:Institution>Gobierno de la República</b:Institution>
    <b:City>México</b:City>
    <b:Pages>10-55</b:Pages>
    <b:ThesisType>Gubernamental</b:ThesisType>
    <b:RefOrder>9</b:RefOrder>
  </b:Source>
  <b:Source>
    <b:Tag>Ins121</b:Tag>
    <b:SourceType>Report</b:SourceType>
    <b:Guid>{03F0909A-51B9-4883-9C71-BD04CC7B562F}</b:Guid>
    <b:Author>
      <b:Author>
        <b:Corporate>Instituto Nacional de Salud Pública</b:Corporate>
      </b:Author>
    </b:Author>
    <b:Title>Evidencia para la política pública en salud Programas de ayuda alimentaria en México: cobertura y focalización</b:Title>
    <b:Year>2012</b:Year>
    <b:Department>Encuesta Nacional de Salud y Nutrición</b:Department>
    <b:Institution>Instituto Nacional de Salud Pública</b:Institution>
    <b:City>Cuernavaca, México</b:City>
    <b:Pages>1-4</b:Pages>
    <b:RefOrder>10</b:RefOrder>
  </b:Source>
  <b:Source>
    <b:Tag>Rob14</b:Tag>
    <b:SourceType>JournalArticle</b:SourceType>
    <b:Guid>{C1788650-7170-4564-AAFA-A8751F65CCE1}</b:Guid>
    <b:Title>La carencia de alimentación en el contexto del Programa Nacional México sin Hambre</b:Title>
    <b:Year>2014</b:Year>
    <b:City>Cuernavaca, México</b:City>
    <b:Pages>S1-S2</b:Pages>
    <b:StandardNumber>0036-3634</b:StandardNumber>
    <b:JournalName>Salud Pública de México</b:JournalName>
    <b:Volume>56</b:Volume>
    <b:Issue>1</b:Issue>
    <b:Author>
      <b:Author>
        <b:NameList>
          <b:Person>
            <b:Last>Robles Berlanga</b:Last>
            <b:First>Rosario</b:First>
          </b:Person>
        </b:NameList>
      </b:Author>
    </b:Author>
    <b:RefOrder>14</b:RefOrder>
  </b:Source>
  <b:Source>
    <b:Tag>Yas14</b:Tag>
    <b:SourceType>DocumentFromInternetSite</b:SourceType>
    <b:Guid>{50EAD375-B476-4087-AB9F-A136264AAF06}</b:Guid>
    <b:Year>2014</b:Year>
    <b:InternetSiteTitle>UNAM</b:InternetSiteTitle>
    <b:YearAccessed>2016</b:YearAccessed>
    <b:MonthAccessed>Octubre</b:MonthAccessed>
    <b:DayAccessed>8</b:DayAccessed>
    <b:URL>http://www.pued.unam.mx/archivos/opinion/010.pdf</b:URL>
    <b:Author>
      <b:Author>
        <b:NameList>
          <b:Person>
            <b:Last>Yaschine</b:Last>
            <b:First>Iliana</b:First>
          </b:Person>
          <b:Person>
            <b:Last>Ochoa</b:Last>
            <b:First>Sara</b:First>
          </b:Person>
          <b:Person>
            <b:Last>Hernández</b:Last>
            <b:First>Citlalli</b:First>
          </b:Person>
        </b:NameList>
      </b:Author>
    </b:Author>
    <b:ShortTitle>Cruzada Nacional Contra el Hambre: Análisis de su diseño desde un enfoque de seguridad alimentaria</b:ShortTitle>
    <b:RefOrder>15</b:RefOrder>
  </b:Source>
  <b:Source>
    <b:Tag>Con16</b:Tag>
    <b:SourceType>Report</b:SourceType>
    <b:Guid>{5960A86D-BC5B-4AEA-AB9E-42F878257466}</b:Guid>
    <b:Year>2016</b:Year>
    <b:Author>
      <b:Author>
        <b:Corporate>Consejo Nacional de Evaluación de la Política de Desarrollo Social CONEVAL</b:Corporate>
      </b:Author>
    </b:Author>
    <b:Title>Balance de la Cruzada Nacional contra el Hambre 2013-2016</b:Title>
    <b:Institution>CONEVAL</b:Institution>
    <b:City>México</b:City>
    <b:Pages>6-75</b:Pages>
    <b:RefOrder>16</b:RefOrder>
  </b:Source>
  <b:Source>
    <b:Tag>Sha15</b:Tag>
    <b:SourceType>DocumentFromInternetSite</b:SourceType>
    <b:Guid>{093245E0-144B-4FE0-841E-C1725AF88D6E}</b:Guid>
    <b:Year>2015</b:Year>
    <b:InternetSiteTitle>INSP</b:InternetSiteTitle>
    <b:YearAccessed>2016</b:YearAccessed>
    <b:MonthAccessed>Octubre</b:MonthAccessed>
    <b:DayAccessed>14</b:DayAccessed>
    <b:URL>https://www.insp.mx/lineas-de-investigacion/desnutricion/proy-lim-24.html</b:URL>
    <b:Author>
      <b:Author>
        <b:NameList>
          <b:Person>
            <b:Last>Shamah Levy</b:Last>
            <b:First>Teresa </b:First>
          </b:Person>
          <b:Person>
            <b:Last>Mundo Rosas</b:Last>
            <b:First>Veronica </b:First>
          </b:Person>
          <b:Person>
            <b:Last>Morales Ruan</b:Last>
            <b:First>Maria Del Carmen </b:First>
          </b:Person>
          <b:Person>
            <b:Last>Cuevas Nasu</b:Last>
            <b:First>Lucia </b:First>
          </b:Person>
          <b:Person>
            <b:Last>Rivera Dommarco</b:Last>
            <b:First>Juan</b:First>
          </b:Person>
        </b:NameList>
      </b:Author>
    </b:Author>
    <b:ShortTitle>Evaluación de Impacto Alimentario y Nutricional en Municipios de la Cruzada Nacional Contra el Hambre</b:ShortTitle>
    <b:RefOrder>17</b:RefOrder>
  </b:Source>
  <b:Source>
    <b:Tag>Con151</b:Tag>
    <b:SourceType>Report</b:SourceType>
    <b:Guid>{688F7F21-11BC-438C-AAAA-EFF4E4B78BD4}</b:Guid>
    <b:Year>2015</b:Year>
    <b:Author>
      <b:Author>
        <b:Corporate>Consejo Nacional de Evaluación de la Política de Desarrollo Social</b:Corporate>
      </b:Author>
    </b:Author>
    <b:Title>Resultados Intermedios de la Cruzada Nacional contra el Hambre</b:Title>
    <b:Institution>CONEVAL</b:Institution>
    <b:City>México</b:City>
    <b:Pages>5-84</b:Pages>
    <b:RefOrder>18</b:RefOrder>
  </b:Source>
  <b:Source>
    <b:Tag>SIN16</b:Tag>
    <b:SourceType>Report</b:SourceType>
    <b:Guid>{E64ECFE1-2141-4E21-8D0D-710A0F9166B1}</b:Guid>
    <b:Author>
      <b:Author>
        <b:Corporate>SINHAMBRE</b:Corporate>
      </b:Author>
    </b:Author>
    <b:Title>¿Qué es la Cruzada Nacional contra el Hambre?</b:Title>
    <b:Year>2016</b:Year>
    <b:Institution>Gobierno de la República</b:Institution>
    <b:City>México</b:City>
    <b:Pages>2-8</b:Pages>
    <b:ThesisType>Gubernamental</b:ThesisType>
    <b:RefOrder>19</b:RefOrder>
  </b:Source>
  <b:Source>
    <b:Tag>MarcadorDePosición1</b:Tag>
    <b:SourceType>DocumentFromInternetSite</b:SourceType>
    <b:Guid>{0CA7E18B-D0E7-4D92-ACCF-5DC6E87786F1}</b:Guid>
    <b:Author>
      <b:Author>
        <b:Corporate>Secretaría de Desarrollo Social</b:Corporate>
      </b:Author>
    </b:Author>
    <b:InternetSiteTitle>SEDESOL</b:InternetSiteTitle>
    <b:Year>2016</b:Year>
    <b:YearAccessed>2016</b:YearAccessed>
    <b:MonthAccessed>Octubre</b:MonthAccessed>
    <b:DayAccessed>6</b:DayAccessed>
    <b:URL>http://www.normateca.sedesol.gob.mx/work/models/NORMATECA/Normateca/MASEPU/2014/documents/apoyo_alimentario.pdf</b:URL>
    <b:ShortTitle>Programa de Apoyo Alimentario</b:ShortTitle>
    <b:RefOrder>20</b:RefOrder>
  </b:Source>
  <b:Source>
    <b:Tag>Con10</b:Tag>
    <b:SourceType>Report</b:SourceType>
    <b:Guid>{3A6EFB71-8D77-4B6B-8560-525BD9BF1E00}</b:Guid>
    <b:Title>Dimensiones de la seguridad alimentaria: Evaluación Estratégica de Nutrición y Abasto</b:Title>
    <b:Year>2010</b:Year>
    <b:Pages>12-110</b:Pages>
    <b:Author>
      <b:Author>
        <b:Corporate>Consejo Nacional de Evaliación de la Política de Desarrollo Social CONEVAL</b:Corporate>
      </b:Author>
    </b:Author>
    <b:Institution>CONEVAL</b:Institution>
    <b:City>México</b:City>
    <b:StandardNumber>978-607-95482-0-9</b:StandardNumber>
    <b:RefOrder>27</b:RefOrder>
  </b:Source>
  <b:Source>
    <b:Tag>Pub06</b:Tag>
    <b:SourceType>JournalArticle</b:SourceType>
    <b:Guid>{BF117F00-D2EF-4DD6-BEC5-D34427DD3078}</b:Guid>
    <b:Title>Desnutrición infantil en América Latina y el Caribe</b:Title>
    <b:Year>2006</b:Year>
    <b:StandardNumber>1816-7527</b:StandardNumber>
    <b:Author>
      <b:Author>
        <b:Corporate>Publicación de las Naciones Unidas Desafíos</b:Corporate>
      </b:Author>
    </b:Author>
    <b:Month>Abril</b:Month>
    <b:Issue>2</b:Issue>
    <b:RefOrder>28</b:RefOrder>
  </b:Source>
  <b:Source>
    <b:Tag>Ber10</b:Tag>
    <b:SourceType>JournalArticle</b:SourceType>
    <b:Guid>{FD87649A-9D11-4FA7-822F-424B6096E655}</b:Guid>
    <b:Title>Acercamiento antropológico de la alimentación y salud en México</b:Title>
    <b:JournalName>Physis - Revista de Saúde Coletiva</b:JournalName>
    <b:Year>2010</b:Year>
    <b:Month>abril-junio</b:Month>
    <b:Volume>20</b:Volume>
    <b:Issue>2</b:Issue>
    <b:Author>
      <b:Author>
        <b:NameList>
          <b:Person>
            <b:Last>Bertran Vilá</b:Last>
            <b:First>Miriam</b:First>
          </b:Person>
        </b:NameList>
      </b:Author>
    </b:Author>
    <b:StandardNumber>0103-7331</b:StandardNumber>
    <b:RefOrder>29</b:RefOrder>
  </b:Source>
  <b:Source>
    <b:Tag>Con161</b:Tag>
    <b:SourceType>Report</b:SourceType>
    <b:Guid>{0FAFBBBC-71AA-4A98-B852-423E4912C257}</b:Guid>
    <b:Title>Evaluación integral del desempeño de los programas federales de ayuda alimentaria y generación de capacidades</b:Title>
    <b:Year>2016</b:Year>
    <b:Author>
      <b:Author>
        <b:Corporate>Consejo Nacional de Evaluacón de la Política de Desarrollo Social CONEVAL</b:Corporate>
      </b:Author>
    </b:Author>
    <b:Institution>CONEVAL</b:Institution>
    <b:City>México</b:City>
    <b:Pages>10-46</b:Pages>
    <b:RefOrder>34</b:RefOrder>
  </b:Source>
  <b:Source>
    <b:Tag>Urq14</b:Tag>
    <b:SourceType>JournalArticle</b:SourceType>
    <b:Guid>{30A8970B-51D2-4B91-8A07-075982334A75}</b:Guid>
    <b:Title>La seguridad alimentaria en México</b:Title>
    <b:Year>2014</b:Year>
    <b:City>Cuernavaca, México</b:City>
    <b:Pages>S92-S98</b:Pages>
    <b:StandardNumber>0036-3634</b:StandardNumber>
    <b:JournalName>Salud Pública de México</b:JournalName>
    <b:Volume>56</b:Volume>
    <b:Issue>1</b:Issue>
    <b:Author>
      <b:Author>
        <b:NameList>
          <b:Person>
            <b:Last>Urquía Fernández</b:Last>
            <b:First>Nuria</b:First>
          </b:Person>
        </b:NameList>
      </b:Author>
    </b:Author>
    <b:RefOrder>35</b:RefOrder>
  </b:Source>
  <b:Source>
    <b:Tag>Car16</b:Tag>
    <b:SourceType>DocumentFromInternetSite</b:SourceType>
    <b:Guid>{F64B7A13-BE9B-4BF2-9233-2EE14CF71AE4}</b:Guid>
    <b:InternetSiteTitle>SOMEDE</b:InternetSiteTitle>
    <b:YearAccessed>2016</b:YearAccessed>
    <b:MonthAccessed>Octubre</b:MonthAccessed>
    <b:DayAccessed>8</b:DayAccessed>
    <b:URL>http://www.somede.org/documentos/Xreunion/ponencias/V_20_1.pdf</b:URL>
    <b:Author>
      <b:Author>
        <b:NameList>
          <b:Person>
            <b:Last>Carrasco</b:Last>
            <b:First>Brenda</b:First>
          </b:Person>
          <b:Person>
            <b:Last>Peinador</b:Last>
            <b:First>Rocío</b:First>
          </b:Person>
          <b:Person>
            <b:Last>Aparicio</b:Last>
            <b:First>Ricardo</b:First>
          </b:Person>
        </b:NameList>
      </b:Author>
    </b:Author>
    <b:RefOrder>38</b:RefOrder>
  </b:Source>
  <b:Source>
    <b:Tag>Veg14</b:Tag>
    <b:SourceType>JournalArticle</b:SourceType>
    <b:Guid>{E60D6F4C-9F42-4041-A86A-53F1EA9A932F}</b:Guid>
    <b:Year>2014</b:Year>
    <b:Title>Inseguridad alimentaria y variedad de la alimentación en hogares mexicanos con niños menores de cinco años</b:Title>
    <b:JournalName>Salud Pública de México</b:JournalName>
    <b:Month>Abril</b:Month>
    <b:Volume>56</b:Volume>
    <b:Author>
      <b:Author>
        <b:NameList>
          <b:Person>
            <b:Last>Vega Macedo</b:Last>
            <b:First>Marisol</b:First>
          </b:Person>
          <b:Person>
            <b:Last>Shamah Levy</b:Last>
            <b:First>Teresa</b:First>
          </b:Person>
          <b:Person>
            <b:Last>Peinador Roldán</b:Last>
            <b:First>Rocío</b:First>
          </b:Person>
          <b:Person>
            <b:Last>Méndez Gómez Humarán</b:Last>
            <b:First>Ignacio</b:First>
          </b:Person>
          <b:Person>
            <b:Last>Melgar Quiñónez</b:Last>
            <b:First>Hugo</b:First>
          </b:Person>
        </b:NameList>
      </b:Author>
    </b:Author>
    <b:City>Cuernavaca, México</b:City>
    <b:Pages>1:S21-S30</b:Pages>
    <b:RefOrder>39</b:RefOrder>
  </b:Source>
  <b:Source>
    <b:Tag>Con</b:Tag>
    <b:SourceType>Report</b:SourceType>
    <b:Guid>{411BE1B2-B96D-46C1-973E-49E18AB1C992}</b:Guid>
    <b:Title>Hallazgos del estudio El acceso a los alimentos en los hogares: un estudio cualitativo, 2013-2014</b:Title>
    <b:Author>
      <b:Author>
        <b:Corporate>Consejo Nacional de Evaluación de la Política de Desarrollo Social CONEVAL</b:Corporate>
      </b:Author>
    </b:Author>
    <b:Institution>CONEVAL</b:Institution>
    <b:City>México</b:City>
    <b:Pages>7-26</b:Pages>
    <b:RefOrder>40</b:RefOrder>
  </b:Source>
  <b:Source>
    <b:Tag>Ins122</b:Tag>
    <b:SourceType>Report</b:SourceType>
    <b:Guid>{0B33A5B8-17C8-4CA3-A2A9-376D459A5782}</b:Guid>
    <b:Author>
      <b:Author>
        <b:Corporate>Instituto Nacional de Salud Pública</b:Corporate>
      </b:Author>
    </b:Author>
    <b:Title>Encuesta Nacional de Salud y Nutrición 2012 Resultados Nacionales</b:Title>
    <b:Year>2012</b:Year>
    <b:Institution>Instituto Nacional de Salud Pública</b:Institution>
    <b:City>Cuernava, México</b:City>
    <b:Pages>10-32</b:Pages>
    <b:RefOrder>43</b:RefOrder>
  </b:Source>
  <b:Source>
    <b:Tag>ETN</b:Tag>
    <b:SourceType>Misc</b:SourceType>
    <b:Guid>{39B8EFF5-E8B4-4E2C-AA9D-F40F0B28A66E}</b:Guid>
    <b:Title>El relevo generacional y las estatregias de conservación de maíces nativos entre los hogares productores matlatzincas en el Estado de México</b:Title>
    <b:Year>2016</b:Year>
    <b:Author>
      <b:Author>
        <b:NameList>
          <b:Person>
            <b:Last>Hernández Linares</b:Last>
            <b:Middle>Delia</b:Middle>
            <b:First>Carmen</b:First>
          </b:Person>
        </b:NameList>
      </b:Author>
    </b:Author>
    <b:StateProvince>Estado de México</b:StateProvince>
    <b:CountryRegion>México</b:CountryRegion>
    <b:Publisher>Universidad Autónoma del Estado de México</b:Publisher>
    <b:Edition>Tesis de maestría en ciencias agropecuaris y recursos naturales</b:Edition>
    <b:RefOrder>45</b:RefOrder>
  </b:Source>
  <b:Source>
    <b:Tag>PRO16</b:Tag>
    <b:SourceType>Report</b:SourceType>
    <b:Guid>{AF151BFD-FD9C-46F9-BA23-B4D973ECFF6D}</b:Guid>
    <b:Author>
      <b:Author>
        <b:Corporate>Programa de Inclusión Social PROSPERA</b:Corporate>
      </b:Author>
    </b:Author>
    <b:Title>Guía Operativa de Contraloría Social</b:Title>
    <b:Year>2016</b:Year>
    <b:Institution>Secretaria de Desarrollo Social</b:Institution>
    <b:City>México</b:City>
    <b:Pages>3-33</b:Pages>
    <b:ThesisType>Gubernamental</b:ThesisType>
    <b:RefOrder>11</b:RefOrder>
  </b:Source>
  <b:Source>
    <b:Tag>Dir08</b:Tag>
    <b:SourceType>Misc</b:SourceType>
    <b:Guid>{2284E498-B21D-41D2-BDB7-DFFC450E131D}</b:Guid>
    <b:Title>Instructivo del programa de desayunos escolares (PDE)</b:Title>
    <b:Year>2008</b:Year>
    <b:Month>Julio</b:Month>
    <b:Author>
      <b:Author>
        <b:Corporate>Dirección general de operación de servicios educativos y el DIF-DF para el ciclo escolar 2008-2009.</b:Corporate>
      </b:Author>
    </b:Author>
    <b:City>México</b:City>
    <b:Pages>4-21</b:Pages>
    <b:RefOrder>25</b:RefOrder>
  </b:Source>
  <b:Source>
    <b:Tag>GOB16</b:Tag>
    <b:SourceType>ArticleInAPeriodical</b:SourceType>
    <b:Guid>{5AF0A256-59E9-4E42-AEC8-0E5C335516A6}</b:Guid>
    <b:Title>Periódico oficial gobierno del Estado libre y soberano de México</b:Title>
    <b:Year>2016</b:Year>
    <b:Author>
      <b:Author>
        <b:Corporate>Gobierno del Estado de México</b:Corporate>
      </b:Author>
    </b:Author>
    <b:PeriodicalTitle>Periódico oficial gaceta del gobierno</b:PeriodicalTitle>
    <b:Month>Enero</b:Month>
    <b:Pages>1-80</b:Pages>
    <b:RefOrder>26</b:RefOrder>
  </b:Source>
  <b:Source>
    <b:Tag>FAO06</b:Tag>
    <b:SourceType>Report</b:SourceType>
    <b:Guid>{E24D401D-7D6C-4FFB-B374-7A46ADFB24C0}</b:Guid>
    <b:Title>Seguridad alimentaria</b:Title>
    <b:Year>2006</b:Year>
    <b:Author>
      <b:Author>
        <b:Corporate>Dirección de Economía Agrícola y del Desarrollo FAO</b:Corporate>
      </b:Author>
    </b:Author>
    <b:Institution>FAO</b:Institution>
    <b:Pages>1-4</b:Pages>
    <b:RefOrder>36</b:RefOrder>
  </b:Source>
  <b:Source>
    <b:Tag>Pér12</b:Tag>
    <b:SourceType>DocumentFromInternetSite</b:SourceType>
    <b:Guid>{B8AEE441-1D23-4FAE-B6B2-1660D2F20AFF}</b:Guid>
    <b:Year>2012</b:Year>
    <b:InternetSiteTitle>REDPOL Departamento de administración área de investigación “Estado, Gobierno y Políticas Públicas”</b:InternetSiteTitle>
    <b:YearAccessed>2016</b:YearAccessed>
    <b:MonthAccessed>Octubre</b:MonthAccessed>
    <b:DayAccessed>3</b:DayAccessed>
    <b:URL>http://dcsh.digital/revistas/redpol/index.php/2016-05-03-05-08-25/redpol-6</b:URL>
    <b:Author>
      <b:Author>
        <b:NameList>
          <b:Person>
            <b:Last>Pérez Yarahuán</b:Last>
            <b:First>Gabriela</b:First>
          </b:Person>
        </b:NameList>
      </b:Author>
    </b:Author>
    <b:StandardNumber>2007-5766</b:StandardNumber>
    <b:ShortTitle>POLÍTICA PÚBLICA SOBRE NIÑEZ Y ADOLESCENCIA EN MÉXICO</b:ShortTitle>
    <b:RefOrder>6</b:RefOrder>
  </b:Source>
  <b:Source>
    <b:Tag>PRO15</b:Tag>
    <b:SourceType>Report</b:SourceType>
    <b:Guid>{091BCA20-69B3-4F86-9DEC-52017F35C037}</b:Guid>
    <b:Author>
      <b:Author>
        <b:Corporate>Programa de Inclusión Social PROSPERA</b:Corporate>
      </b:Author>
    </b:Author>
    <b:Title>Información de  programa de inclusión social para directoras, directores y docentes de educación primaria, secundaria y cam laboral ciclo escolar 2015 - 2016</b:Title>
    <b:Year>2015</b:Year>
    <b:Institution>Secretaría de Desarrollo Social</b:Institution>
    <b:City>México</b:City>
    <b:Pages>3-47</b:Pages>
    <b:ThesisType>Gubernamental</b:ThesisType>
    <b:RefOrder>12</b:RefOrder>
  </b:Source>
  <b:Source>
    <b:Tag>Con15</b:Tag>
    <b:SourceType>Report</b:SourceType>
    <b:Guid>{31242B0C-8302-4E23-BC12-D56DCB99836E}</b:Guid>
    <b:Title>Inforrme de la evaluación específica de desempeño 2014 - 2015 Valoración de la información de desempeño presentada por el programa</b:Title>
    <b:Year>2015</b:Year>
    <b:Department>Coordinación nacional del programa de desarrollo humano oportunidades</b:Department>
    <b:Institution>CONEVAL</b:Institution>
    <b:City>México</b:City>
    <b:Pages>1-26</b:Pages>
    <b:Author>
      <b:Author>
        <b:Corporate>Consejo Nacional de Evaluación de la Política de Desarrollo Social CONEVAL</b:Corporate>
      </b:Author>
    </b:Author>
    <b:RefOrder>13</b:RefOrder>
  </b:Source>
  <b:Source>
    <b:Tag>Ins12</b:Tag>
    <b:SourceType>Report</b:SourceType>
    <b:Guid>{15DF8A96-EEF4-4948-AE67-621B5A2767F9}</b:Guid>
    <b:Title>Estudio de magnitud de la desnutrición infantil, determinantes y efectos de los programas de desarrollo social 2007-2012</b:Title>
    <b:Year>2012</b:Year>
    <b:Author>
      <b:Author>
        <b:Corporate>Instituto Nacional de Salud Pública</b:Corporate>
      </b:Author>
    </b:Author>
    <b:Department>centro de investigación en nutrición y salud</b:Department>
    <b:Institution>Instituto Nacional de Salud Pública</b:Institution>
    <b:City>Cuernavaca, México</b:City>
    <b:Pages>1-62</b:Pages>
    <b:ThesisType>Informe final</b:ThesisType>
    <b:RefOrder>4</b:RefOrder>
  </b:Source>
  <b:Source>
    <b:Tag>Sis01</b:Tag>
    <b:SourceType>Report</b:SourceType>
    <b:Guid>{89DB8D74-58FD-4711-985D-72BB96C0A2D1}</b:Guid>
    <b:Year>2001</b:Year>
    <b:Author>
      <b:Author>
        <b:Corporate>Sistema Nacional para el Desarrollo Integral de la Familia DIF</b:Corporate>
      </b:Author>
    </b:Author>
    <b:Title>Sitema Nacional para el Desarrollo de la Familia</b:Title>
    <b:Institution>Secretaria de Salud</b:Institution>
    <b:City>México</b:City>
    <b:Pages>259-266</b:Pages>
    <b:ThesisType>Gubernamental</b:ThesisType>
    <b:ShortTitle>Primer informe de labores</b:ShortTitle>
    <b:RefOrder>21</b:RefOrder>
  </b:Source>
  <b:Source>
    <b:Tag>SIS09</b:Tag>
    <b:SourceType>Report</b:SourceType>
    <b:Guid>{8D69FE58-A5DF-447B-8F7C-26438E59658C}</b:Guid>
    <b:Author>
      <b:Author>
        <b:Corporate>Sistema Nacional para el Desarrollo Integral de la Familia unidad de enlace</b:Corporate>
      </b:Author>
    </b:Author>
    <b:Title>Descripción e informe de resultados de la estrategia integral de asistencia social alimentaria, para el ejercicio 2009</b:Title>
    <b:Year>2009</b:Year>
    <b:Institution>DIF</b:Institution>
    <b:City>México</b:City>
    <b:Pages>1-5</b:Pages>
    <b:ThesisType>Gunernamental</b:ThesisType>
    <b:RefOrder>22</b:RefOrder>
  </b:Source>
  <b:Source>
    <b:Tag>SIS14</b:Tag>
    <b:SourceType>DocumentFromInternetSite</b:SourceType>
    <b:Guid>{88720C29-4395-435A-8852-37404B09C535}</b:Guid>
    <b:Year>2014</b:Year>
    <b:Author>
      <b:Author>
        <b:Corporate>Sistema para el Desarrollo Integral de la Familia del Distrito Federal</b:Corporate>
      </b:Author>
    </b:Author>
    <b:InternetSiteTitle>DIF</b:InternetSiteTitle>
    <b:YearAccessed>2016</b:YearAccessed>
    <b:MonthAccessed>Octubre</b:MonthAccessed>
    <b:DayAccessed>18</b:DayAccessed>
    <b:URL>http://www.dif.df.gob.mx/dif/_evaluaciones/2014/Evaluacion%20Prog%20Desayunos%20Escolares.pdf</b:URL>
    <b:ShortTitle>EVALUACIÓN INTERNA 2014 DEL PROGRAMA DESAYUNOS ESCOLARES OPERADO EN 2013</b:ShortTitle>
    <b:RefOrder>23</b:RefOrder>
  </b:Source>
  <b:Source>
    <b:Tag>Nor00</b:Tag>
    <b:SourceType>JournalArticle</b:SourceType>
    <b:Guid>{73DB97C3-E9EA-4F53-B486-F673E0942857}</b:Guid>
    <b:Year>2000</b:Year>
    <b:Title>Metodo y teoría en la evaluación de desayunos escolares</b:Title>
    <b:JournalName>Estudios de psicologia</b:JournalName>
    <b:Month>Enero-Junio</b:Month>
    <b:Volume>5</b:Volume>
    <b:Issue>1</b:Issue>
    <b:Author>
      <b:Author>
        <b:NameList>
          <b:Person>
            <b:Last>Noriega Vera</b:Last>
            <b:Middle>Angel</b:Middle>
            <b:First>José</b:First>
          </b:Person>
        </b:NameList>
      </b:Author>
    </b:Author>
    <b:Pages>33-48</b:Pages>
    <b:StandardNumber>1413-294X</b:StandardNumber>
    <b:RefOrder>24</b:RefOrder>
  </b:Source>
  <b:Source>
    <b:Tag>Ara14</b:Tag>
    <b:SourceType>JournalArticle</b:SourceType>
    <b:Guid>{B7E91086-6443-4BFA-8B85-15AEBE015928}</b:Guid>
    <b:Title>Alimentación en México</b:Title>
    <b:JournalName>Cuicuilco</b:JournalName>
    <b:Year>2014</b:Year>
    <b:Month>Septiembre-Diciembre</b:Month>
    <b:Volume>21</b:Volume>
    <b:Issue>61</b:Issue>
    <b:Author>
      <b:Author>
        <b:NameList>
          <b:Person>
            <b:Last>Aranda Palacios</b:Last>
            <b:First>Saida</b:First>
          </b:Person>
        </b:NameList>
      </b:Author>
    </b:Author>
    <b:City>México</b:City>
    <b:Pages>373-378</b:Pages>
    <b:StandardNumber>1405-7778</b:StandardNumber>
    <b:RefOrder>30</b:RefOrder>
  </b:Source>
  <b:Source>
    <b:Tag>SOR14</b:Tag>
    <b:SourceType>JournalArticle</b:SourceType>
    <b:Guid>{EA2C619B-5BA4-41EE-BE91-6B1AE202F505}</b:Guid>
    <b:Title>El Escenario Actual de la Alimentación en México</b:Title>
    <b:JournalName>Textos &amp; Contextos (Porto Alegre)</b:JournalName>
    <b:Year>2014</b:Year>
    <b:Month>Enero-Junio</b:Month>
    <b:Volume>13</b:Volume>
    <b:Issue>1</b:Issue>
    <b:Author>
      <b:Author>
        <b:NameList>
          <b:Person>
            <b:Last>Soria Sánchez</b:Last>
            <b:First>Graciela</b:First>
          </b:Person>
          <b:Person>
            <b:Last>Palacio Muñoz</b:Last>
            <b:First>Víctor</b:First>
            <b:Middle>Herminio</b:Middle>
          </b:Person>
        </b:NameList>
      </b:Author>
    </b:Author>
    <b:City>Brasil</b:City>
    <b:Pages>128-142</b:Pages>
    <b:StandardNumber>1677-9509</b:StandardNumber>
    <b:RefOrder>31</b:RefOrder>
  </b:Source>
  <b:Source>
    <b:Tag>Mun13</b:Tag>
    <b:SourceType>JournalArticle</b:SourceType>
    <b:Guid>{64D25AE4-333E-4B8C-9857-080B97F4FF81}</b:Guid>
    <b:Title>Epidemiología de la Inseguridad alimentaria en México</b:Title>
    <b:JournalName>Salud Pública de México</b:JournalName>
    <b:Year>2013</b:Year>
    <b:Volume>55</b:Volume>
    <b:Issue>2</b:Issue>
    <b:Author>
      <b:Author>
        <b:NameList>
          <b:Person>
            <b:Last>Mundo Rosas</b:Last>
            <b:First>Verónica</b:First>
          </b:Person>
          <b:Person>
            <b:Last>Shamah Levy</b:Last>
            <b:First>Teresa</b:First>
          </b:Person>
          <b:Person>
            <b:Last>Rivera Dommarco</b:Last>
            <b:First>Juan</b:First>
          </b:Person>
          <b:Person>
            <b:Last>Grupo de Seguridad Alimentaria en México</b:Last>
          </b:Person>
        </b:NameList>
      </b:Author>
    </b:Author>
    <b:City>Cuernavaca, México</b:City>
    <b:Pages>S206-S213</b:Pages>
    <b:StandardNumber>0036-3634</b:StandardNumber>
    <b:RefOrder>33</b:RefOrder>
  </b:Source>
  <b:Source>
    <b:Tag>Ort05</b:Tag>
    <b:SourceType>JournalArticle</b:SourceType>
    <b:Guid>{44F38877-E208-45CE-AE67-1A285A64A1E3}</b:Guid>
    <b:Title>La alimentación en México: enfoques y visión a futuro</b:Title>
    <b:JournalName>Estudios Sociales</b:JournalName>
    <b:Year>2005</b:Year>
    <b:Month>Enero-Junio</b:Month>
    <b:Volume>13</b:Volume>
    <b:Issue>25</b:Issue>
    <b:Author>
      <b:Author>
        <b:NameList>
          <b:Person>
            <b:Last>Ortiz Gómez</b:Last>
            <b:Middle>Silvia</b:Middle>
            <b:First>Ana</b:First>
          </b:Person>
          <b:Person>
            <b:Last>Vázquez García</b:Last>
            <b:First>Verónica</b:First>
          </b:Person>
          <b:Person>
            <b:Last>Montes Estrada</b:Last>
            <b:First>Margarita</b:First>
          </b:Person>
        </b:NameList>
      </b:Author>
    </b:Author>
    <b:City>México</b:City>
    <b:Pages>8-34</b:Pages>
    <b:StandardNumber>0188-4557</b:StandardNumber>
    <b:RefOrder>32</b:RefOrder>
  </b:Source>
  <b:Source>
    <b:Tag>Vil14</b:Tag>
    <b:SourceType>JournalArticle</b:SourceType>
    <b:Guid>{D122C276-E6FF-4143-9745-756D8A21EAF6}</b:Guid>
    <b:Title>Validez estadística de la escala mexicana de seguridad alimentaria y la escala latinoamericana y caribeña de seguridad alimentaria</b:Title>
    <b:Year>2014</b:Year>
    <b:City>Cuernavaca, México</b:City>
    <b:Pages>S5-S11</b:Pages>
    <b:JournalName>Salud Pública México</b:JournalName>
    <b:Month>Enero</b:Month>
    <b:Volume>56</b:Volume>
    <b:Author>
      <b:Author>
        <b:NameList>
          <b:Person>
            <b:Last>Villagómez Ornelas</b:Last>
            <b:First>Paloma</b:First>
          </b:Person>
          <b:Person>
            <b:Last>Hernánde López</b:Last>
            <b:First>Pedro</b:First>
          </b:Person>
          <b:Person>
            <b:Last>Carrasco Enríquez</b:Last>
            <b:First>Brenda</b:First>
          </b:Person>
          <b:Person>
            <b:Last>Barrios Sánchez</b:Last>
            <b:First>Karina</b:First>
          </b:Person>
          <b:Person>
            <b:Last>Pérez Escamilla</b:Last>
            <b:First>Rafael</b:First>
          </b:Person>
          <b:Person>
            <b:Last>Melgar Quiñónez</b:Last>
            <b:First>Hugo</b:First>
          </b:Person>
        </b:NameList>
      </b:Author>
    </b:Author>
    <b:RefOrder>37</b:RefOrder>
  </b:Source>
  <b:Source>
    <b:Tag>Hue16</b:Tag>
    <b:SourceType>JournalArticle</b:SourceType>
    <b:Guid>{9755068F-FE70-4EFA-B22E-911F8CB9A42A}</b:Guid>
    <b:Title>El Programa de Apoyo Alimentario y la política social integral en la Cruzada contra el hambre</b:Title>
    <b:Year>2016</b:Year>
    <b:Pages>379-407</b:Pages>
    <b:StandardNumber>0185-1918</b:StandardNumber>
    <b:JournalName>Revista Mexicana de Ciencias Políticas y Sociales</b:JournalName>
    <b:Volume>LXI</b:Volume>
    <b:Issue>227</b:Issue>
    <b:Author>
      <b:Author>
        <b:NameList>
          <b:Person>
            <b:Last>Huesca Reynoso</b:Last>
            <b:First>Luis</b:First>
          </b:Person>
          <b:Person>
            <b:Last>López Salazar</b:Last>
            <b:First>Ricardo</b:First>
          </b:Person>
          <b:Person>
            <b:Last>Palacios Esquer</b:Last>
            <b:First>María del Refugio</b:First>
          </b:Person>
        </b:NameList>
      </b:Author>
    </b:Author>
    <b:RefOrder>5</b:RefOrder>
  </b:Source>
  <b:Source>
    <b:Tag>Sha151</b:Tag>
    <b:SourceType>JournalArticle</b:SourceType>
    <b:Guid>{FBDDDDF9-7989-41A1-B909-A00B8B9D243F}</b:Guid>
    <b:Title>Desnutrición y obesidad: Doble carga en México</b:Title>
    <b:Year>2015</b:Year>
    <b:City>México</b:City>
    <b:StandardNumber>1607 - 6079</b:StandardNumber>
    <b:JournalName>Revista digital universitaria</b:JournalName>
    <b:Month>Mayo</b:Month>
    <b:Volume>16</b:Volume>
    <b:Issue>5</b:Issue>
    <b:Author>
      <b:Author>
        <b:NameList>
          <b:Person>
            <b:Last>Shamah Levy</b:Last>
            <b:First>Teresa</b:First>
          </b:Person>
          <b:Person>
            <b:Last>Amaya Castellanos</b:Last>
            <b:Middle>Alejandra</b:Middle>
            <b:First>Maritza</b:First>
          </b:Person>
          <b:Person>
            <b:Last>Cuevas Nasu</b:Last>
            <b:First>Lucía</b:First>
          </b:Person>
        </b:NameList>
      </b:Author>
    </b:Author>
    <b:RefOrder>41</b:RefOrder>
  </b:Source>
  <b:Source>
    <b:Tag>UNI11</b:Tag>
    <b:SourceType>Report</b:SourceType>
    <b:Guid>{E29A18D1-7D79-4A35-9162-14253299BA4A}</b:Guid>
    <b:Title>La desnutrición infantil causas, consecuencias y estrategias para su prevención y tratamiento</b:Title>
    <b:Year>2011</b:Year>
    <b:Author>
      <b:Author>
        <b:Corporate>UNICEF</b:Corporate>
      </b:Author>
    </b:Author>
    <b:Institution>UNICEF</b:Institution>
    <b:City>Madrid</b:City>
    <b:Pages>3-32</b:Pages>
    <b:RefOrder>42</b:RefOrder>
  </b:Source>
  <b:Source>
    <b:Tag>Ins13</b:Tag>
    <b:SourceType>Report</b:SourceType>
    <b:Guid>{B164FDDA-A230-417F-992A-CB4C5CB1AF59}</b:Guid>
    <b:Author>
      <b:Author>
        <b:Corporate>Instituto Nacional de Salud Pública</b:Corporate>
      </b:Author>
    </b:Author>
    <b:Title>Encuesta Nacional de Salud y Nutrición 2012  Resultados por Entidad Federativa</b:Title>
    <b:Year>2013</b:Year>
    <b:Institution>Instituto Nacional de Salud Pública</b:Institution>
    <b:City>Cuernevaca, México</b:City>
    <b:Pages>15-103</b:Pages>
    <b:RefOrder>44</b:RefOrder>
  </b:Source>
</b:Sources>
</file>

<file path=customXml/itemProps1.xml><?xml version="1.0" encoding="utf-8"?>
<ds:datastoreItem xmlns:ds="http://schemas.openxmlformats.org/officeDocument/2006/customXml" ds:itemID="{0C4C9076-9078-478C-B62C-BB3634E29C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141</Pages>
  <Words>34453</Words>
  <Characters>189497</Characters>
  <Application>Microsoft Office Word</Application>
  <DocSecurity>0</DocSecurity>
  <Lines>1579</Lines>
  <Paragraphs>447</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Toshiba</Company>
  <LinksUpToDate>false</LinksUpToDate>
  <CharactersWithSpaces>223503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satellite</dc:creator>
  <cp:lastModifiedBy>Katia Yetzani</cp:lastModifiedBy>
  <cp:revision>2</cp:revision>
  <cp:lastPrinted>2018-05-16T11:46:00Z</cp:lastPrinted>
  <dcterms:created xsi:type="dcterms:W3CDTF">2019-03-01T21:42:00Z</dcterms:created>
  <dcterms:modified xsi:type="dcterms:W3CDTF">2019-03-01T21:42:00Z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199f560a-689a-3f7a-b39a-e3099eda92a9</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